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07969" w:rsidRDefault="00000000">
      <w:pP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2025 JZWM 55.1 </w:t>
      </w:r>
    </w:p>
    <w:p w14:paraId="00000002" w14:textId="77777777" w:rsidR="00C07969" w:rsidRDefault="00000000">
      <w:pPr>
        <w:rPr>
          <w:rFonts w:ascii="Times New Roman" w:eastAsia="Times New Roman" w:hAnsi="Times New Roman" w:cs="Times New Roman"/>
        </w:rPr>
      </w:pPr>
      <w:r>
        <w:rPr>
          <w:rFonts w:ascii="Times New Roman" w:eastAsia="Times New Roman" w:hAnsi="Times New Roman" w:cs="Times New Roman"/>
        </w:rPr>
        <w:t xml:space="preserve">The impact of supplementary feeding of pig carcasses on plasma vitamin e concentrations in captive cape vultures (Gyps </w:t>
      </w:r>
      <w:proofErr w:type="spellStart"/>
      <w:r>
        <w:rPr>
          <w:rFonts w:ascii="Times New Roman" w:eastAsia="Times New Roman" w:hAnsi="Times New Roman" w:cs="Times New Roman"/>
        </w:rPr>
        <w:t>coprotheres</w:t>
      </w:r>
      <w:proofErr w:type="spellEnd"/>
      <w:r>
        <w:rPr>
          <w:rFonts w:ascii="Times New Roman" w:eastAsia="Times New Roman" w:hAnsi="Times New Roman" w:cs="Times New Roman"/>
        </w:rPr>
        <w:t>)</w:t>
      </w:r>
    </w:p>
    <w:p w14:paraId="00000003" w14:textId="77777777" w:rsidR="00C07969"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Naidoo, Vinny, Lauren N. Havenga, and Kerri Wolter - summary by MGF </w:t>
      </w:r>
    </w:p>
    <w:p w14:paraId="670D1826" w14:textId="77777777" w:rsidR="00D63730" w:rsidRPr="00EB24E1" w:rsidRDefault="00D63730" w:rsidP="00D63730">
      <w:pPr>
        <w:rPr>
          <w:rFonts w:ascii="Times New Roman" w:eastAsia="Times New Roman" w:hAnsi="Times New Roman" w:cs="Times New Roman"/>
        </w:rPr>
      </w:pPr>
    </w:p>
    <w:p w14:paraId="0000001B" w14:textId="77777777" w:rsidR="00C07969"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What was the primary finding regarding the effect of feeding whole pig carcasses to captive Cape vultures (</w:t>
      </w:r>
      <w:r>
        <w:rPr>
          <w:rFonts w:ascii="Times New Roman" w:eastAsia="Times New Roman" w:hAnsi="Times New Roman" w:cs="Times New Roman"/>
          <w:i/>
          <w:iCs/>
        </w:rPr>
        <w:t xml:space="preserve">Gyps </w:t>
      </w:r>
      <w:proofErr w:type="spellStart"/>
      <w:r>
        <w:rPr>
          <w:rFonts w:ascii="Times New Roman" w:eastAsia="Times New Roman" w:hAnsi="Times New Roman" w:cs="Times New Roman"/>
          <w:i/>
          <w:iCs/>
        </w:rPr>
        <w:t>coprotheres</w:t>
      </w:r>
      <w:proofErr w:type="spellEnd"/>
      <w:r>
        <w:rPr>
          <w:rFonts w:ascii="Times New Roman" w:eastAsia="Times New Roman" w:hAnsi="Times New Roman" w:cs="Times New Roman"/>
        </w:rPr>
        <w:t>)?</w:t>
      </w:r>
    </w:p>
    <w:p w14:paraId="0000001C" w14:textId="77777777" w:rsidR="00C07969"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 Feeding pig carcasses resulted in stable plasma vitamin E concentrations when viscera were available</w:t>
      </w:r>
      <w:r>
        <w:rPr>
          <w:rFonts w:ascii="Times New Roman" w:eastAsia="Times New Roman" w:hAnsi="Times New Roman" w:cs="Times New Roman"/>
        </w:rPr>
        <w:br/>
        <w:t>B. Plasma vitamin E concentrations increased due to the high fat content of pig carcasses</w:t>
      </w:r>
      <w:r>
        <w:rPr>
          <w:rFonts w:ascii="Times New Roman" w:eastAsia="Times New Roman" w:hAnsi="Times New Roman" w:cs="Times New Roman"/>
        </w:rPr>
        <w:br/>
        <w:t>C. Vitamin E concentrations declined only in vultures that behaviorally avoided viscera and fat</w:t>
      </w:r>
      <w:r>
        <w:rPr>
          <w:rFonts w:ascii="Times New Roman" w:eastAsia="Times New Roman" w:hAnsi="Times New Roman" w:cs="Times New Roman"/>
        </w:rPr>
        <w:br/>
        <w:t>D. Feeding whole pig carcasses was associated with a reduction in plasma vitamin E concentrations</w:t>
      </w:r>
      <w:r>
        <w:rPr>
          <w:rFonts w:ascii="Times New Roman" w:eastAsia="Times New Roman" w:hAnsi="Times New Roman" w:cs="Times New Roman"/>
        </w:rPr>
        <w:br/>
        <w:t>E. Vitamin E deficiency was prevented when carcasses were fed within 24 hours of death</w:t>
      </w:r>
    </w:p>
    <w:p w14:paraId="0000001D" w14:textId="77777777" w:rsidR="00C07969"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Answer: D; A: Plasma vitamin E concentrations declined. B: The birds avoided the fat. C: Vitamin E declined across feeding groups, not exclusively due to selective feeding behavior. E: Timing of feeding was discussed but not shown to prevent vitamin E decline in this study.</w:t>
      </w:r>
    </w:p>
    <w:p w14:paraId="366DAAB1" w14:textId="77777777" w:rsidR="00D63730" w:rsidRDefault="00D63730" w:rsidP="00D63730">
      <w:pPr>
        <w:rPr>
          <w:rFonts w:ascii="Times New Roman" w:eastAsia="Times New Roman" w:hAnsi="Times New Roman" w:cs="Times New Roman"/>
          <w:i/>
          <w:iCs/>
          <w:sz w:val="18"/>
          <w:szCs w:val="18"/>
        </w:rPr>
      </w:pPr>
    </w:p>
    <w:p w14:paraId="30DA3C29" w14:textId="39CE3255" w:rsidR="00D63730" w:rsidRPr="00EB24E1" w:rsidRDefault="00D63730" w:rsidP="00D63730">
      <w:pPr>
        <w:rPr>
          <w:rFonts w:ascii="Times New Roman" w:eastAsia="Times New Roman" w:hAnsi="Times New Roman" w:cs="Times New Roman"/>
          <w:i/>
          <w:iCs/>
          <w:sz w:val="18"/>
          <w:szCs w:val="18"/>
        </w:rPr>
      </w:pPr>
      <w:r w:rsidRPr="00EB24E1">
        <w:rPr>
          <w:rFonts w:ascii="Times New Roman" w:eastAsia="Times New Roman" w:hAnsi="Times New Roman" w:cs="Times New Roman"/>
          <w:i/>
          <w:iCs/>
          <w:sz w:val="18"/>
          <w:szCs w:val="18"/>
        </w:rPr>
        <w:t xml:space="preserve">2025 JWD 61.4 </w:t>
      </w:r>
    </w:p>
    <w:p w14:paraId="3F42CF3B" w14:textId="77777777" w:rsidR="00D63730" w:rsidRPr="00EB24E1" w:rsidRDefault="00D63730" w:rsidP="00D63730">
      <w:pPr>
        <w:rPr>
          <w:rFonts w:ascii="Times New Roman" w:eastAsia="Times New Roman" w:hAnsi="Times New Roman" w:cs="Times New Roman"/>
          <w:sz w:val="20"/>
          <w:szCs w:val="20"/>
        </w:rPr>
      </w:pPr>
      <w:r w:rsidRPr="00EB24E1">
        <w:rPr>
          <w:rFonts w:ascii="Times New Roman" w:eastAsia="Times New Roman" w:hAnsi="Times New Roman" w:cs="Times New Roman"/>
          <w:sz w:val="20"/>
          <w:szCs w:val="20"/>
        </w:rPr>
        <w:t>Outbreaks of Highly Pathogenic H5N1 Influenza A Virus infection in Black Vultures (</w:t>
      </w:r>
      <w:proofErr w:type="spellStart"/>
      <w:r w:rsidRPr="00EB24E1">
        <w:rPr>
          <w:rFonts w:ascii="Times New Roman" w:eastAsia="Times New Roman" w:hAnsi="Times New Roman" w:cs="Times New Roman"/>
          <w:sz w:val="20"/>
          <w:szCs w:val="20"/>
        </w:rPr>
        <w:t>Coragyps</w:t>
      </w:r>
      <w:proofErr w:type="spellEnd"/>
      <w:r w:rsidRPr="00EB24E1">
        <w:rPr>
          <w:rFonts w:ascii="Times New Roman" w:eastAsia="Times New Roman" w:hAnsi="Times New Roman" w:cs="Times New Roman"/>
          <w:sz w:val="20"/>
          <w:szCs w:val="20"/>
        </w:rPr>
        <w:t xml:space="preserve"> </w:t>
      </w:r>
      <w:proofErr w:type="spellStart"/>
      <w:r w:rsidRPr="00EB24E1">
        <w:rPr>
          <w:rFonts w:ascii="Times New Roman" w:eastAsia="Times New Roman" w:hAnsi="Times New Roman" w:cs="Times New Roman"/>
          <w:sz w:val="20"/>
          <w:szCs w:val="20"/>
        </w:rPr>
        <w:t>atratus</w:t>
      </w:r>
      <w:proofErr w:type="spellEnd"/>
      <w:r w:rsidRPr="00EB24E1">
        <w:rPr>
          <w:rFonts w:ascii="Times New Roman" w:eastAsia="Times New Roman" w:hAnsi="Times New Roman" w:cs="Times New Roman"/>
          <w:sz w:val="20"/>
          <w:szCs w:val="20"/>
        </w:rPr>
        <w:t>), USA, 2022</w:t>
      </w:r>
    </w:p>
    <w:p w14:paraId="70DD976E" w14:textId="1296ED8B" w:rsidR="00D63730" w:rsidRDefault="00D63730" w:rsidP="00D63730">
      <w:pPr>
        <w:rPr>
          <w:rFonts w:ascii="Times New Roman" w:eastAsia="Times New Roman" w:hAnsi="Times New Roman" w:cs="Times New Roman"/>
          <w:sz w:val="20"/>
          <w:szCs w:val="20"/>
        </w:rPr>
      </w:pPr>
      <w:r w:rsidRPr="00EB24E1">
        <w:rPr>
          <w:rFonts w:ascii="Times New Roman" w:eastAsia="Times New Roman" w:hAnsi="Times New Roman" w:cs="Times New Roman"/>
          <w:sz w:val="20"/>
          <w:szCs w:val="20"/>
        </w:rPr>
        <w:t>Cunningham, Mark W., et al. - reviewed by MGF</w:t>
      </w:r>
    </w:p>
    <w:p w14:paraId="4A2533A5" w14:textId="77777777" w:rsidR="00D63730" w:rsidRPr="00D63730" w:rsidRDefault="00D63730" w:rsidP="00D63730">
      <w:pPr>
        <w:rPr>
          <w:rFonts w:ascii="Times New Roman" w:eastAsia="Times New Roman" w:hAnsi="Times New Roman" w:cs="Times New Roman"/>
          <w:sz w:val="20"/>
          <w:szCs w:val="20"/>
        </w:rPr>
      </w:pPr>
    </w:p>
    <w:p w14:paraId="099B8257" w14:textId="77777777" w:rsidR="00D63730" w:rsidRPr="00EB24E1" w:rsidRDefault="00D63730" w:rsidP="00D63730">
      <w:pPr>
        <w:spacing w:before="240" w:after="240"/>
        <w:rPr>
          <w:rFonts w:ascii="Times New Roman" w:eastAsia="Times New Roman" w:hAnsi="Times New Roman" w:cs="Times New Roman"/>
          <w:color w:val="212121"/>
          <w:highlight w:val="white"/>
        </w:rPr>
      </w:pPr>
      <w:r w:rsidRPr="00EB24E1">
        <w:rPr>
          <w:rFonts w:ascii="Times New Roman" w:eastAsia="Times New Roman" w:hAnsi="Times New Roman" w:cs="Times New Roman"/>
          <w:color w:val="212121"/>
          <w:highlight w:val="white"/>
        </w:rPr>
        <w:t>What was the primary mechanism by which highly pathogenic H5N1 influenza A virus was transmitted and maintained within Black Vulture (</w:t>
      </w:r>
      <w:proofErr w:type="spellStart"/>
      <w:r w:rsidRPr="00EB24E1">
        <w:rPr>
          <w:rFonts w:ascii="Times New Roman" w:eastAsia="Times New Roman" w:hAnsi="Times New Roman" w:cs="Times New Roman"/>
          <w:i/>
          <w:iCs/>
          <w:color w:val="212121"/>
          <w:highlight w:val="white"/>
        </w:rPr>
        <w:t>Coragyps</w:t>
      </w:r>
      <w:proofErr w:type="spellEnd"/>
      <w:r w:rsidRPr="00EB24E1">
        <w:rPr>
          <w:rFonts w:ascii="Times New Roman" w:eastAsia="Times New Roman" w:hAnsi="Times New Roman" w:cs="Times New Roman"/>
          <w:i/>
          <w:iCs/>
          <w:color w:val="212121"/>
          <w:highlight w:val="white"/>
        </w:rPr>
        <w:t xml:space="preserve"> </w:t>
      </w:r>
      <w:proofErr w:type="spellStart"/>
      <w:r w:rsidRPr="00EB24E1">
        <w:rPr>
          <w:rFonts w:ascii="Times New Roman" w:eastAsia="Times New Roman" w:hAnsi="Times New Roman" w:cs="Times New Roman"/>
          <w:i/>
          <w:iCs/>
          <w:color w:val="212121"/>
          <w:highlight w:val="white"/>
        </w:rPr>
        <w:t>atratus</w:t>
      </w:r>
      <w:proofErr w:type="spellEnd"/>
      <w:r w:rsidRPr="00EB24E1">
        <w:rPr>
          <w:rFonts w:ascii="Times New Roman" w:eastAsia="Times New Roman" w:hAnsi="Times New Roman" w:cs="Times New Roman"/>
          <w:color w:val="212121"/>
          <w:highlight w:val="white"/>
        </w:rPr>
        <w:t>) populations during the 2022 outbreak?</w:t>
      </w:r>
    </w:p>
    <w:p w14:paraId="2DE401B9" w14:textId="77777777" w:rsidR="00D63730" w:rsidRPr="00EB24E1" w:rsidRDefault="00D63730" w:rsidP="00D63730">
      <w:pPr>
        <w:spacing w:before="240" w:after="240"/>
        <w:rPr>
          <w:rFonts w:ascii="Times New Roman" w:eastAsia="Times New Roman" w:hAnsi="Times New Roman" w:cs="Times New Roman"/>
          <w:color w:val="212121"/>
          <w:highlight w:val="white"/>
        </w:rPr>
      </w:pPr>
      <w:r w:rsidRPr="00EB24E1">
        <w:rPr>
          <w:rFonts w:ascii="Times New Roman" w:eastAsia="Times New Roman" w:hAnsi="Times New Roman" w:cs="Times New Roman"/>
          <w:color w:val="212121"/>
          <w:highlight w:val="white"/>
        </w:rPr>
        <w:t>A. Contact with contaminated aquatic environments at die-off sites</w:t>
      </w:r>
      <w:r w:rsidRPr="00EB24E1">
        <w:rPr>
          <w:rFonts w:ascii="Times New Roman" w:eastAsia="Times New Roman" w:hAnsi="Times New Roman" w:cs="Times New Roman"/>
          <w:color w:val="212121"/>
          <w:highlight w:val="white"/>
        </w:rPr>
        <w:br/>
        <w:t>B. Scavenging of infected bird carcasses</w:t>
      </w:r>
      <w:r w:rsidRPr="00EB24E1">
        <w:rPr>
          <w:rFonts w:ascii="Times New Roman" w:eastAsia="Times New Roman" w:hAnsi="Times New Roman" w:cs="Times New Roman"/>
          <w:color w:val="212121"/>
          <w:highlight w:val="white"/>
        </w:rPr>
        <w:br/>
        <w:t>C. Direct contact with infected migratory waterfowl at roosting sites</w:t>
      </w:r>
      <w:r w:rsidRPr="00EB24E1">
        <w:rPr>
          <w:rFonts w:ascii="Times New Roman" w:eastAsia="Times New Roman" w:hAnsi="Times New Roman" w:cs="Times New Roman"/>
          <w:color w:val="212121"/>
          <w:highlight w:val="white"/>
        </w:rPr>
        <w:br/>
        <w:t xml:space="preserve">D. Consumption of infected feces found in the environment </w:t>
      </w:r>
      <w:r w:rsidRPr="00EB24E1">
        <w:rPr>
          <w:rFonts w:ascii="Times New Roman" w:eastAsia="Times New Roman" w:hAnsi="Times New Roman" w:cs="Times New Roman"/>
          <w:color w:val="212121"/>
          <w:highlight w:val="white"/>
        </w:rPr>
        <w:br/>
        <w:t>E. Aerosol transmission within communal roosts</w:t>
      </w:r>
    </w:p>
    <w:p w14:paraId="1F22DFF0" w14:textId="7D636CAE" w:rsidR="00D63730" w:rsidRDefault="00D63730" w:rsidP="00D63730">
      <w:pPr>
        <w:spacing w:before="240" w:after="240"/>
        <w:rPr>
          <w:rFonts w:ascii="Times New Roman" w:eastAsia="Times New Roman" w:hAnsi="Times New Roman" w:cs="Times New Roman"/>
          <w:color w:val="212121"/>
          <w:highlight w:val="white"/>
        </w:rPr>
      </w:pPr>
      <w:r w:rsidRPr="00EB24E1">
        <w:rPr>
          <w:rFonts w:ascii="Times New Roman" w:eastAsia="Times New Roman" w:hAnsi="Times New Roman" w:cs="Times New Roman"/>
          <w:b/>
          <w:bCs/>
          <w:color w:val="212121"/>
          <w:highlight w:val="white"/>
        </w:rPr>
        <w:t xml:space="preserve">Answer: B; </w:t>
      </w:r>
      <w:r w:rsidRPr="00EB24E1">
        <w:rPr>
          <w:rFonts w:ascii="Times New Roman" w:eastAsia="Times New Roman" w:hAnsi="Times New Roman" w:cs="Times New Roman"/>
          <w:color w:val="212121"/>
          <w:highlight w:val="white"/>
        </w:rPr>
        <w:t xml:space="preserve">Environmental water and substrate samples were negative for influenza A virus. C: Waterfowl were implicated in regional introduction, not direct vulture-to-vulture exposure. D: Was consumption of the entire animal not just the feces. E: Aerosol transmission was not considered a problem </w:t>
      </w:r>
    </w:p>
    <w:p w14:paraId="5C484A20" w14:textId="77777777" w:rsidR="00D30AE5" w:rsidRDefault="00D30AE5" w:rsidP="00D30AE5">
      <w:pPr>
        <w:spacing w:line="240" w:lineRule="auto"/>
        <w:rPr>
          <w:rFonts w:ascii="Calibri" w:eastAsia="Times New Roman" w:hAnsi="Calibri" w:cs="Calibri"/>
          <w:color w:val="000000"/>
        </w:rPr>
      </w:pPr>
      <w:r>
        <w:rPr>
          <w:rFonts w:ascii="Calibri" w:eastAsia="Times New Roman" w:hAnsi="Calibri" w:cs="Calibri"/>
          <w:color w:val="000000"/>
        </w:rPr>
        <w:t>Journal of Avian Medicine and Surgery, 39(1): 12-19, 2025.</w:t>
      </w:r>
    </w:p>
    <w:p w14:paraId="5C509A1F" w14:textId="77777777" w:rsidR="00D30AE5" w:rsidRDefault="00D30AE5" w:rsidP="00D30AE5">
      <w:pPr>
        <w:spacing w:line="240" w:lineRule="auto"/>
        <w:rPr>
          <w:rFonts w:ascii="Calibri" w:eastAsia="Times New Roman" w:hAnsi="Calibri" w:cs="Calibri"/>
          <w:color w:val="000000"/>
        </w:rPr>
      </w:pPr>
      <w:r w:rsidRPr="00ED2192">
        <w:rPr>
          <w:rFonts w:ascii="Calibri" w:eastAsia="Times New Roman" w:hAnsi="Calibri" w:cs="Calibri"/>
          <w:b/>
          <w:bCs/>
          <w:color w:val="000000"/>
        </w:rPr>
        <w:t>SQUAMOUS METAPLASIA ASSOCIATED WITH HYPOVITAMINOSIS A OF THE CROP AND SALIVARY GLANDS IN CAPTIVE FALCONS IN THE UNITED ARAB EMIRATES</w:t>
      </w:r>
      <w:r>
        <w:rPr>
          <w:rFonts w:ascii="Calibri" w:eastAsia="Times New Roman" w:hAnsi="Calibri" w:cs="Calibri"/>
          <w:color w:val="000000"/>
        </w:rPr>
        <w:br/>
        <w:t>Peter McKinney et al. – Reviewed by LMM</w:t>
      </w:r>
    </w:p>
    <w:p w14:paraId="1B3571B4" w14:textId="77777777" w:rsidR="00D30AE5" w:rsidRDefault="00D30AE5" w:rsidP="00D30AE5">
      <w:pPr>
        <w:rPr>
          <w:rFonts w:ascii="Calibri" w:hAnsi="Calibri" w:cs="Calibri"/>
          <w:color w:val="000000"/>
        </w:rPr>
      </w:pPr>
      <w:r>
        <w:rPr>
          <w:rFonts w:ascii="Calibri" w:hAnsi="Calibri" w:cs="Calibri"/>
          <w:color w:val="000000"/>
        </w:rPr>
        <w:t xml:space="preserve"> </w:t>
      </w:r>
    </w:p>
    <w:p w14:paraId="6C57C315" w14:textId="77777777" w:rsidR="00D30AE5" w:rsidRDefault="00D30AE5" w:rsidP="00D30AE5">
      <w:pPr>
        <w:rPr>
          <w:rFonts w:ascii="Calibri" w:hAnsi="Calibri" w:cs="Calibri"/>
          <w:color w:val="000000"/>
        </w:rPr>
      </w:pPr>
      <w:r w:rsidRPr="005A52E4">
        <w:rPr>
          <w:rFonts w:ascii="Calibri" w:hAnsi="Calibri" w:cs="Calibri"/>
          <w:b/>
          <w:bCs/>
          <w:color w:val="000000"/>
        </w:rPr>
        <w:t>Question:</w:t>
      </w:r>
      <w:r>
        <w:rPr>
          <w:rFonts w:ascii="Calibri" w:hAnsi="Calibri" w:cs="Calibri"/>
          <w:color w:val="000000"/>
        </w:rPr>
        <w:t xml:space="preserve"> List four differentials for this presentation in a Gyrfalcon. </w:t>
      </w:r>
    </w:p>
    <w:p w14:paraId="7DE3DB69" w14:textId="77777777" w:rsidR="00D30AE5" w:rsidRDefault="00D30AE5" w:rsidP="00D30AE5">
      <w:pPr>
        <w:rPr>
          <w:rFonts w:ascii="Calibri" w:hAnsi="Calibri" w:cs="Calibri"/>
          <w:color w:val="000000"/>
        </w:rPr>
      </w:pPr>
      <w:r>
        <w:rPr>
          <w:rFonts w:ascii="Calibri" w:eastAsia="Times New Roman" w:hAnsi="Calibri" w:cs="Calibri"/>
          <w:noProof/>
          <w:color w:val="000000"/>
        </w:rPr>
        <w:lastRenderedPageBreak/>
        <w:drawing>
          <wp:inline distT="0" distB="0" distL="0" distR="0" wp14:anchorId="5F956EBC" wp14:editId="02C611A5">
            <wp:extent cx="5888334" cy="3336052"/>
            <wp:effectExtent l="0" t="0" r="5080" b="4445"/>
            <wp:docPr id="1370537744" name="Picture 1" descr="A close up of an open bird'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37744" name="Picture 3" descr="A close up of an open bird's mouth&#10;&#10;AI-generated content may be incorrect."/>
                    <pic:cNvPicPr/>
                  </pic:nvPicPr>
                  <pic:blipFill rotWithShape="1">
                    <a:blip r:embed="rId5" cstate="print">
                      <a:extLst>
                        <a:ext uri="{28A0092B-C50C-407E-A947-70E740481C1C}">
                          <a14:useLocalDpi xmlns:a14="http://schemas.microsoft.com/office/drawing/2010/main" val="0"/>
                        </a:ext>
                      </a:extLst>
                    </a:blip>
                    <a:srcRect r="930" b="7766"/>
                    <a:stretch>
                      <a:fillRect/>
                    </a:stretch>
                  </pic:blipFill>
                  <pic:spPr bwMode="auto">
                    <a:xfrm>
                      <a:off x="0" y="0"/>
                      <a:ext cx="5888334" cy="3336052"/>
                    </a:xfrm>
                    <a:prstGeom prst="rect">
                      <a:avLst/>
                    </a:prstGeom>
                    <a:ln>
                      <a:noFill/>
                    </a:ln>
                    <a:extLst>
                      <a:ext uri="{53640926-AAD7-44D8-BBD7-CCE9431645EC}">
                        <a14:shadowObscured xmlns:a14="http://schemas.microsoft.com/office/drawing/2010/main"/>
                      </a:ext>
                    </a:extLst>
                  </pic:spPr>
                </pic:pic>
              </a:graphicData>
            </a:graphic>
          </wp:inline>
        </w:drawing>
      </w:r>
    </w:p>
    <w:p w14:paraId="296542CF" w14:textId="77777777" w:rsidR="00D30AE5" w:rsidRDefault="00D30AE5" w:rsidP="00D30AE5">
      <w:pPr>
        <w:rPr>
          <w:rFonts w:ascii="Calibri" w:hAnsi="Calibri" w:cs="Calibri"/>
          <w:color w:val="000000"/>
        </w:rPr>
      </w:pPr>
      <w:r w:rsidRPr="005A52E4">
        <w:rPr>
          <w:rFonts w:ascii="Calibri" w:hAnsi="Calibri" w:cs="Calibri"/>
          <w:b/>
          <w:bCs/>
          <w:color w:val="000000"/>
        </w:rPr>
        <w:t>Answer:</w:t>
      </w:r>
      <w:r>
        <w:rPr>
          <w:rFonts w:ascii="Calibri" w:hAnsi="Calibri" w:cs="Calibri"/>
          <w:color w:val="000000"/>
        </w:rPr>
        <w:t xml:space="preserve"> Hypovitaminosis A, </w:t>
      </w:r>
      <w:proofErr w:type="spellStart"/>
      <w:r>
        <w:rPr>
          <w:rFonts w:ascii="Calibri" w:hAnsi="Calibri" w:cs="Calibri"/>
          <w:color w:val="000000"/>
        </w:rPr>
        <w:t>Pseudomoniasis</w:t>
      </w:r>
      <w:proofErr w:type="spellEnd"/>
      <w:r>
        <w:rPr>
          <w:rFonts w:ascii="Calibri" w:hAnsi="Calibri" w:cs="Calibri"/>
          <w:color w:val="000000"/>
        </w:rPr>
        <w:t>, Trichomoniasis, Candidiasis</w:t>
      </w:r>
    </w:p>
    <w:p w14:paraId="2CC0B5D3" w14:textId="77777777" w:rsidR="00D30AE5" w:rsidRDefault="00D30AE5" w:rsidP="00D30AE5">
      <w:pPr>
        <w:rPr>
          <w:rFonts w:ascii="Calibri" w:hAnsi="Calibri" w:cs="Calibri"/>
          <w:color w:val="000000"/>
        </w:rPr>
      </w:pPr>
      <w:r>
        <w:rPr>
          <w:rFonts w:ascii="Calibri" w:hAnsi="Calibri" w:cs="Calibri"/>
          <w:color w:val="000000"/>
        </w:rPr>
        <w:t>------------------------------------------------------------------------------------------------------------------------------------------</w:t>
      </w:r>
    </w:p>
    <w:p w14:paraId="780C2316" w14:textId="77777777" w:rsidR="00D30AE5" w:rsidRDefault="00D30AE5" w:rsidP="00D30AE5">
      <w:r>
        <w:rPr>
          <w:rFonts w:ascii="Calibri" w:hAnsi="Calibri" w:cs="Calibri"/>
          <w:color w:val="000000"/>
        </w:rPr>
        <w:t>Journal of Avian Medicine and Surgery, 39(1): 39-45, 2025.</w:t>
      </w:r>
      <w:r>
        <w:rPr>
          <w:rFonts w:ascii="Calibri" w:hAnsi="Calibri" w:cs="Calibri"/>
          <w:b/>
          <w:bCs/>
          <w:color w:val="000000"/>
        </w:rPr>
        <w:t xml:space="preserve"> </w:t>
      </w:r>
      <w:r>
        <w:rPr>
          <w:rFonts w:ascii="Calibri" w:hAnsi="Calibri" w:cs="Calibri"/>
          <w:b/>
          <w:bCs/>
          <w:color w:val="000000"/>
        </w:rPr>
        <w:br/>
        <w:t>TAKOTSUBO CARDIOMYOPATHY-LIKE TRANSIENT SYSTOLIC DYSFUNCTION IN TWO BALD EAGLES (HALIAEETUS LEUCOCEPHALUS)</w:t>
      </w:r>
      <w:r>
        <w:rPr>
          <w:rFonts w:ascii="Calibri" w:hAnsi="Calibri" w:cs="Calibri"/>
          <w:color w:val="000000"/>
        </w:rPr>
        <w:br/>
      </w:r>
    </w:p>
    <w:p w14:paraId="04AAEF1E" w14:textId="77777777" w:rsidR="00D30AE5" w:rsidRPr="000D2D93" w:rsidRDefault="00D30AE5" w:rsidP="00D30AE5">
      <w:pPr>
        <w:rPr>
          <w:rFonts w:ascii="Calibri" w:hAnsi="Calibri" w:cs="Calibri"/>
        </w:rPr>
      </w:pPr>
      <w:r w:rsidRPr="000D2D93">
        <w:rPr>
          <w:rFonts w:ascii="Calibri" w:hAnsi="Calibri" w:cs="Calibri"/>
          <w:b/>
          <w:bCs/>
        </w:rPr>
        <w:t>Question:</w:t>
      </w:r>
      <w:r w:rsidRPr="000D2D93">
        <w:rPr>
          <w:rFonts w:ascii="Calibri" w:hAnsi="Calibri" w:cs="Calibri"/>
        </w:rPr>
        <w:t xml:space="preserve"> List two differentials for the ECG changes below in a Bald Eagle (</w:t>
      </w:r>
      <w:r w:rsidRPr="000D2D93">
        <w:rPr>
          <w:rFonts w:ascii="Calibri" w:hAnsi="Calibri" w:cs="Calibri"/>
          <w:i/>
          <w:iCs/>
        </w:rPr>
        <w:t>Haliaeetus leucocephalus</w:t>
      </w:r>
      <w:r w:rsidRPr="000D2D93">
        <w:rPr>
          <w:rFonts w:ascii="Calibri" w:hAnsi="Calibri" w:cs="Calibri"/>
        </w:rPr>
        <w:t xml:space="preserve">). (Paper speed = 50 m/s; 1 cm = 1 mV). </w:t>
      </w:r>
    </w:p>
    <w:p w14:paraId="2CA40992" w14:textId="77777777" w:rsidR="00D30AE5" w:rsidRPr="000D2D93" w:rsidRDefault="00D30AE5" w:rsidP="00D30AE5">
      <w:pPr>
        <w:rPr>
          <w:rFonts w:ascii="Calibri" w:hAnsi="Calibri" w:cs="Calibri"/>
        </w:rPr>
      </w:pPr>
      <w:r w:rsidRPr="000D2D93">
        <w:rPr>
          <w:rFonts w:ascii="Calibri" w:eastAsia="Times New Roman" w:hAnsi="Calibri" w:cs="Calibri"/>
          <w:b/>
          <w:bCs/>
          <w:noProof/>
          <w:color w:val="000000"/>
          <w:bdr w:val="none" w:sz="0" w:space="0" w:color="auto" w:frame="1"/>
        </w:rPr>
        <w:drawing>
          <wp:inline distT="0" distB="0" distL="0" distR="0" wp14:anchorId="039FA5A9" wp14:editId="1EA2F926">
            <wp:extent cx="6530360" cy="1467059"/>
            <wp:effectExtent l="0" t="0" r="0" b="6350"/>
            <wp:docPr id="1166958523" name="Picture 2" descr="A graph with a graph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a graph on it&#10;&#10;AI-generated content may be incorrect."/>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 b="36659"/>
                    <a:stretch>
                      <a:fillRect/>
                    </a:stretch>
                  </pic:blipFill>
                  <pic:spPr bwMode="auto">
                    <a:xfrm>
                      <a:off x="0" y="0"/>
                      <a:ext cx="6594642" cy="1481500"/>
                    </a:xfrm>
                    <a:prstGeom prst="rect">
                      <a:avLst/>
                    </a:prstGeom>
                    <a:noFill/>
                    <a:ln>
                      <a:noFill/>
                    </a:ln>
                    <a:extLst>
                      <a:ext uri="{53640926-AAD7-44D8-BBD7-CCE9431645EC}">
                        <a14:shadowObscured xmlns:a14="http://schemas.microsoft.com/office/drawing/2010/main"/>
                      </a:ext>
                    </a:extLst>
                  </pic:spPr>
                </pic:pic>
              </a:graphicData>
            </a:graphic>
          </wp:inline>
        </w:drawing>
      </w:r>
    </w:p>
    <w:p w14:paraId="2C0FFE4E" w14:textId="77777777" w:rsidR="00D30AE5" w:rsidRPr="000D2D93" w:rsidRDefault="00D30AE5" w:rsidP="00D30AE5">
      <w:pPr>
        <w:rPr>
          <w:rFonts w:ascii="Calibri" w:hAnsi="Calibri" w:cs="Calibri"/>
          <w:b/>
          <w:bCs/>
        </w:rPr>
      </w:pPr>
      <w:r w:rsidRPr="000D2D93">
        <w:rPr>
          <w:rFonts w:ascii="Calibri" w:hAnsi="Calibri" w:cs="Calibri"/>
          <w:b/>
          <w:bCs/>
        </w:rPr>
        <w:t xml:space="preserve">Answer: </w:t>
      </w:r>
    </w:p>
    <w:p w14:paraId="7C9BCF1F" w14:textId="77777777" w:rsidR="00D30AE5" w:rsidRPr="000D2D93" w:rsidRDefault="00D30AE5" w:rsidP="00D30AE5">
      <w:pPr>
        <w:pStyle w:val="ListParagraph"/>
        <w:numPr>
          <w:ilvl w:val="0"/>
          <w:numId w:val="5"/>
        </w:numPr>
        <w:rPr>
          <w:rFonts w:ascii="Calibri" w:hAnsi="Calibri" w:cs="Calibri"/>
        </w:rPr>
      </w:pPr>
      <w:r w:rsidRPr="000D2D93">
        <w:rPr>
          <w:rFonts w:ascii="Calibri" w:hAnsi="Calibri" w:cs="Calibri"/>
        </w:rPr>
        <w:t xml:space="preserve">Top differentials include stress-induced cardiomyopathy (akin to Takotsubo cardiomyopathy or “broken heart syndrome” in people) and isoflurane anesthesia. Other potential differentials include traumatic myocarditis or myocardial stunning. </w:t>
      </w:r>
    </w:p>
    <w:p w14:paraId="0065E1D6" w14:textId="7AD31105" w:rsidR="00D30AE5" w:rsidRDefault="00D30AE5" w:rsidP="00D30AE5">
      <w:pPr>
        <w:pStyle w:val="ListParagraph"/>
        <w:numPr>
          <w:ilvl w:val="0"/>
          <w:numId w:val="5"/>
        </w:numPr>
        <w:rPr>
          <w:rFonts w:ascii="Calibri" w:hAnsi="Calibri" w:cs="Calibri"/>
        </w:rPr>
      </w:pPr>
      <w:r w:rsidRPr="000D2D93">
        <w:rPr>
          <w:rFonts w:ascii="Calibri" w:hAnsi="Calibri" w:cs="Calibri"/>
        </w:rPr>
        <w:t>ECG findings are atrial premature complexes, variable P-wave morphology, and underlying sinus bradycardia.</w:t>
      </w:r>
    </w:p>
    <w:p w14:paraId="0E40DBB7" w14:textId="609DDA0E" w:rsidR="00D30AE5" w:rsidRDefault="00D30AE5" w:rsidP="00D30AE5">
      <w:pPr>
        <w:rPr>
          <w:rFonts w:ascii="Calibri" w:hAnsi="Calibri" w:cs="Calibri"/>
        </w:rPr>
      </w:pPr>
    </w:p>
    <w:p w14:paraId="22C33796" w14:textId="77777777" w:rsidR="00D30AE5" w:rsidRPr="00D30AE5" w:rsidRDefault="00D30AE5" w:rsidP="00D30AE5">
      <w:pPr>
        <w:rPr>
          <w:rFonts w:ascii="Calibri" w:hAnsi="Calibri" w:cs="Calibri"/>
        </w:rPr>
      </w:pPr>
    </w:p>
    <w:p w14:paraId="74302B0D" w14:textId="77777777" w:rsidR="00D30AE5" w:rsidRDefault="00D30AE5" w:rsidP="00D30AE5">
      <w:pPr>
        <w:spacing w:line="240" w:lineRule="auto"/>
        <w:jc w:val="right"/>
        <w:rPr>
          <w:rFonts w:ascii="Times New Roman" w:eastAsia="Times New Roman" w:hAnsi="Times New Roman" w:cs="Times New Roman"/>
          <w:i/>
          <w:iCs/>
          <w:color w:val="000000"/>
          <w:sz w:val="20"/>
          <w:szCs w:val="20"/>
        </w:rPr>
      </w:pPr>
      <w:r w:rsidRPr="00037B50">
        <w:rPr>
          <w:rFonts w:ascii="Times New Roman" w:eastAsia="Times New Roman" w:hAnsi="Times New Roman" w:cs="Times New Roman"/>
          <w:i/>
          <w:iCs/>
          <w:color w:val="000000"/>
          <w:sz w:val="20"/>
          <w:szCs w:val="20"/>
        </w:rPr>
        <w:lastRenderedPageBreak/>
        <w:t>Journal of the American Veterinary Medical Association, 261 (2023)</w:t>
      </w:r>
    </w:p>
    <w:p w14:paraId="76F09A77" w14:textId="77777777" w:rsidR="00D30AE5" w:rsidRPr="00565D64" w:rsidRDefault="00D30AE5" w:rsidP="00D30AE5">
      <w:pPr>
        <w:spacing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0762B41B" w14:textId="77777777" w:rsidR="00D30AE5" w:rsidRPr="00565D64" w:rsidRDefault="00D30AE5" w:rsidP="00D30AE5">
      <w:pPr>
        <w:spacing w:line="240" w:lineRule="auto"/>
        <w:rPr>
          <w:rFonts w:ascii="Times New Roman" w:eastAsia="Times New Roman" w:hAnsi="Times New Roman" w:cs="Times New Roman"/>
          <w:color w:val="000000"/>
          <w:sz w:val="24"/>
          <w:szCs w:val="24"/>
        </w:rPr>
      </w:pPr>
    </w:p>
    <w:p w14:paraId="70A4206F" w14:textId="77777777" w:rsidR="00D30AE5" w:rsidRDefault="00D30AE5" w:rsidP="00D30AE5">
      <w:pPr>
        <w:spacing w:line="240" w:lineRule="auto"/>
        <w:rPr>
          <w:rFonts w:ascii="Times New Roman" w:eastAsia="Times New Roman" w:hAnsi="Times New Roman" w:cs="Times New Roman"/>
          <w:color w:val="000000"/>
          <w:sz w:val="24"/>
          <w:szCs w:val="24"/>
        </w:rPr>
      </w:pPr>
      <w:r w:rsidRPr="00037B50">
        <w:rPr>
          <w:rFonts w:ascii="Times New Roman" w:eastAsia="Times New Roman" w:hAnsi="Times New Roman" w:cs="Times New Roman"/>
          <w:color w:val="000000"/>
          <w:sz w:val="24"/>
          <w:szCs w:val="24"/>
        </w:rPr>
        <w:t xml:space="preserve">An avian Modified Glasgow Coma Scale as a prognostic indicator in raptors with head trauma </w:t>
      </w:r>
    </w:p>
    <w:p w14:paraId="637D3E1B" w14:textId="77777777" w:rsidR="00D30AE5" w:rsidRDefault="00D30AE5" w:rsidP="00D30AE5">
      <w:pPr>
        <w:spacing w:line="240" w:lineRule="auto"/>
        <w:rPr>
          <w:rFonts w:ascii="Times New Roman" w:eastAsia="Times New Roman" w:hAnsi="Times New Roman" w:cs="Times New Roman"/>
          <w:color w:val="000000"/>
          <w:sz w:val="18"/>
          <w:szCs w:val="18"/>
        </w:rPr>
      </w:pPr>
      <w:r w:rsidRPr="00037B50">
        <w:rPr>
          <w:rFonts w:ascii="Times New Roman" w:eastAsia="Times New Roman" w:hAnsi="Times New Roman" w:cs="Times New Roman"/>
          <w:color w:val="000000"/>
          <w:sz w:val="18"/>
          <w:szCs w:val="18"/>
        </w:rPr>
        <w:t>Kari Foss, DVM, MS, et. al</w:t>
      </w:r>
    </w:p>
    <w:p w14:paraId="56C46E58" w14:textId="77777777" w:rsidR="00D30AE5" w:rsidRPr="006C22FA" w:rsidRDefault="00D30AE5" w:rsidP="00D30AE5">
      <w:pPr>
        <w:spacing w:line="240" w:lineRule="auto"/>
        <w:rPr>
          <w:rFonts w:ascii="Times New Roman" w:eastAsia="Times New Roman" w:hAnsi="Times New Roman" w:cs="Times New Roman"/>
          <w:color w:val="000000"/>
          <w:sz w:val="18"/>
          <w:szCs w:val="18"/>
        </w:rPr>
      </w:pPr>
    </w:p>
    <w:p w14:paraId="48CA0C52" w14:textId="77777777" w:rsidR="00D30AE5" w:rsidRPr="006C22FA" w:rsidRDefault="00D30AE5" w:rsidP="00D30AE5">
      <w:pPr>
        <w:rPr>
          <w:rFonts w:ascii="Times New Roman" w:hAnsi="Times New Roman" w:cs="Times New Roman"/>
          <w:sz w:val="20"/>
          <w:szCs w:val="20"/>
        </w:rPr>
      </w:pPr>
      <w:r w:rsidRPr="006C22FA">
        <w:rPr>
          <w:rFonts w:ascii="Times New Roman" w:hAnsi="Times New Roman" w:cs="Times New Roman"/>
          <w:sz w:val="20"/>
          <w:szCs w:val="20"/>
        </w:rPr>
        <w:t>In a study evaluating a modified Glasgow Coma Scale for use in raptors, which of the following was associated with lower survival?</w:t>
      </w:r>
    </w:p>
    <w:p w14:paraId="0A478447" w14:textId="77777777" w:rsidR="00D30AE5" w:rsidRPr="006C22FA" w:rsidRDefault="00D30AE5" w:rsidP="00D30AE5">
      <w:pPr>
        <w:pStyle w:val="ListParagraph"/>
        <w:numPr>
          <w:ilvl w:val="0"/>
          <w:numId w:val="6"/>
        </w:numPr>
        <w:spacing w:after="200" w:line="276" w:lineRule="auto"/>
        <w:rPr>
          <w:rFonts w:ascii="Times New Roman" w:hAnsi="Times New Roman" w:cs="Times New Roman"/>
          <w:sz w:val="20"/>
          <w:szCs w:val="20"/>
        </w:rPr>
      </w:pPr>
      <w:r w:rsidRPr="006C22FA">
        <w:rPr>
          <w:rFonts w:ascii="Times New Roman" w:hAnsi="Times New Roman" w:cs="Times New Roman"/>
          <w:sz w:val="20"/>
          <w:szCs w:val="20"/>
        </w:rPr>
        <w:t>Higher motor activity scores</w:t>
      </w:r>
    </w:p>
    <w:p w14:paraId="74AA4D24" w14:textId="77777777" w:rsidR="00D30AE5" w:rsidRPr="006C22FA" w:rsidRDefault="00D30AE5" w:rsidP="00D30AE5">
      <w:pPr>
        <w:pStyle w:val="ListParagraph"/>
        <w:numPr>
          <w:ilvl w:val="0"/>
          <w:numId w:val="6"/>
        </w:numPr>
        <w:spacing w:after="200" w:line="276" w:lineRule="auto"/>
        <w:rPr>
          <w:rFonts w:ascii="Times New Roman" w:hAnsi="Times New Roman" w:cs="Times New Roman"/>
          <w:sz w:val="20"/>
          <w:szCs w:val="20"/>
        </w:rPr>
      </w:pPr>
      <w:r w:rsidRPr="006C22FA">
        <w:rPr>
          <w:rFonts w:ascii="Times New Roman" w:hAnsi="Times New Roman" w:cs="Times New Roman"/>
          <w:sz w:val="20"/>
          <w:szCs w:val="20"/>
        </w:rPr>
        <w:t>Nocturnal raptor species</w:t>
      </w:r>
    </w:p>
    <w:p w14:paraId="445E4481" w14:textId="77777777" w:rsidR="00D30AE5" w:rsidRPr="006C22FA" w:rsidRDefault="00D30AE5" w:rsidP="00D30AE5">
      <w:pPr>
        <w:pStyle w:val="ListParagraph"/>
        <w:numPr>
          <w:ilvl w:val="0"/>
          <w:numId w:val="6"/>
        </w:numPr>
        <w:spacing w:after="200" w:line="276" w:lineRule="auto"/>
        <w:rPr>
          <w:rFonts w:ascii="Times New Roman" w:hAnsi="Times New Roman" w:cs="Times New Roman"/>
          <w:sz w:val="20"/>
          <w:szCs w:val="20"/>
        </w:rPr>
      </w:pPr>
      <w:r w:rsidRPr="006C22FA">
        <w:rPr>
          <w:rFonts w:ascii="Times New Roman" w:hAnsi="Times New Roman" w:cs="Times New Roman"/>
          <w:sz w:val="20"/>
          <w:szCs w:val="20"/>
        </w:rPr>
        <w:t>Higher level of consciousness scores</w:t>
      </w:r>
    </w:p>
    <w:p w14:paraId="6F76EE63" w14:textId="77777777" w:rsidR="00D30AE5" w:rsidRPr="006C22FA" w:rsidRDefault="00D30AE5" w:rsidP="00D30AE5">
      <w:pPr>
        <w:pStyle w:val="ListParagraph"/>
        <w:numPr>
          <w:ilvl w:val="0"/>
          <w:numId w:val="6"/>
        </w:numPr>
        <w:spacing w:after="200" w:line="276" w:lineRule="auto"/>
        <w:rPr>
          <w:rFonts w:ascii="Times New Roman" w:hAnsi="Times New Roman" w:cs="Times New Roman"/>
          <w:sz w:val="20"/>
          <w:szCs w:val="20"/>
        </w:rPr>
      </w:pPr>
      <w:r w:rsidRPr="006C22FA">
        <w:rPr>
          <w:rFonts w:ascii="Times New Roman" w:hAnsi="Times New Roman" w:cs="Times New Roman"/>
          <w:sz w:val="20"/>
          <w:szCs w:val="20"/>
        </w:rPr>
        <w:t>Higher brain stem reflex scores</w:t>
      </w:r>
    </w:p>
    <w:p w14:paraId="40A450E3" w14:textId="77777777" w:rsidR="00D30AE5" w:rsidRPr="006C22FA" w:rsidRDefault="00D30AE5" w:rsidP="00D30AE5">
      <w:pPr>
        <w:pStyle w:val="ListParagraph"/>
        <w:numPr>
          <w:ilvl w:val="0"/>
          <w:numId w:val="6"/>
        </w:numPr>
        <w:spacing w:after="200" w:line="276" w:lineRule="auto"/>
        <w:rPr>
          <w:rFonts w:ascii="Times New Roman" w:hAnsi="Times New Roman" w:cs="Times New Roman"/>
          <w:sz w:val="20"/>
          <w:szCs w:val="20"/>
        </w:rPr>
      </w:pPr>
      <w:r w:rsidRPr="006C22FA">
        <w:rPr>
          <w:rFonts w:ascii="Times New Roman" w:hAnsi="Times New Roman" w:cs="Times New Roman"/>
          <w:sz w:val="20"/>
          <w:szCs w:val="20"/>
        </w:rPr>
        <w:t>Juvenile age of raptors</w:t>
      </w:r>
    </w:p>
    <w:p w14:paraId="7ABFF74B" w14:textId="77777777" w:rsidR="00D30AE5" w:rsidRDefault="00D30AE5" w:rsidP="00D30AE5">
      <w:pPr>
        <w:rPr>
          <w:rFonts w:ascii="Times New Roman" w:hAnsi="Times New Roman" w:cs="Times New Roman"/>
          <w:sz w:val="20"/>
          <w:szCs w:val="20"/>
        </w:rPr>
      </w:pPr>
      <w:r w:rsidRPr="006C22FA">
        <w:rPr>
          <w:rFonts w:ascii="Times New Roman" w:hAnsi="Times New Roman" w:cs="Times New Roman"/>
          <w:sz w:val="20"/>
          <w:szCs w:val="20"/>
        </w:rPr>
        <w:t xml:space="preserve">Answer: B. Nocturnal raptor species: diurnal birds were more likely to survive than nocturnal birds. A, C, and D are incorrect because higher scores in each of those categories were associated with higher likelihood of survival. </w:t>
      </w:r>
      <w:r>
        <w:rPr>
          <w:rFonts w:ascii="Times New Roman" w:hAnsi="Times New Roman" w:cs="Times New Roman"/>
          <w:sz w:val="20"/>
          <w:szCs w:val="20"/>
        </w:rPr>
        <w:t>E is incorrect because solely the score level of consciousness was higher (not the overall score) in adult birds in comparison to juveniles.</w:t>
      </w:r>
    </w:p>
    <w:p w14:paraId="317EE87D" w14:textId="77777777" w:rsidR="00D30AE5" w:rsidRDefault="00D30AE5" w:rsidP="00D30AE5">
      <w:pPr>
        <w:spacing w:line="240" w:lineRule="auto"/>
        <w:jc w:val="right"/>
        <w:rPr>
          <w:rFonts w:ascii="Times New Roman" w:eastAsia="Times New Roman" w:hAnsi="Times New Roman" w:cs="Times New Roman"/>
          <w:i/>
          <w:iCs/>
          <w:color w:val="000000"/>
          <w:sz w:val="20"/>
          <w:szCs w:val="20"/>
        </w:rPr>
      </w:pPr>
      <w:r w:rsidRPr="00B71152">
        <w:rPr>
          <w:rFonts w:ascii="Times New Roman" w:eastAsia="Times New Roman" w:hAnsi="Times New Roman" w:cs="Times New Roman"/>
          <w:i/>
          <w:iCs/>
          <w:color w:val="000000"/>
          <w:sz w:val="20"/>
          <w:szCs w:val="20"/>
        </w:rPr>
        <w:t>Am J Vet Res. 2025;86(3)</w:t>
      </w:r>
    </w:p>
    <w:p w14:paraId="6CA9E125" w14:textId="77777777" w:rsidR="00D30AE5" w:rsidRPr="00565D64" w:rsidRDefault="00D30AE5" w:rsidP="00D30AE5">
      <w:pPr>
        <w:spacing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4C2F2B32" w14:textId="77777777" w:rsidR="00D30AE5" w:rsidRPr="00565D64" w:rsidRDefault="00D30AE5" w:rsidP="00D30AE5">
      <w:pPr>
        <w:spacing w:line="240" w:lineRule="auto"/>
        <w:rPr>
          <w:rFonts w:ascii="Times New Roman" w:eastAsia="Times New Roman" w:hAnsi="Times New Roman" w:cs="Times New Roman"/>
          <w:color w:val="000000"/>
          <w:sz w:val="24"/>
          <w:szCs w:val="24"/>
        </w:rPr>
      </w:pPr>
    </w:p>
    <w:p w14:paraId="48990697" w14:textId="77777777" w:rsidR="00D30AE5" w:rsidRDefault="00D30AE5" w:rsidP="00D30AE5">
      <w:pPr>
        <w:spacing w:line="240" w:lineRule="auto"/>
        <w:rPr>
          <w:rFonts w:ascii="Times New Roman" w:eastAsia="Times New Roman" w:hAnsi="Times New Roman" w:cs="Times New Roman"/>
          <w:color w:val="000000"/>
          <w:sz w:val="24"/>
          <w:szCs w:val="24"/>
        </w:rPr>
      </w:pPr>
      <w:r w:rsidRPr="00B71152">
        <w:rPr>
          <w:rFonts w:ascii="Times New Roman" w:eastAsia="Times New Roman" w:hAnsi="Times New Roman" w:cs="Times New Roman"/>
          <w:color w:val="000000"/>
          <w:sz w:val="24"/>
          <w:szCs w:val="24"/>
        </w:rPr>
        <w:t>Chlamydial infections in free-ranging raptors presenting to a university veterinary medical teaching hospital (1993-2022).</w:t>
      </w:r>
    </w:p>
    <w:p w14:paraId="319E9823" w14:textId="77777777" w:rsidR="00D30AE5" w:rsidRPr="00B71152" w:rsidRDefault="00D30AE5" w:rsidP="00D30AE5">
      <w:pPr>
        <w:spacing w:line="240" w:lineRule="auto"/>
        <w:rPr>
          <w:rFonts w:ascii="Times New Roman" w:eastAsia="Times New Roman" w:hAnsi="Times New Roman" w:cs="Times New Roman"/>
          <w:color w:val="000000"/>
          <w:sz w:val="20"/>
          <w:szCs w:val="20"/>
        </w:rPr>
      </w:pPr>
      <w:r w:rsidRPr="00B71152">
        <w:rPr>
          <w:rFonts w:ascii="Times New Roman" w:eastAsia="Times New Roman" w:hAnsi="Times New Roman" w:cs="Times New Roman"/>
          <w:color w:val="000000"/>
          <w:sz w:val="20"/>
          <w:szCs w:val="20"/>
        </w:rPr>
        <w:t>Hawkins MG, Blair E, Keel MK, et al.</w:t>
      </w:r>
    </w:p>
    <w:p w14:paraId="2C3F42EB" w14:textId="77777777" w:rsidR="00D30AE5" w:rsidRDefault="00D30AE5" w:rsidP="00D30AE5">
      <w:pPr>
        <w:rPr>
          <w:rFonts w:ascii="Times New Roman" w:hAnsi="Times New Roman" w:cs="Times New Roman"/>
          <w:sz w:val="20"/>
          <w:szCs w:val="20"/>
        </w:rPr>
      </w:pPr>
    </w:p>
    <w:p w14:paraId="11F700CC" w14:textId="77777777" w:rsidR="00D30AE5" w:rsidRDefault="00D30AE5" w:rsidP="00D30AE5">
      <w:pPr>
        <w:rPr>
          <w:rFonts w:ascii="Times New Roman" w:hAnsi="Times New Roman" w:cs="Times New Roman"/>
          <w:sz w:val="20"/>
          <w:szCs w:val="20"/>
        </w:rPr>
      </w:pPr>
      <w:r>
        <w:rPr>
          <w:rFonts w:ascii="Times New Roman" w:hAnsi="Times New Roman" w:cs="Times New Roman"/>
          <w:sz w:val="20"/>
          <w:szCs w:val="20"/>
        </w:rPr>
        <w:t>In a retrospective evaluation of chlamydial infections in free-ranging raptors presenting for rehabilitation at a university veterinary medical teaching hospital, the odds of testing PCR positive were higher for which of the following factors?</w:t>
      </w:r>
    </w:p>
    <w:p w14:paraId="4BE65A44" w14:textId="77777777" w:rsidR="00D30AE5" w:rsidRDefault="00D30AE5" w:rsidP="00D30AE5">
      <w:pPr>
        <w:pStyle w:val="ListParagraph"/>
        <w:numPr>
          <w:ilvl w:val="0"/>
          <w:numId w:val="7"/>
        </w:numPr>
        <w:spacing w:after="200" w:line="276" w:lineRule="auto"/>
        <w:rPr>
          <w:rFonts w:ascii="Times New Roman" w:hAnsi="Times New Roman" w:cs="Times New Roman"/>
          <w:sz w:val="20"/>
          <w:szCs w:val="20"/>
        </w:rPr>
      </w:pPr>
      <w:r>
        <w:rPr>
          <w:rFonts w:ascii="Times New Roman" w:hAnsi="Times New Roman" w:cs="Times New Roman"/>
          <w:sz w:val="20"/>
          <w:szCs w:val="20"/>
        </w:rPr>
        <w:t>Winter admission</w:t>
      </w:r>
    </w:p>
    <w:p w14:paraId="5F21B978" w14:textId="77777777" w:rsidR="00D30AE5" w:rsidRDefault="00D30AE5" w:rsidP="00D30AE5">
      <w:pPr>
        <w:pStyle w:val="ListParagraph"/>
        <w:numPr>
          <w:ilvl w:val="0"/>
          <w:numId w:val="7"/>
        </w:numPr>
        <w:spacing w:after="200" w:line="276" w:lineRule="auto"/>
        <w:rPr>
          <w:rFonts w:ascii="Times New Roman" w:hAnsi="Times New Roman" w:cs="Times New Roman"/>
          <w:sz w:val="20"/>
          <w:szCs w:val="20"/>
        </w:rPr>
      </w:pPr>
      <w:r>
        <w:rPr>
          <w:rFonts w:ascii="Times New Roman" w:hAnsi="Times New Roman" w:cs="Times New Roman"/>
          <w:sz w:val="20"/>
          <w:szCs w:val="20"/>
        </w:rPr>
        <w:t>Adult age class</w:t>
      </w:r>
    </w:p>
    <w:p w14:paraId="2BD51779" w14:textId="77777777" w:rsidR="00D30AE5" w:rsidRDefault="00D30AE5" w:rsidP="00D30AE5">
      <w:pPr>
        <w:pStyle w:val="ListParagraph"/>
        <w:numPr>
          <w:ilvl w:val="0"/>
          <w:numId w:val="7"/>
        </w:numPr>
        <w:spacing w:after="200" w:line="276" w:lineRule="auto"/>
        <w:rPr>
          <w:rFonts w:ascii="Times New Roman" w:hAnsi="Times New Roman" w:cs="Times New Roman"/>
          <w:sz w:val="20"/>
          <w:szCs w:val="20"/>
        </w:rPr>
      </w:pPr>
      <w:r>
        <w:rPr>
          <w:rFonts w:ascii="Times New Roman" w:hAnsi="Times New Roman" w:cs="Times New Roman"/>
          <w:sz w:val="20"/>
          <w:szCs w:val="20"/>
        </w:rPr>
        <w:t>Phenotypic male</w:t>
      </w:r>
    </w:p>
    <w:p w14:paraId="28F23F7F" w14:textId="77777777" w:rsidR="00D30AE5" w:rsidRDefault="00D30AE5" w:rsidP="00D30AE5">
      <w:pPr>
        <w:pStyle w:val="ListParagraph"/>
        <w:numPr>
          <w:ilvl w:val="0"/>
          <w:numId w:val="7"/>
        </w:numPr>
        <w:spacing w:after="200" w:line="276" w:lineRule="auto"/>
        <w:rPr>
          <w:rFonts w:ascii="Times New Roman" w:hAnsi="Times New Roman" w:cs="Times New Roman"/>
          <w:sz w:val="20"/>
          <w:szCs w:val="20"/>
        </w:rPr>
      </w:pPr>
      <w:r>
        <w:rPr>
          <w:rFonts w:ascii="Times New Roman" w:hAnsi="Times New Roman" w:cs="Times New Roman"/>
          <w:sz w:val="20"/>
          <w:szCs w:val="20"/>
        </w:rPr>
        <w:t>Summer admission</w:t>
      </w:r>
    </w:p>
    <w:p w14:paraId="707AAA00" w14:textId="77777777" w:rsidR="00D30AE5" w:rsidRDefault="00D30AE5" w:rsidP="00D30AE5">
      <w:pPr>
        <w:pStyle w:val="ListParagraph"/>
        <w:numPr>
          <w:ilvl w:val="0"/>
          <w:numId w:val="7"/>
        </w:numPr>
        <w:spacing w:after="200" w:line="276" w:lineRule="auto"/>
        <w:rPr>
          <w:rFonts w:ascii="Times New Roman" w:hAnsi="Times New Roman" w:cs="Times New Roman"/>
          <w:sz w:val="20"/>
          <w:szCs w:val="20"/>
        </w:rPr>
      </w:pPr>
      <w:r>
        <w:rPr>
          <w:rFonts w:ascii="Times New Roman" w:hAnsi="Times New Roman" w:cs="Times New Roman"/>
          <w:sz w:val="20"/>
          <w:szCs w:val="20"/>
        </w:rPr>
        <w:t>Fall admission</w:t>
      </w:r>
    </w:p>
    <w:p w14:paraId="2CD8AB0D" w14:textId="77777777" w:rsidR="00D30AE5" w:rsidRPr="00607B8E" w:rsidRDefault="00D30AE5" w:rsidP="00D30AE5">
      <w:pPr>
        <w:rPr>
          <w:rFonts w:ascii="Times New Roman" w:hAnsi="Times New Roman" w:cs="Times New Roman"/>
          <w:sz w:val="20"/>
          <w:szCs w:val="20"/>
        </w:rPr>
      </w:pPr>
      <w:r>
        <w:rPr>
          <w:rFonts w:ascii="Times New Roman" w:hAnsi="Times New Roman" w:cs="Times New Roman"/>
          <w:sz w:val="20"/>
          <w:szCs w:val="20"/>
        </w:rPr>
        <w:t>Answer: A. Winter (15.8x), then spring (8.8x), had higher odds than summer admission.  B is incorrect because juveniles were 2.5x higher odds of testing positive. C is incorrect because there was no difference in odds between a phenotypic male, female, or unknown sex (</w:t>
      </w:r>
      <w:proofErr w:type="gramStart"/>
      <w:r>
        <w:rPr>
          <w:rFonts w:ascii="Times New Roman" w:hAnsi="Times New Roman" w:cs="Times New Roman"/>
          <w:sz w:val="20"/>
          <w:szCs w:val="20"/>
        </w:rPr>
        <w:t>on the basis of</w:t>
      </w:r>
      <w:proofErr w:type="gramEnd"/>
      <w:r>
        <w:rPr>
          <w:rFonts w:ascii="Times New Roman" w:hAnsi="Times New Roman" w:cs="Times New Roman"/>
          <w:sz w:val="20"/>
          <w:szCs w:val="20"/>
        </w:rPr>
        <w:t xml:space="preserve"> size and weight for common </w:t>
      </w:r>
      <w:r w:rsidRPr="001A098E">
        <w:rPr>
          <w:rFonts w:ascii="Times New Roman" w:hAnsi="Times New Roman" w:cs="Times New Roman"/>
          <w:i/>
          <w:iCs/>
          <w:sz w:val="20"/>
          <w:szCs w:val="20"/>
        </w:rPr>
        <w:t>Buteo</w:t>
      </w:r>
      <w:r>
        <w:rPr>
          <w:rFonts w:ascii="Times New Roman" w:hAnsi="Times New Roman" w:cs="Times New Roman"/>
          <w:sz w:val="20"/>
          <w:szCs w:val="20"/>
        </w:rPr>
        <w:t xml:space="preserve"> sp.)</w:t>
      </w:r>
    </w:p>
    <w:p w14:paraId="308965CB" w14:textId="77777777" w:rsidR="00D30AE5" w:rsidRDefault="00D30AE5" w:rsidP="00D30AE5">
      <w:pPr>
        <w:spacing w:line="240" w:lineRule="auto"/>
        <w:rPr>
          <w:rFonts w:ascii="Calibri" w:eastAsia="Times New Roman" w:hAnsi="Calibri" w:cs="Calibri"/>
          <w:color w:val="000000"/>
          <w:lang w:val="en-US"/>
        </w:rPr>
      </w:pPr>
    </w:p>
    <w:p w14:paraId="2212D77E" w14:textId="77777777" w:rsidR="00D30AE5" w:rsidRPr="009059DE" w:rsidRDefault="00D30AE5" w:rsidP="00D30AE5">
      <w:pPr>
        <w:spacing w:line="240" w:lineRule="auto"/>
        <w:rPr>
          <w:rFonts w:ascii="Calibri" w:eastAsia="Times New Roman" w:hAnsi="Calibri" w:cs="Calibri"/>
          <w:color w:val="000000"/>
          <w:lang w:val="en-US"/>
        </w:rPr>
      </w:pPr>
      <w:proofErr w:type="spellStart"/>
      <w:r w:rsidRPr="009059DE">
        <w:rPr>
          <w:rFonts w:ascii="Calibri" w:eastAsia="Times New Roman" w:hAnsi="Calibri" w:cs="Calibri"/>
          <w:color w:val="000000"/>
          <w:lang w:val="en-US"/>
        </w:rPr>
        <w:t>Vuong</w:t>
      </w:r>
      <w:proofErr w:type="spellEnd"/>
      <w:r w:rsidRPr="009059DE">
        <w:rPr>
          <w:rFonts w:ascii="Calibri" w:eastAsia="Times New Roman" w:hAnsi="Calibri" w:cs="Calibri"/>
          <w:color w:val="000000"/>
          <w:lang w:val="en-US"/>
        </w:rPr>
        <w:t>, Kristina S., Michael Jones, and Linden E. Craig. "</w:t>
      </w:r>
      <w:r w:rsidRPr="009059DE">
        <w:rPr>
          <w:rFonts w:ascii="Calibri" w:eastAsia="Times New Roman" w:hAnsi="Calibri" w:cs="Calibri"/>
          <w:b/>
          <w:bCs/>
          <w:color w:val="000000"/>
          <w:lang w:val="en-US"/>
        </w:rPr>
        <w:t>Postmortem Evaluation of Cardiac Valvular Disease in Bald Eagles (</w:t>
      </w:r>
      <w:r w:rsidRPr="009059DE">
        <w:rPr>
          <w:rFonts w:ascii="Calibri" w:eastAsia="Times New Roman" w:hAnsi="Calibri" w:cs="Calibri"/>
          <w:b/>
          <w:bCs/>
          <w:i/>
          <w:iCs/>
          <w:color w:val="000000"/>
          <w:lang w:val="en-US"/>
        </w:rPr>
        <w:t>Haliaeetus leucocephalus</w:t>
      </w:r>
      <w:r w:rsidRPr="009059DE">
        <w:rPr>
          <w:rFonts w:ascii="Calibri" w:eastAsia="Times New Roman" w:hAnsi="Calibri" w:cs="Calibri"/>
          <w:b/>
          <w:bCs/>
          <w:color w:val="000000"/>
          <w:lang w:val="en-US"/>
        </w:rPr>
        <w:t>) and a Golden Eagle (</w:t>
      </w:r>
      <w:r w:rsidRPr="009059DE">
        <w:rPr>
          <w:rFonts w:ascii="Calibri" w:eastAsia="Times New Roman" w:hAnsi="Calibri" w:cs="Calibri"/>
          <w:b/>
          <w:bCs/>
          <w:i/>
          <w:iCs/>
          <w:color w:val="000000"/>
          <w:lang w:val="en-US"/>
        </w:rPr>
        <w:t xml:space="preserve">Aquila </w:t>
      </w:r>
      <w:proofErr w:type="spellStart"/>
      <w:r w:rsidRPr="009059DE">
        <w:rPr>
          <w:rFonts w:ascii="Calibri" w:eastAsia="Times New Roman" w:hAnsi="Calibri" w:cs="Calibri"/>
          <w:b/>
          <w:bCs/>
          <w:i/>
          <w:iCs/>
          <w:color w:val="000000"/>
          <w:lang w:val="en-US"/>
        </w:rPr>
        <w:t>chrysaetos</w:t>
      </w:r>
      <w:proofErr w:type="spellEnd"/>
      <w:r w:rsidRPr="009059DE">
        <w:rPr>
          <w:rFonts w:ascii="Calibri" w:eastAsia="Times New Roman" w:hAnsi="Calibri" w:cs="Calibri"/>
          <w:b/>
          <w:bCs/>
          <w:color w:val="000000"/>
          <w:lang w:val="en-US"/>
        </w:rPr>
        <w:t>)</w:t>
      </w:r>
      <w:r w:rsidRPr="009059DE">
        <w:rPr>
          <w:rFonts w:ascii="Calibri" w:eastAsia="Times New Roman" w:hAnsi="Calibri" w:cs="Calibri"/>
          <w:color w:val="000000"/>
          <w:lang w:val="en-US"/>
        </w:rPr>
        <w:t>." Journal of Avian Medicine and Surgery 37.1 (2023): 22-31.</w:t>
      </w:r>
      <w:r>
        <w:rPr>
          <w:rFonts w:ascii="Calibri" w:eastAsia="Times New Roman" w:hAnsi="Calibri" w:cs="Calibri"/>
          <w:color w:val="000000"/>
          <w:lang w:val="en-US"/>
        </w:rPr>
        <w:t xml:space="preserve"> </w:t>
      </w:r>
      <w:r w:rsidRPr="008A3EBC">
        <w:rPr>
          <w:rFonts w:ascii="Calibri" w:eastAsia="Times New Roman" w:hAnsi="Calibri" w:cs="Calibri"/>
          <w:color w:val="000000"/>
          <w:lang w:val="en-US"/>
        </w:rPr>
        <w:t>- reviewed by HSS</w:t>
      </w:r>
    </w:p>
    <w:p w14:paraId="47E1BFD6" w14:textId="77777777" w:rsidR="00D30AE5" w:rsidRDefault="00D30AE5" w:rsidP="00D30AE5">
      <w:pPr>
        <w:rPr>
          <w:rFonts w:ascii="Calibri" w:eastAsia="Calibri" w:hAnsi="Calibri" w:cs="Calibri"/>
        </w:rPr>
      </w:pPr>
      <w:r>
        <w:fldChar w:fldCharType="begin"/>
      </w:r>
      <w:r>
        <w:instrText xml:space="preserve"> INCLUDEPICTURE "https://www.allaboutbirds.org/guide/assets/photo/305364441-480px.jpg" \* MERGEFORMATINET </w:instrText>
      </w:r>
      <w:r>
        <w:fldChar w:fldCharType="separate"/>
      </w:r>
      <w:r>
        <w:rPr>
          <w:noProof/>
        </w:rPr>
        <w:drawing>
          <wp:inline distT="0" distB="0" distL="0" distR="0" wp14:anchorId="3F20AA6F" wp14:editId="633745F5">
            <wp:extent cx="1338607" cy="1003433"/>
            <wp:effectExtent l="0" t="0" r="0" b="0"/>
            <wp:docPr id="668853219" name="Picture 3" descr="Golden Eagle Identification, All About Birds, Cornell Lab of Orni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Eagle Identification, All About Birds, Cornell Lab of Ornith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9386" cy="1019009"/>
                    </a:xfrm>
                    <a:prstGeom prst="rect">
                      <a:avLst/>
                    </a:prstGeom>
                    <a:noFill/>
                    <a:ln>
                      <a:noFill/>
                    </a:ln>
                  </pic:spPr>
                </pic:pic>
              </a:graphicData>
            </a:graphic>
          </wp:inline>
        </w:drawing>
      </w:r>
      <w:r>
        <w:fldChar w:fldCharType="end"/>
      </w:r>
    </w:p>
    <w:p w14:paraId="3A893E06" w14:textId="77777777" w:rsidR="00D30AE5" w:rsidRDefault="00D30AE5" w:rsidP="00D30AE5">
      <w:pPr>
        <w:rPr>
          <w:rFonts w:ascii="Calibri" w:eastAsia="Calibri" w:hAnsi="Calibri" w:cs="Calibri"/>
          <w:bCs/>
        </w:rPr>
      </w:pPr>
    </w:p>
    <w:p w14:paraId="3E1D3862" w14:textId="77777777" w:rsidR="00D30AE5" w:rsidRDefault="00D30AE5" w:rsidP="00D30AE5">
      <w:pPr>
        <w:rPr>
          <w:rFonts w:ascii="Calibri" w:eastAsia="Calibri" w:hAnsi="Calibri" w:cs="Calibri"/>
          <w:b/>
        </w:rPr>
      </w:pPr>
      <w:r>
        <w:rPr>
          <w:rFonts w:ascii="Calibri" w:eastAsia="Calibri" w:hAnsi="Calibri" w:cs="Calibri"/>
          <w:b/>
        </w:rPr>
        <w:t>Question:</w:t>
      </w:r>
    </w:p>
    <w:p w14:paraId="0208D708" w14:textId="77777777" w:rsidR="00D30AE5" w:rsidRPr="005A0F07" w:rsidRDefault="00D30AE5" w:rsidP="00D30AE5">
      <w:pPr>
        <w:rPr>
          <w:rFonts w:ascii="Calibri" w:eastAsia="Calibri" w:hAnsi="Calibri" w:cs="Calibri"/>
          <w:bCs/>
        </w:rPr>
      </w:pPr>
      <w:r w:rsidRPr="005A0F07">
        <w:rPr>
          <w:rFonts w:ascii="Calibri" w:eastAsia="Calibri" w:hAnsi="Calibri" w:cs="Calibri"/>
          <w:bCs/>
        </w:rPr>
        <w:lastRenderedPageBreak/>
        <w:t>The following image depicts myxomatous valvular degeneration (MVD) of the left atrioventricular valve (asterisk) and the aortic valve (arrow) of a bald eagle (</w:t>
      </w:r>
      <w:r w:rsidRPr="005A0F07">
        <w:rPr>
          <w:rFonts w:ascii="Calibri" w:eastAsia="Calibri" w:hAnsi="Calibri" w:cs="Calibri"/>
          <w:bCs/>
          <w:i/>
          <w:iCs/>
        </w:rPr>
        <w:t>Haliaeetus leucocephalus</w:t>
      </w:r>
      <w:r w:rsidRPr="005A0F07">
        <w:rPr>
          <w:rFonts w:ascii="Calibri" w:eastAsia="Calibri" w:hAnsi="Calibri" w:cs="Calibri"/>
          <w:bCs/>
        </w:rPr>
        <w:t xml:space="preserve">). Which of the following pathologic lesions was </w:t>
      </w:r>
      <w:r>
        <w:rPr>
          <w:rFonts w:ascii="Calibri" w:eastAsia="Calibri" w:hAnsi="Calibri" w:cs="Calibri"/>
          <w:bCs/>
        </w:rPr>
        <w:t xml:space="preserve">also </w:t>
      </w:r>
      <w:r w:rsidRPr="005A0F07">
        <w:rPr>
          <w:rFonts w:ascii="Calibri" w:eastAsia="Calibri" w:hAnsi="Calibri" w:cs="Calibri"/>
          <w:bCs/>
        </w:rPr>
        <w:t>found in all eagles identified with MVD in a recent retrospective</w:t>
      </w:r>
      <w:r>
        <w:rPr>
          <w:rFonts w:ascii="Calibri" w:eastAsia="Calibri" w:hAnsi="Calibri" w:cs="Calibri"/>
          <w:bCs/>
        </w:rPr>
        <w:t xml:space="preserve"> study</w:t>
      </w:r>
      <w:r w:rsidRPr="005A0F07">
        <w:rPr>
          <w:rFonts w:ascii="Calibri" w:eastAsia="Calibri" w:hAnsi="Calibri" w:cs="Calibri"/>
          <w:bCs/>
        </w:rPr>
        <w:t>?</w:t>
      </w:r>
    </w:p>
    <w:p w14:paraId="282DEFB3" w14:textId="77777777" w:rsidR="00D30AE5" w:rsidRDefault="00D30AE5" w:rsidP="00D30AE5">
      <w:pPr>
        <w:rPr>
          <w:rFonts w:ascii="Calibri" w:eastAsia="Calibri" w:hAnsi="Calibri" w:cs="Calibri"/>
          <w:bCs/>
        </w:rPr>
      </w:pPr>
    </w:p>
    <w:p w14:paraId="05517CCD" w14:textId="77777777" w:rsidR="00D30AE5" w:rsidRPr="00C51FF2" w:rsidRDefault="00D30AE5" w:rsidP="00D30AE5">
      <w:pPr>
        <w:rPr>
          <w:rFonts w:ascii="Calibri" w:eastAsia="Calibri" w:hAnsi="Calibri" w:cs="Calibri"/>
          <w:bCs/>
        </w:rPr>
      </w:pPr>
      <w:r>
        <w:rPr>
          <w:noProof/>
          <w:color w:val="000000"/>
          <w:bdr w:val="none" w:sz="0" w:space="0" w:color="auto" w:frame="1"/>
        </w:rPr>
        <w:drawing>
          <wp:inline distT="0" distB="0" distL="0" distR="0" wp14:anchorId="5A83A0F1" wp14:editId="06C22EB2">
            <wp:extent cx="2959735" cy="2064385"/>
            <wp:effectExtent l="0" t="0" r="0" b="5715"/>
            <wp:docPr id="1290923851" name="Picture 4" descr="A close-up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3851" name="Picture 11" descr="A close-up of a human body&#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735" cy="2064385"/>
                    </a:xfrm>
                    <a:prstGeom prst="rect">
                      <a:avLst/>
                    </a:prstGeom>
                    <a:noFill/>
                    <a:ln>
                      <a:noFill/>
                    </a:ln>
                  </pic:spPr>
                </pic:pic>
              </a:graphicData>
            </a:graphic>
          </wp:inline>
        </w:drawing>
      </w:r>
    </w:p>
    <w:p w14:paraId="222D75A1" w14:textId="77777777" w:rsidR="00D30AE5" w:rsidRDefault="00D30AE5" w:rsidP="00D30AE5">
      <w:pPr>
        <w:rPr>
          <w:rFonts w:ascii="Calibri" w:eastAsia="Calibri" w:hAnsi="Calibri" w:cs="Calibri"/>
          <w:b/>
        </w:rPr>
      </w:pPr>
    </w:p>
    <w:p w14:paraId="45065AF5" w14:textId="77777777" w:rsidR="00D30AE5" w:rsidRDefault="00D30AE5" w:rsidP="00D30AE5">
      <w:pPr>
        <w:pStyle w:val="ListParagraph"/>
        <w:numPr>
          <w:ilvl w:val="0"/>
          <w:numId w:val="8"/>
        </w:numPr>
        <w:spacing w:after="0" w:line="276" w:lineRule="auto"/>
        <w:rPr>
          <w:rFonts w:ascii="Calibri" w:eastAsia="Calibri" w:hAnsi="Calibri" w:cs="Calibri"/>
          <w:bCs/>
        </w:rPr>
      </w:pPr>
      <w:r w:rsidRPr="005A0F07">
        <w:rPr>
          <w:rFonts w:ascii="Calibri" w:eastAsia="Calibri" w:hAnsi="Calibri" w:cs="Calibri"/>
          <w:bCs/>
        </w:rPr>
        <w:t>Splenic hypertrophy</w:t>
      </w:r>
    </w:p>
    <w:p w14:paraId="1FDC4F0F" w14:textId="77777777" w:rsidR="00D30AE5" w:rsidRDefault="00D30AE5" w:rsidP="00D30AE5">
      <w:pPr>
        <w:pStyle w:val="ListParagraph"/>
        <w:numPr>
          <w:ilvl w:val="0"/>
          <w:numId w:val="8"/>
        </w:numPr>
        <w:spacing w:after="0" w:line="276" w:lineRule="auto"/>
        <w:rPr>
          <w:rFonts w:ascii="Calibri" w:eastAsia="Calibri" w:hAnsi="Calibri" w:cs="Calibri"/>
          <w:bCs/>
        </w:rPr>
      </w:pPr>
      <w:r w:rsidRPr="005A0F07">
        <w:rPr>
          <w:rFonts w:ascii="Calibri" w:eastAsia="Calibri" w:hAnsi="Calibri" w:cs="Calibri"/>
          <w:bCs/>
        </w:rPr>
        <w:t>Coelomic effusion</w:t>
      </w:r>
    </w:p>
    <w:p w14:paraId="61D1B50F" w14:textId="77777777" w:rsidR="00D30AE5" w:rsidRDefault="00D30AE5" w:rsidP="00D30AE5">
      <w:pPr>
        <w:pStyle w:val="ListParagraph"/>
        <w:numPr>
          <w:ilvl w:val="0"/>
          <w:numId w:val="8"/>
        </w:numPr>
        <w:spacing w:after="0" w:line="276" w:lineRule="auto"/>
        <w:rPr>
          <w:rFonts w:ascii="Calibri" w:eastAsia="Calibri" w:hAnsi="Calibri" w:cs="Calibri"/>
          <w:bCs/>
        </w:rPr>
      </w:pPr>
      <w:r w:rsidRPr="005A0F07">
        <w:rPr>
          <w:rFonts w:ascii="Calibri" w:eastAsia="Calibri" w:hAnsi="Calibri" w:cs="Calibri"/>
          <w:bCs/>
        </w:rPr>
        <w:t>Hepatomegaly</w:t>
      </w:r>
    </w:p>
    <w:p w14:paraId="451BECA5" w14:textId="77777777" w:rsidR="00D30AE5" w:rsidRDefault="00D30AE5" w:rsidP="00D30AE5">
      <w:pPr>
        <w:pStyle w:val="ListParagraph"/>
        <w:numPr>
          <w:ilvl w:val="0"/>
          <w:numId w:val="8"/>
        </w:numPr>
        <w:spacing w:after="0" w:line="276" w:lineRule="auto"/>
        <w:rPr>
          <w:rFonts w:ascii="Calibri" w:eastAsia="Calibri" w:hAnsi="Calibri" w:cs="Calibri"/>
          <w:bCs/>
        </w:rPr>
      </w:pPr>
      <w:r w:rsidRPr="005A0F07">
        <w:rPr>
          <w:rFonts w:ascii="Calibri" w:eastAsia="Calibri" w:hAnsi="Calibri" w:cs="Calibri"/>
          <w:bCs/>
        </w:rPr>
        <w:t>Dilation of pulmonary capillaries</w:t>
      </w:r>
    </w:p>
    <w:p w14:paraId="5B525ADE" w14:textId="77777777" w:rsidR="00D30AE5" w:rsidRDefault="00D30AE5" w:rsidP="00D30AE5">
      <w:pPr>
        <w:pStyle w:val="ListParagraph"/>
        <w:numPr>
          <w:ilvl w:val="0"/>
          <w:numId w:val="8"/>
        </w:numPr>
        <w:spacing w:after="0" w:line="276" w:lineRule="auto"/>
        <w:rPr>
          <w:rFonts w:ascii="Calibri" w:eastAsia="Calibri" w:hAnsi="Calibri" w:cs="Calibri"/>
          <w:bCs/>
        </w:rPr>
      </w:pPr>
      <w:r w:rsidRPr="005A0F07">
        <w:rPr>
          <w:rFonts w:ascii="Calibri" w:eastAsia="Calibri" w:hAnsi="Calibri" w:cs="Calibri"/>
          <w:bCs/>
        </w:rPr>
        <w:t>Cerebral infarction</w:t>
      </w:r>
    </w:p>
    <w:p w14:paraId="0174EA31" w14:textId="77777777" w:rsidR="00D30AE5" w:rsidRPr="005A0F07" w:rsidRDefault="00D30AE5" w:rsidP="00D30AE5">
      <w:pPr>
        <w:pStyle w:val="ListParagraph"/>
        <w:rPr>
          <w:rFonts w:ascii="Calibri" w:eastAsia="Calibri" w:hAnsi="Calibri" w:cs="Calibri"/>
          <w:bCs/>
        </w:rPr>
      </w:pPr>
    </w:p>
    <w:p w14:paraId="7D4910B8" w14:textId="77777777" w:rsidR="00D30AE5" w:rsidRPr="007A7993" w:rsidRDefault="00D30AE5" w:rsidP="00D30AE5">
      <w:pPr>
        <w:rPr>
          <w:rFonts w:ascii="Calibri" w:eastAsia="Calibri" w:hAnsi="Calibri" w:cs="Calibri"/>
          <w:b/>
        </w:rPr>
      </w:pPr>
      <w:r w:rsidRPr="007A7993">
        <w:rPr>
          <w:rFonts w:ascii="Calibri" w:eastAsia="Calibri" w:hAnsi="Calibri" w:cs="Calibri"/>
          <w:b/>
        </w:rPr>
        <w:t>Answer: E</w:t>
      </w:r>
    </w:p>
    <w:p w14:paraId="77136884" w14:textId="77777777" w:rsidR="00D30AE5" w:rsidRDefault="00D30AE5" w:rsidP="00D30AE5">
      <w:pPr>
        <w:pBdr>
          <w:bottom w:val="single" w:sz="12" w:space="1" w:color="000000"/>
        </w:pBdr>
        <w:spacing w:line="240" w:lineRule="auto"/>
        <w:jc w:val="center"/>
        <w:rPr>
          <w:rFonts w:ascii="Calibri" w:eastAsia="Calibri" w:hAnsi="Calibri" w:cs="Calibri"/>
        </w:rPr>
      </w:pPr>
    </w:p>
    <w:p w14:paraId="3E9D7721" w14:textId="77777777" w:rsidR="00D30AE5" w:rsidRDefault="00D30AE5" w:rsidP="00D30AE5">
      <w:pPr>
        <w:spacing w:line="240" w:lineRule="auto"/>
        <w:rPr>
          <w:rFonts w:ascii="Calibri" w:eastAsia="Times New Roman" w:hAnsi="Calibri" w:cs="Calibri"/>
          <w:color w:val="000000"/>
          <w:lang w:val="en-US"/>
        </w:rPr>
      </w:pPr>
    </w:p>
    <w:p w14:paraId="39F00B79" w14:textId="77777777" w:rsidR="00D30AE5" w:rsidRDefault="00D30AE5" w:rsidP="00D30AE5">
      <w:pPr>
        <w:spacing w:line="240" w:lineRule="auto"/>
        <w:rPr>
          <w:rFonts w:ascii="Calibri" w:eastAsia="Times New Roman" w:hAnsi="Calibri" w:cs="Calibri"/>
          <w:color w:val="000000"/>
          <w:lang w:val="en-US"/>
        </w:rPr>
      </w:pPr>
      <w:proofErr w:type="spellStart"/>
      <w:r w:rsidRPr="009059DE">
        <w:rPr>
          <w:rFonts w:ascii="Calibri" w:eastAsia="Times New Roman" w:hAnsi="Calibri" w:cs="Calibri"/>
          <w:color w:val="000000"/>
          <w:lang w:val="en-US"/>
        </w:rPr>
        <w:t>Trumpp</w:t>
      </w:r>
      <w:proofErr w:type="spellEnd"/>
      <w:r w:rsidRPr="009059DE">
        <w:rPr>
          <w:rFonts w:ascii="Calibri" w:eastAsia="Times New Roman" w:hAnsi="Calibri" w:cs="Calibri"/>
          <w:color w:val="000000"/>
          <w:lang w:val="en-US"/>
        </w:rPr>
        <w:t>, Kelsey M., et al. "</w:t>
      </w:r>
      <w:r w:rsidRPr="009059DE">
        <w:rPr>
          <w:rFonts w:ascii="Calibri" w:eastAsia="Times New Roman" w:hAnsi="Calibri" w:cs="Calibri"/>
          <w:b/>
          <w:bCs/>
          <w:color w:val="000000"/>
          <w:lang w:val="en-US"/>
        </w:rPr>
        <w:t>Hearing Assessment of Free-Ranging Owls and Implications for Wildlife Rehabilitation: 31 Cases (2014–2023)</w:t>
      </w:r>
      <w:r w:rsidRPr="009059DE">
        <w:rPr>
          <w:rFonts w:ascii="Calibri" w:eastAsia="Times New Roman" w:hAnsi="Calibri" w:cs="Calibri"/>
          <w:color w:val="000000"/>
          <w:lang w:val="en-US"/>
        </w:rPr>
        <w:t xml:space="preserve">." Journal of Avian Medicine and Surgery 38.2 (2024): 75-82. </w:t>
      </w:r>
      <w:r w:rsidRPr="008A3EBC">
        <w:rPr>
          <w:rFonts w:ascii="Calibri" w:eastAsia="Times New Roman" w:hAnsi="Calibri" w:cs="Calibri"/>
          <w:color w:val="000000"/>
          <w:lang w:val="en-US"/>
        </w:rPr>
        <w:t>- reviewed by HSS</w:t>
      </w:r>
    </w:p>
    <w:p w14:paraId="48F4FCAB" w14:textId="77777777" w:rsidR="00D30AE5" w:rsidRDefault="00D30AE5" w:rsidP="00D30AE5">
      <w:pPr>
        <w:rPr>
          <w:rFonts w:ascii="Calibri" w:eastAsia="Calibri" w:hAnsi="Calibri" w:cs="Calibri"/>
        </w:rPr>
      </w:pPr>
    </w:p>
    <w:p w14:paraId="798E128B" w14:textId="77777777" w:rsidR="00D30AE5" w:rsidRPr="007A7993" w:rsidRDefault="00D30AE5" w:rsidP="00D30AE5">
      <w:pPr>
        <w:rPr>
          <w:rFonts w:asciiTheme="majorHAnsi" w:hAnsiTheme="majorHAnsi" w:cstheme="majorHAnsi"/>
          <w:b/>
          <w:bCs/>
          <w:color w:val="000000"/>
        </w:rPr>
      </w:pPr>
      <w:r w:rsidRPr="007A7993">
        <w:rPr>
          <w:rFonts w:asciiTheme="majorHAnsi" w:hAnsiTheme="majorHAnsi" w:cstheme="majorHAnsi"/>
          <w:b/>
          <w:bCs/>
          <w:color w:val="000000"/>
        </w:rPr>
        <w:t xml:space="preserve">Question: </w:t>
      </w:r>
    </w:p>
    <w:p w14:paraId="5A6A6A50" w14:textId="77777777" w:rsidR="00D30AE5" w:rsidRDefault="00D30AE5" w:rsidP="00D30AE5">
      <w:pPr>
        <w:rPr>
          <w:rFonts w:asciiTheme="majorHAnsi" w:hAnsiTheme="majorHAnsi" w:cstheme="majorHAnsi"/>
          <w:color w:val="000000"/>
        </w:rPr>
      </w:pPr>
      <w:r w:rsidRPr="007A7993">
        <w:rPr>
          <w:rFonts w:asciiTheme="majorHAnsi" w:hAnsiTheme="majorHAnsi" w:cstheme="majorHAnsi"/>
          <w:color w:val="000000"/>
        </w:rPr>
        <w:t>The following graph depicts a brainstem auditory evoked response (BAER) test in an adult barred owl (</w:t>
      </w:r>
      <w:proofErr w:type="spellStart"/>
      <w:r w:rsidRPr="007A7993">
        <w:rPr>
          <w:rFonts w:asciiTheme="majorHAnsi" w:hAnsiTheme="majorHAnsi" w:cstheme="majorHAnsi"/>
          <w:i/>
          <w:iCs/>
          <w:color w:val="000000"/>
        </w:rPr>
        <w:t>Strix</w:t>
      </w:r>
      <w:proofErr w:type="spellEnd"/>
      <w:r w:rsidRPr="007A7993">
        <w:rPr>
          <w:rFonts w:asciiTheme="majorHAnsi" w:hAnsiTheme="majorHAnsi" w:cstheme="majorHAnsi"/>
          <w:i/>
          <w:iCs/>
          <w:color w:val="000000"/>
        </w:rPr>
        <w:t xml:space="preserve"> varia</w:t>
      </w:r>
      <w:r w:rsidRPr="007A7993">
        <w:rPr>
          <w:rFonts w:asciiTheme="majorHAnsi" w:hAnsiTheme="majorHAnsi" w:cstheme="majorHAnsi"/>
          <w:color w:val="000000"/>
        </w:rPr>
        <w:t>). The response of which nerve is shown in the first (left-most) peak?</w:t>
      </w:r>
    </w:p>
    <w:p w14:paraId="3F7D56CE" w14:textId="77777777" w:rsidR="00D30AE5" w:rsidRDefault="00D30AE5" w:rsidP="00D30AE5">
      <w:pPr>
        <w:rPr>
          <w:rFonts w:asciiTheme="majorHAnsi" w:eastAsia="Calibri" w:hAnsiTheme="majorHAnsi" w:cstheme="majorHAnsi"/>
        </w:rPr>
      </w:pPr>
      <w:r>
        <w:rPr>
          <w:noProof/>
          <w:color w:val="000000"/>
          <w:bdr w:val="none" w:sz="0" w:space="0" w:color="auto" w:frame="1"/>
        </w:rPr>
        <w:drawing>
          <wp:inline distT="0" distB="0" distL="0" distR="0" wp14:anchorId="628620C7" wp14:editId="4EA46263">
            <wp:extent cx="2649220" cy="1527175"/>
            <wp:effectExtent l="0" t="0" r="5080" b="0"/>
            <wp:docPr id="1599813807" name="Picture 5" descr="A graph showing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13807" name="Picture 12" descr="A graph showing a lin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9220" cy="1527175"/>
                    </a:xfrm>
                    <a:prstGeom prst="rect">
                      <a:avLst/>
                    </a:prstGeom>
                    <a:noFill/>
                    <a:ln>
                      <a:noFill/>
                    </a:ln>
                  </pic:spPr>
                </pic:pic>
              </a:graphicData>
            </a:graphic>
          </wp:inline>
        </w:drawing>
      </w:r>
    </w:p>
    <w:p w14:paraId="4677EB36" w14:textId="77777777" w:rsidR="00D30AE5" w:rsidRDefault="00D30AE5" w:rsidP="00D30AE5">
      <w:pPr>
        <w:rPr>
          <w:rFonts w:asciiTheme="majorHAnsi" w:eastAsia="Calibri" w:hAnsiTheme="majorHAnsi" w:cstheme="majorHAnsi"/>
        </w:rPr>
      </w:pPr>
    </w:p>
    <w:p w14:paraId="0187504F" w14:textId="77777777" w:rsidR="00D30AE5" w:rsidRPr="007A7993" w:rsidRDefault="00D30AE5" w:rsidP="00D30AE5">
      <w:pPr>
        <w:rPr>
          <w:rFonts w:asciiTheme="majorHAnsi" w:eastAsia="Calibri" w:hAnsiTheme="majorHAnsi" w:cstheme="majorHAnsi"/>
        </w:rPr>
      </w:pPr>
      <w:r w:rsidRPr="007A7993">
        <w:rPr>
          <w:rFonts w:asciiTheme="majorHAnsi" w:eastAsia="Calibri" w:hAnsiTheme="majorHAnsi" w:cstheme="majorHAnsi"/>
          <w:b/>
          <w:bCs/>
        </w:rPr>
        <w:lastRenderedPageBreak/>
        <w:t>Answer: The cochlear nerve.</w:t>
      </w:r>
      <w:r w:rsidRPr="007A7993">
        <w:rPr>
          <w:rFonts w:asciiTheme="majorHAnsi" w:eastAsia="Calibri" w:hAnsiTheme="majorHAnsi" w:cstheme="majorHAnsi"/>
        </w:rPr>
        <w:t xml:space="preserve"> The 2nd wave is from the nucleus </w:t>
      </w:r>
      <w:proofErr w:type="spellStart"/>
      <w:r w:rsidRPr="007A7993">
        <w:rPr>
          <w:rFonts w:asciiTheme="majorHAnsi" w:eastAsia="Calibri" w:hAnsiTheme="majorHAnsi" w:cstheme="majorHAnsi"/>
        </w:rPr>
        <w:t>magnocellularis</w:t>
      </w:r>
      <w:proofErr w:type="spellEnd"/>
      <w:r w:rsidRPr="007A7993">
        <w:rPr>
          <w:rFonts w:asciiTheme="majorHAnsi" w:eastAsia="Calibri" w:hAnsiTheme="majorHAnsi" w:cstheme="majorHAnsi"/>
        </w:rPr>
        <w:t xml:space="preserve"> and </w:t>
      </w:r>
      <w:r>
        <w:rPr>
          <w:rFonts w:asciiTheme="majorHAnsi" w:eastAsia="Calibri" w:hAnsiTheme="majorHAnsi" w:cstheme="majorHAnsi"/>
        </w:rPr>
        <w:t xml:space="preserve">nucleus </w:t>
      </w:r>
      <w:r w:rsidRPr="007A7993">
        <w:rPr>
          <w:rFonts w:asciiTheme="majorHAnsi" w:eastAsia="Calibri" w:hAnsiTheme="majorHAnsi" w:cstheme="majorHAnsi"/>
        </w:rPr>
        <w:t xml:space="preserve">angularis. The 3rd wave is from the nucleus </w:t>
      </w:r>
      <w:proofErr w:type="spellStart"/>
      <w:r w:rsidRPr="007A7993">
        <w:rPr>
          <w:rFonts w:asciiTheme="majorHAnsi" w:eastAsia="Calibri" w:hAnsiTheme="majorHAnsi" w:cstheme="majorHAnsi"/>
        </w:rPr>
        <w:t>laminaris</w:t>
      </w:r>
      <w:proofErr w:type="spellEnd"/>
      <w:r w:rsidRPr="007A7993">
        <w:rPr>
          <w:rFonts w:asciiTheme="majorHAnsi" w:eastAsia="Calibri" w:hAnsiTheme="majorHAnsi" w:cstheme="majorHAnsi"/>
        </w:rPr>
        <w:t>.</w:t>
      </w:r>
    </w:p>
    <w:p w14:paraId="28B9A338" w14:textId="77777777" w:rsidR="00D30AE5" w:rsidRDefault="00D30AE5" w:rsidP="00D30AE5">
      <w:pPr>
        <w:spacing w:line="240" w:lineRule="auto"/>
        <w:rPr>
          <w:rFonts w:ascii="Times New Roman" w:hAnsi="Times New Roman" w:cs="Times New Roman"/>
          <w:b/>
          <w:bCs/>
        </w:rPr>
      </w:pPr>
      <w:r w:rsidRPr="00034B8F">
        <w:rPr>
          <w:rFonts w:ascii="Times New Roman" w:hAnsi="Times New Roman" w:cs="Times New Roman"/>
          <w:b/>
          <w:bCs/>
        </w:rPr>
        <w:t>Determination of coagulation parameters by whole blood dynamic viscoelastic coagulometry in Strigiformes</w:t>
      </w:r>
    </w:p>
    <w:p w14:paraId="74B75E67" w14:textId="77777777" w:rsidR="00D30AE5" w:rsidRDefault="00D30AE5" w:rsidP="00D30AE5">
      <w:pPr>
        <w:spacing w:line="240" w:lineRule="auto"/>
        <w:rPr>
          <w:rFonts w:ascii="Times New Roman" w:hAnsi="Times New Roman" w:cs="Times New Roman"/>
        </w:rPr>
      </w:pPr>
      <w:r w:rsidRPr="00034B8F">
        <w:rPr>
          <w:rFonts w:ascii="Times New Roman" w:hAnsi="Times New Roman" w:cs="Times New Roman"/>
        </w:rPr>
        <w:t xml:space="preserve">Leclerc LA, </w:t>
      </w:r>
      <w:proofErr w:type="spellStart"/>
      <w:r w:rsidRPr="00034B8F">
        <w:rPr>
          <w:rFonts w:ascii="Times New Roman" w:hAnsi="Times New Roman" w:cs="Times New Roman"/>
        </w:rPr>
        <w:t>Vergneau-Grosset</w:t>
      </w:r>
      <w:proofErr w:type="spellEnd"/>
      <w:r w:rsidRPr="00034B8F">
        <w:rPr>
          <w:rFonts w:ascii="Times New Roman" w:hAnsi="Times New Roman" w:cs="Times New Roman"/>
        </w:rPr>
        <w:t xml:space="preserve"> C, Fitzgerald G, </w:t>
      </w:r>
      <w:proofErr w:type="spellStart"/>
      <w:r w:rsidRPr="00034B8F">
        <w:rPr>
          <w:rFonts w:ascii="Times New Roman" w:hAnsi="Times New Roman" w:cs="Times New Roman"/>
        </w:rPr>
        <w:t>Brandão</w:t>
      </w:r>
      <w:proofErr w:type="spellEnd"/>
      <w:r w:rsidRPr="00034B8F">
        <w:rPr>
          <w:rFonts w:ascii="Times New Roman" w:hAnsi="Times New Roman" w:cs="Times New Roman"/>
        </w:rPr>
        <w:t xml:space="preserve"> J, </w:t>
      </w:r>
      <w:proofErr w:type="spellStart"/>
      <w:r w:rsidRPr="00034B8F">
        <w:rPr>
          <w:rFonts w:ascii="Times New Roman" w:hAnsi="Times New Roman" w:cs="Times New Roman"/>
        </w:rPr>
        <w:t>Gara</w:t>
      </w:r>
      <w:proofErr w:type="spellEnd"/>
      <w:r w:rsidRPr="00034B8F">
        <w:rPr>
          <w:rFonts w:ascii="Times New Roman" w:hAnsi="Times New Roman" w:cs="Times New Roman"/>
        </w:rPr>
        <w:t xml:space="preserve">-Boivin C. </w:t>
      </w:r>
      <w:r>
        <w:rPr>
          <w:rFonts w:ascii="Times New Roman" w:hAnsi="Times New Roman" w:cs="Times New Roman"/>
        </w:rPr>
        <w:t>J Avian Med Surg. 2023;37(2):99-</w:t>
      </w:r>
      <w:proofErr w:type="gramStart"/>
      <w:r>
        <w:rPr>
          <w:rFonts w:ascii="Times New Roman" w:hAnsi="Times New Roman" w:cs="Times New Roman"/>
        </w:rPr>
        <w:t>107.—</w:t>
      </w:r>
      <w:proofErr w:type="gramEnd"/>
      <w:r>
        <w:rPr>
          <w:rFonts w:ascii="Times New Roman" w:hAnsi="Times New Roman" w:cs="Times New Roman"/>
        </w:rPr>
        <w:t>Summarized by ALD</w:t>
      </w:r>
    </w:p>
    <w:p w14:paraId="39AD8510" w14:textId="77777777" w:rsidR="00D30AE5" w:rsidRDefault="00D30AE5" w:rsidP="00D30AE5">
      <w:pPr>
        <w:spacing w:line="240" w:lineRule="auto"/>
        <w:rPr>
          <w:rFonts w:ascii="Times New Roman" w:hAnsi="Times New Roman" w:cs="Times New Roman"/>
        </w:rPr>
      </w:pPr>
    </w:p>
    <w:p w14:paraId="50D6832A" w14:textId="77777777" w:rsidR="00D30AE5" w:rsidRDefault="00D30AE5" w:rsidP="00D30AE5">
      <w:pPr>
        <w:spacing w:line="240" w:lineRule="auto"/>
        <w:rPr>
          <w:rFonts w:ascii="Times New Roman" w:hAnsi="Times New Roman" w:cs="Times New Roman"/>
        </w:rPr>
      </w:pPr>
      <w:r>
        <w:rPr>
          <w:rFonts w:ascii="Times New Roman" w:hAnsi="Times New Roman" w:cs="Times New Roman"/>
        </w:rPr>
        <w:t xml:space="preserve">Which of the following should be interpreted </w:t>
      </w:r>
      <w:proofErr w:type="gramStart"/>
      <w:r>
        <w:rPr>
          <w:rFonts w:ascii="Times New Roman" w:hAnsi="Times New Roman" w:cs="Times New Roman"/>
        </w:rPr>
        <w:t>in light of</w:t>
      </w:r>
      <w:proofErr w:type="gramEnd"/>
      <w:r>
        <w:rPr>
          <w:rFonts w:ascii="Times New Roman" w:hAnsi="Times New Roman" w:cs="Times New Roman"/>
        </w:rPr>
        <w:t xml:space="preserve"> a basal rate and not a reference interval when evaluating dynamic viscoelastic coagulometry in Strigiformes when using a glass bead (</w:t>
      </w:r>
      <w:proofErr w:type="spellStart"/>
      <w:r>
        <w:rPr>
          <w:rFonts w:ascii="Times New Roman" w:hAnsi="Times New Roman" w:cs="Times New Roman"/>
        </w:rPr>
        <w:t>gb</w:t>
      </w:r>
      <w:proofErr w:type="spellEnd"/>
      <w:r>
        <w:rPr>
          <w:rFonts w:ascii="Times New Roman" w:hAnsi="Times New Roman" w:cs="Times New Roman"/>
        </w:rPr>
        <w:t>) or kaolin clay (k) as an activator?</w:t>
      </w:r>
    </w:p>
    <w:p w14:paraId="5072BF9E" w14:textId="77777777" w:rsidR="00D30AE5" w:rsidRDefault="00D30AE5" w:rsidP="00D30AE5">
      <w:pPr>
        <w:pStyle w:val="ListParagraph"/>
        <w:numPr>
          <w:ilvl w:val="0"/>
          <w:numId w:val="9"/>
        </w:numPr>
        <w:spacing w:after="0" w:line="240" w:lineRule="auto"/>
        <w:rPr>
          <w:rFonts w:ascii="Times New Roman" w:hAnsi="Times New Roman" w:cs="Times New Roman"/>
          <w:sz w:val="22"/>
          <w:szCs w:val="22"/>
        </w:rPr>
      </w:pPr>
      <w:proofErr w:type="spellStart"/>
      <w:r>
        <w:rPr>
          <w:rFonts w:ascii="Times New Roman" w:hAnsi="Times New Roman" w:cs="Times New Roman"/>
          <w:sz w:val="22"/>
          <w:szCs w:val="22"/>
        </w:rPr>
        <w:t>gb</w:t>
      </w:r>
      <w:proofErr w:type="spellEnd"/>
      <w:r>
        <w:rPr>
          <w:rFonts w:ascii="Times New Roman" w:hAnsi="Times New Roman" w:cs="Times New Roman"/>
          <w:sz w:val="22"/>
          <w:szCs w:val="22"/>
        </w:rPr>
        <w:t xml:space="preserve"> activated clotting time (</w:t>
      </w:r>
      <w:proofErr w:type="spellStart"/>
      <w:r>
        <w:rPr>
          <w:rFonts w:ascii="Times New Roman" w:hAnsi="Times New Roman" w:cs="Times New Roman"/>
          <w:sz w:val="22"/>
          <w:szCs w:val="22"/>
        </w:rPr>
        <w:t>gbACT</w:t>
      </w:r>
      <w:proofErr w:type="spellEnd"/>
      <w:r>
        <w:rPr>
          <w:rFonts w:ascii="Times New Roman" w:hAnsi="Times New Roman" w:cs="Times New Roman"/>
          <w:sz w:val="22"/>
          <w:szCs w:val="22"/>
        </w:rPr>
        <w:t>)</w:t>
      </w:r>
    </w:p>
    <w:p w14:paraId="5D2DF6AD" w14:textId="77777777" w:rsidR="00D30AE5" w:rsidRDefault="00D30AE5" w:rsidP="00D30AE5">
      <w:pPr>
        <w:pStyle w:val="ListParagraph"/>
        <w:numPr>
          <w:ilvl w:val="0"/>
          <w:numId w:val="9"/>
        </w:numPr>
        <w:spacing w:after="0" w:line="240" w:lineRule="auto"/>
        <w:rPr>
          <w:rFonts w:ascii="Times New Roman" w:hAnsi="Times New Roman" w:cs="Times New Roman"/>
          <w:sz w:val="22"/>
          <w:szCs w:val="22"/>
        </w:rPr>
      </w:pPr>
      <w:r>
        <w:rPr>
          <w:rFonts w:ascii="Times New Roman" w:hAnsi="Times New Roman" w:cs="Times New Roman"/>
          <w:sz w:val="22"/>
          <w:szCs w:val="22"/>
        </w:rPr>
        <w:t>k activated clotting time (</w:t>
      </w:r>
      <w:proofErr w:type="spellStart"/>
      <w:r>
        <w:rPr>
          <w:rFonts w:ascii="Times New Roman" w:hAnsi="Times New Roman" w:cs="Times New Roman"/>
          <w:sz w:val="22"/>
          <w:szCs w:val="22"/>
        </w:rPr>
        <w:t>kACT</w:t>
      </w:r>
      <w:proofErr w:type="spellEnd"/>
      <w:r>
        <w:rPr>
          <w:rFonts w:ascii="Times New Roman" w:hAnsi="Times New Roman" w:cs="Times New Roman"/>
          <w:sz w:val="22"/>
          <w:szCs w:val="22"/>
        </w:rPr>
        <w:t>)</w:t>
      </w:r>
    </w:p>
    <w:p w14:paraId="475D225D" w14:textId="77777777" w:rsidR="00D30AE5" w:rsidRDefault="00D30AE5" w:rsidP="00D30AE5">
      <w:pPr>
        <w:pStyle w:val="ListParagraph"/>
        <w:numPr>
          <w:ilvl w:val="0"/>
          <w:numId w:val="9"/>
        </w:numPr>
        <w:spacing w:after="0" w:line="240" w:lineRule="auto"/>
        <w:rPr>
          <w:rFonts w:ascii="Times New Roman" w:hAnsi="Times New Roman" w:cs="Times New Roman"/>
          <w:sz w:val="22"/>
          <w:szCs w:val="22"/>
        </w:rPr>
      </w:pPr>
      <w:proofErr w:type="spellStart"/>
      <w:r>
        <w:rPr>
          <w:rFonts w:ascii="Times New Roman" w:hAnsi="Times New Roman" w:cs="Times New Roman"/>
          <w:sz w:val="22"/>
          <w:szCs w:val="22"/>
        </w:rPr>
        <w:t>gb</w:t>
      </w:r>
      <w:proofErr w:type="spellEnd"/>
      <w:r>
        <w:rPr>
          <w:rFonts w:ascii="Times New Roman" w:hAnsi="Times New Roman" w:cs="Times New Roman"/>
          <w:sz w:val="22"/>
          <w:szCs w:val="22"/>
        </w:rPr>
        <w:t xml:space="preserve"> clot rate (</w:t>
      </w:r>
      <w:proofErr w:type="spellStart"/>
      <w:r>
        <w:rPr>
          <w:rFonts w:ascii="Times New Roman" w:hAnsi="Times New Roman" w:cs="Times New Roman"/>
          <w:sz w:val="22"/>
          <w:szCs w:val="22"/>
        </w:rPr>
        <w:t>gbCR</w:t>
      </w:r>
      <w:proofErr w:type="spellEnd"/>
      <w:r>
        <w:rPr>
          <w:rFonts w:ascii="Times New Roman" w:hAnsi="Times New Roman" w:cs="Times New Roman"/>
          <w:sz w:val="22"/>
          <w:szCs w:val="22"/>
        </w:rPr>
        <w:t>)</w:t>
      </w:r>
    </w:p>
    <w:p w14:paraId="5AFC299E" w14:textId="77777777" w:rsidR="00D30AE5" w:rsidRDefault="00D30AE5" w:rsidP="00D30AE5">
      <w:pPr>
        <w:pStyle w:val="ListParagraph"/>
        <w:numPr>
          <w:ilvl w:val="0"/>
          <w:numId w:val="9"/>
        </w:numPr>
        <w:spacing w:after="0" w:line="240" w:lineRule="auto"/>
        <w:rPr>
          <w:rFonts w:ascii="Times New Roman" w:hAnsi="Times New Roman" w:cs="Times New Roman"/>
          <w:sz w:val="22"/>
          <w:szCs w:val="22"/>
        </w:rPr>
      </w:pPr>
      <w:r>
        <w:rPr>
          <w:rFonts w:ascii="Times New Roman" w:hAnsi="Times New Roman" w:cs="Times New Roman"/>
          <w:sz w:val="22"/>
          <w:szCs w:val="22"/>
        </w:rPr>
        <w:t>k clot rate (</w:t>
      </w:r>
      <w:proofErr w:type="spellStart"/>
      <w:r>
        <w:rPr>
          <w:rFonts w:ascii="Times New Roman" w:hAnsi="Times New Roman" w:cs="Times New Roman"/>
          <w:sz w:val="22"/>
          <w:szCs w:val="22"/>
        </w:rPr>
        <w:t>kCR</w:t>
      </w:r>
      <w:proofErr w:type="spellEnd"/>
      <w:r>
        <w:rPr>
          <w:rFonts w:ascii="Times New Roman" w:hAnsi="Times New Roman" w:cs="Times New Roman"/>
          <w:sz w:val="22"/>
          <w:szCs w:val="22"/>
        </w:rPr>
        <w:t>)</w:t>
      </w:r>
    </w:p>
    <w:p w14:paraId="16D57874" w14:textId="77777777" w:rsidR="00D30AE5" w:rsidRDefault="00D30AE5" w:rsidP="00D30AE5">
      <w:pPr>
        <w:pStyle w:val="ListParagraph"/>
        <w:numPr>
          <w:ilvl w:val="0"/>
          <w:numId w:val="9"/>
        </w:numPr>
        <w:spacing w:after="0" w:line="240" w:lineRule="auto"/>
        <w:rPr>
          <w:rFonts w:ascii="Times New Roman" w:hAnsi="Times New Roman" w:cs="Times New Roman"/>
          <w:sz w:val="22"/>
          <w:szCs w:val="22"/>
        </w:rPr>
      </w:pPr>
      <w:r>
        <w:rPr>
          <w:rFonts w:ascii="Times New Roman" w:hAnsi="Times New Roman" w:cs="Times New Roman"/>
          <w:sz w:val="22"/>
          <w:szCs w:val="22"/>
        </w:rPr>
        <w:t>k platelet function (</w:t>
      </w:r>
      <w:proofErr w:type="spellStart"/>
      <w:r>
        <w:rPr>
          <w:rFonts w:ascii="Times New Roman" w:hAnsi="Times New Roman" w:cs="Times New Roman"/>
          <w:sz w:val="22"/>
          <w:szCs w:val="22"/>
        </w:rPr>
        <w:t>kPF</w:t>
      </w:r>
      <w:proofErr w:type="spellEnd"/>
      <w:r>
        <w:rPr>
          <w:rFonts w:ascii="Times New Roman" w:hAnsi="Times New Roman" w:cs="Times New Roman"/>
          <w:sz w:val="22"/>
          <w:szCs w:val="22"/>
        </w:rPr>
        <w:t>)</w:t>
      </w:r>
    </w:p>
    <w:p w14:paraId="167ABCC1" w14:textId="77777777" w:rsidR="00D30AE5" w:rsidRDefault="00D30AE5" w:rsidP="00D30AE5">
      <w:pPr>
        <w:spacing w:line="240" w:lineRule="auto"/>
        <w:rPr>
          <w:rFonts w:ascii="Times New Roman" w:hAnsi="Times New Roman" w:cs="Times New Roman"/>
        </w:rPr>
      </w:pPr>
    </w:p>
    <w:p w14:paraId="7DA7FDF1" w14:textId="77777777" w:rsidR="00D30AE5" w:rsidRPr="00973480" w:rsidRDefault="00D30AE5" w:rsidP="00D30AE5">
      <w:pPr>
        <w:spacing w:line="240" w:lineRule="auto"/>
        <w:rPr>
          <w:rFonts w:ascii="Times New Roman" w:hAnsi="Times New Roman" w:cs="Times New Roman"/>
        </w:rPr>
      </w:pPr>
      <w:r>
        <w:rPr>
          <w:rFonts w:ascii="Times New Roman" w:hAnsi="Times New Roman" w:cs="Times New Roman"/>
        </w:rPr>
        <w:t xml:space="preserve">Answer: </w:t>
      </w:r>
      <w:proofErr w:type="spellStart"/>
      <w:r>
        <w:rPr>
          <w:rFonts w:ascii="Times New Roman" w:hAnsi="Times New Roman" w:cs="Times New Roman"/>
        </w:rPr>
        <w:t>kCR</w:t>
      </w:r>
      <w:proofErr w:type="spellEnd"/>
      <w:r>
        <w:rPr>
          <w:rFonts w:ascii="Times New Roman" w:hAnsi="Times New Roman" w:cs="Times New Roman"/>
        </w:rPr>
        <w:t xml:space="preserve"> and </w:t>
      </w:r>
      <w:proofErr w:type="spellStart"/>
      <w:r>
        <w:rPr>
          <w:rFonts w:ascii="Times New Roman" w:hAnsi="Times New Roman" w:cs="Times New Roman"/>
        </w:rPr>
        <w:t>gbPF</w:t>
      </w:r>
      <w:proofErr w:type="spellEnd"/>
      <w:r>
        <w:rPr>
          <w:rFonts w:ascii="Times New Roman" w:hAnsi="Times New Roman" w:cs="Times New Roman"/>
        </w:rPr>
        <w:t xml:space="preserve"> have a high index of variability, so a basal rate should be used for interpretation and not a reference interval</w:t>
      </w:r>
    </w:p>
    <w:p w14:paraId="30C611D8" w14:textId="77777777" w:rsidR="00D30AE5" w:rsidRDefault="00D30AE5" w:rsidP="00D30AE5"/>
    <w:p w14:paraId="39A758B8" w14:textId="77777777" w:rsidR="00D30AE5" w:rsidRPr="00973480" w:rsidRDefault="00D30AE5" w:rsidP="00D30AE5">
      <w:pPr>
        <w:spacing w:line="240" w:lineRule="auto"/>
        <w:rPr>
          <w:rFonts w:ascii="Times New Roman" w:hAnsi="Times New Roman" w:cs="Times New Roman"/>
          <w:b/>
          <w:bCs/>
        </w:rPr>
      </w:pPr>
      <w:r w:rsidRPr="00973480">
        <w:rPr>
          <w:rFonts w:ascii="Times New Roman" w:hAnsi="Times New Roman" w:cs="Times New Roman"/>
          <w:b/>
          <w:bCs/>
        </w:rPr>
        <w:t>Spontaneous wing tip edema in captive birds of prey: review of 41 cases in the United Kingdom (2004-2022)</w:t>
      </w:r>
    </w:p>
    <w:p w14:paraId="64036F19" w14:textId="77777777" w:rsidR="00D30AE5" w:rsidRDefault="00D30AE5" w:rsidP="00D30AE5">
      <w:pPr>
        <w:spacing w:line="240" w:lineRule="auto"/>
        <w:rPr>
          <w:rFonts w:ascii="Times New Roman" w:hAnsi="Times New Roman" w:cs="Times New Roman"/>
        </w:rPr>
      </w:pPr>
      <w:r>
        <w:rPr>
          <w:rFonts w:ascii="Times New Roman" w:hAnsi="Times New Roman" w:cs="Times New Roman"/>
        </w:rPr>
        <w:t xml:space="preserve">Byron-Chance D, Gomez L, Saraiva S, </w:t>
      </w:r>
      <w:proofErr w:type="spellStart"/>
      <w:r>
        <w:rPr>
          <w:rFonts w:ascii="Times New Roman" w:hAnsi="Times New Roman" w:cs="Times New Roman"/>
        </w:rPr>
        <w:t>Hollwarth</w:t>
      </w:r>
      <w:proofErr w:type="spellEnd"/>
      <w:r>
        <w:rPr>
          <w:rFonts w:ascii="Times New Roman" w:hAnsi="Times New Roman" w:cs="Times New Roman"/>
        </w:rPr>
        <w:t xml:space="preserve"> AJ, Esquivel E, Dutton TAG. J Avian Med Surg. 2024;38(3):141-152.</w:t>
      </w:r>
    </w:p>
    <w:p w14:paraId="72C9ED44" w14:textId="77777777" w:rsidR="00D30AE5" w:rsidRPr="00464EEE" w:rsidRDefault="00D30AE5" w:rsidP="00D30AE5">
      <w:pPr>
        <w:spacing w:line="240" w:lineRule="auto"/>
        <w:rPr>
          <w:rFonts w:ascii="Times New Roman" w:hAnsi="Times New Roman" w:cs="Times New Roman"/>
        </w:rPr>
      </w:pPr>
    </w:p>
    <w:p w14:paraId="47A04C14" w14:textId="77777777" w:rsidR="00D30AE5" w:rsidRDefault="00D30AE5" w:rsidP="00D30AE5">
      <w:pPr>
        <w:autoSpaceDE w:val="0"/>
        <w:autoSpaceDN w:val="0"/>
        <w:adjustRightInd w:val="0"/>
        <w:spacing w:line="240" w:lineRule="auto"/>
        <w:rPr>
          <w:rFonts w:ascii="Times New Roman" w:hAnsi="Times New Roman" w:cs="Times New Roman"/>
        </w:rPr>
      </w:pPr>
      <w:r>
        <w:rPr>
          <w:rFonts w:ascii="Times New Roman" w:hAnsi="Times New Roman" w:cs="Times New Roman"/>
        </w:rPr>
        <w:t>Which of the following variables has been associated with an increased likelihood of returning to normal flight after a diagnosis of wing tip edema in a bird of prey?</w:t>
      </w:r>
    </w:p>
    <w:p w14:paraId="6B937733" w14:textId="77777777" w:rsidR="00D30AE5" w:rsidRDefault="00D30AE5" w:rsidP="00D30AE5">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Active warming</w:t>
      </w:r>
    </w:p>
    <w:p w14:paraId="1350DADD" w14:textId="77777777" w:rsidR="00D30AE5" w:rsidRDefault="00D30AE5" w:rsidP="00D30AE5">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Non-steroidal anti-inflammatory administration </w:t>
      </w:r>
    </w:p>
    <w:p w14:paraId="1FE9032A" w14:textId="77777777" w:rsidR="00D30AE5" w:rsidRDefault="00D30AE5" w:rsidP="00D30AE5">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Antibiotic administration</w:t>
      </w:r>
    </w:p>
    <w:p w14:paraId="492B228C" w14:textId="77777777" w:rsidR="00D30AE5" w:rsidRDefault="00D30AE5" w:rsidP="00D30AE5">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Topical hemorrhoidal preparations</w:t>
      </w:r>
    </w:p>
    <w:p w14:paraId="16D928DB" w14:textId="77777777" w:rsidR="00D30AE5" w:rsidRDefault="00D30AE5" w:rsidP="00D30AE5">
      <w:pPr>
        <w:pStyle w:val="ListParagraph"/>
        <w:numPr>
          <w:ilvl w:val="0"/>
          <w:numId w:val="10"/>
        </w:numPr>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sz w:val="22"/>
          <w:szCs w:val="22"/>
        </w:rPr>
        <w:t>Propentofylline administration</w:t>
      </w:r>
    </w:p>
    <w:p w14:paraId="240124CA" w14:textId="77777777" w:rsidR="00D30AE5" w:rsidRDefault="00D30AE5" w:rsidP="00D30AE5">
      <w:pPr>
        <w:autoSpaceDE w:val="0"/>
        <w:autoSpaceDN w:val="0"/>
        <w:adjustRightInd w:val="0"/>
        <w:spacing w:line="240" w:lineRule="auto"/>
        <w:rPr>
          <w:rFonts w:ascii="Times New Roman" w:hAnsi="Times New Roman" w:cs="Times New Roman"/>
        </w:rPr>
      </w:pPr>
    </w:p>
    <w:p w14:paraId="5AED1AF2" w14:textId="77777777" w:rsidR="00D30AE5" w:rsidRPr="00823CDE" w:rsidRDefault="00D30AE5" w:rsidP="00D30AE5">
      <w:pPr>
        <w:autoSpaceDE w:val="0"/>
        <w:autoSpaceDN w:val="0"/>
        <w:adjustRightInd w:val="0"/>
        <w:spacing w:line="240" w:lineRule="auto"/>
        <w:rPr>
          <w:rFonts w:ascii="Times New Roman" w:hAnsi="Times New Roman" w:cs="Times New Roman"/>
        </w:rPr>
      </w:pPr>
      <w:r>
        <w:rPr>
          <w:rFonts w:ascii="Times New Roman" w:hAnsi="Times New Roman" w:cs="Times New Roman"/>
        </w:rPr>
        <w:t xml:space="preserve">Answer: A. Active warming, physiotherapy, and presenting within 24 hours are associated with an increased likelihood of returning to normal flight. </w:t>
      </w:r>
      <w:proofErr w:type="spellStart"/>
      <w:r>
        <w:rPr>
          <w:rFonts w:ascii="Times New Roman" w:hAnsi="Times New Roman" w:cs="Times New Roman"/>
        </w:rPr>
        <w:t>Isoxsuprine</w:t>
      </w:r>
      <w:proofErr w:type="spellEnd"/>
      <w:r>
        <w:rPr>
          <w:rFonts w:ascii="Times New Roman" w:hAnsi="Times New Roman" w:cs="Times New Roman"/>
        </w:rPr>
        <w:t xml:space="preserve"> is also associated with improved outcomes and protective against feather loss. NSAIDs and topical hemorrhoidal preparations didn’t significantly impact patient outcomes, and it was difficult to make any recommendations for antibiotic use due to the number of antibiotics used but use is recommended to prevent secondary infections. However, no birds were found with bacterial enteritis even when antibiotics weren’t prescribed. Propentofylline had favorable responses anecdotally but no statistically significant impact. Enalapril increased the risk of feather loss and gangrene. Air frost was associated with increased risk of WTE, so increased clinical vigilance should be had in colder months as well as with younger birds and birds &lt;1kg.</w:t>
      </w:r>
    </w:p>
    <w:p w14:paraId="552F8D48" w14:textId="77777777" w:rsidR="00D30AE5" w:rsidRDefault="00D30AE5" w:rsidP="00D30AE5"/>
    <w:p w14:paraId="6A4D5BC6" w14:textId="34C6B1D8" w:rsidR="00D30AE5" w:rsidRDefault="00D30AE5" w:rsidP="00D63730">
      <w:pPr>
        <w:spacing w:before="240" w:after="240"/>
        <w:rPr>
          <w:rFonts w:ascii="Times New Roman" w:eastAsia="Times New Roman" w:hAnsi="Times New Roman" w:cs="Times New Roman"/>
          <w:color w:val="212121"/>
          <w:highlight w:val="white"/>
        </w:rPr>
      </w:pPr>
    </w:p>
    <w:p w14:paraId="45A1690F" w14:textId="77777777" w:rsidR="00D30AE5" w:rsidRPr="00EB24E1" w:rsidRDefault="00D30AE5" w:rsidP="00D63730">
      <w:pPr>
        <w:spacing w:before="240" w:after="240"/>
        <w:rPr>
          <w:rFonts w:ascii="Times New Roman" w:eastAsia="Times New Roman" w:hAnsi="Times New Roman" w:cs="Times New Roman"/>
          <w:color w:val="212121"/>
          <w:highlight w:val="white"/>
        </w:rPr>
      </w:pPr>
    </w:p>
    <w:p w14:paraId="34E9D4F5" w14:textId="77777777" w:rsidR="00D63730" w:rsidRDefault="00D63730">
      <w:pPr>
        <w:spacing w:before="240" w:after="240"/>
        <w:rPr>
          <w:rFonts w:ascii="Times New Roman" w:eastAsia="Times New Roman" w:hAnsi="Times New Roman" w:cs="Times New Roman"/>
        </w:rPr>
      </w:pPr>
    </w:p>
    <w:p w14:paraId="0000001E" w14:textId="77777777" w:rsidR="00C07969" w:rsidRDefault="00C07969">
      <w:pPr>
        <w:spacing w:before="240" w:after="240"/>
        <w:rPr>
          <w:rFonts w:ascii="Times New Roman" w:eastAsia="Times New Roman" w:hAnsi="Times New Roman" w:cs="Times New Roman"/>
        </w:rPr>
      </w:pPr>
    </w:p>
    <w:p w14:paraId="0000001F" w14:textId="77777777" w:rsidR="00C07969" w:rsidRDefault="00C07969">
      <w:pPr>
        <w:rPr>
          <w:rFonts w:ascii="Times New Roman" w:eastAsia="Times New Roman" w:hAnsi="Times New Roman" w:cs="Times New Roman"/>
        </w:rPr>
      </w:pPr>
    </w:p>
    <w:p w14:paraId="00000020" w14:textId="77777777" w:rsidR="00C07969" w:rsidRDefault="00C07969">
      <w:pPr>
        <w:rPr>
          <w:rFonts w:ascii="Times New Roman" w:eastAsia="Times New Roman" w:hAnsi="Times New Roman" w:cs="Times New Roman"/>
        </w:rPr>
      </w:pPr>
    </w:p>
    <w:p w14:paraId="00000021" w14:textId="77777777" w:rsidR="00C07969" w:rsidRDefault="00C07969">
      <w:pPr>
        <w:rPr>
          <w:rFonts w:ascii="Times New Roman" w:eastAsia="Times New Roman" w:hAnsi="Times New Roman" w:cs="Times New Roman"/>
        </w:rPr>
      </w:pPr>
    </w:p>
    <w:p w14:paraId="00000022" w14:textId="77777777" w:rsidR="00C07969" w:rsidRDefault="00C07969">
      <w:pPr>
        <w:rPr>
          <w:rFonts w:ascii="Times New Roman" w:eastAsia="Times New Roman" w:hAnsi="Times New Roman" w:cs="Times New Roman"/>
        </w:rPr>
      </w:pPr>
    </w:p>
    <w:sectPr w:rsidR="00C0796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1B5EE7B-5ACA-D646-A153-EA77D62EF7C4}"/>
    <w:embedBold r:id="rId2" w:fontKey="{607406DB-E29B-9243-AE21-CB10A7C57AF2}"/>
    <w:embedItalic r:id="rId3" w:fontKey="{1BCDEE3F-17BF-9843-80F5-459E119B88DD}"/>
    <w:embedBoldItalic r:id="rId4" w:fontKey="{A8EE9560-102D-A44D-8F72-B22104613688}"/>
  </w:font>
  <w:font w:name="Aptos">
    <w:panose1 w:val="020B0004020202020204"/>
    <w:charset w:val="00"/>
    <w:family w:val="swiss"/>
    <w:pitch w:val="variable"/>
    <w:sig w:usb0="20000287" w:usb1="00000003" w:usb2="00000000" w:usb3="00000000" w:csb0="0000019F" w:csb1="00000000"/>
    <w:embedRegular r:id="rId5" w:fontKey="{D3A1C018-29D6-8E4D-A21E-C4AEB17CECFA}"/>
  </w:font>
  <w:font w:name="Cambria">
    <w:panose1 w:val="02040503050406030204"/>
    <w:charset w:val="00"/>
    <w:family w:val="roman"/>
    <w:pitch w:val="variable"/>
    <w:sig w:usb0="E00002FF" w:usb1="400004FF" w:usb2="00000000" w:usb3="00000000" w:csb0="0000019F" w:csb1="00000000"/>
    <w:embedRegular r:id="rId6" w:fontKey="{6E006483-26ED-784E-AA7B-7F2A139C902F}"/>
  </w:font>
  <w:font w:name="Courier New">
    <w:panose1 w:val="02070309020205020404"/>
    <w:charset w:val="00"/>
    <w:family w:val="modern"/>
    <w:pitch w:val="fixed"/>
    <w:sig w:usb0="E0002EFF" w:usb1="C0007843" w:usb2="00000009" w:usb3="00000000" w:csb0="000001FF" w:csb1="00000000"/>
    <w:embedRegular r:id="rId7" w:fontKey="{8F330B17-ABA7-144D-8549-22954FFB43A8}"/>
  </w:font>
  <w:font w:name="Wingdings">
    <w:panose1 w:val="05000000000000000000"/>
    <w:charset w:val="00"/>
    <w:family w:val="decorative"/>
    <w:pitch w:val="variable"/>
    <w:sig w:usb0="00000003" w:usb1="00000000" w:usb2="00000000" w:usb3="00000000" w:csb0="00000001" w:csb1="00000000"/>
    <w:embedRegular r:id="rId8" w:fontKey="{16732892-D15A-8B40-94CA-461637F8ED0C}"/>
  </w:font>
  <w:font w:name="Symbol">
    <w:panose1 w:val="05050102010706020507"/>
    <w:charset w:val="02"/>
    <w:family w:val="decorative"/>
    <w:pitch w:val="variable"/>
    <w:sig w:usb0="00000000" w:usb1="10000000" w:usb2="00000000" w:usb3="00000000" w:csb0="80000000" w:csb1="00000000"/>
    <w:embedRegular r:id="rId9" w:fontKey="{E5F7AF26-468B-0947-81E0-D4B8E9E9E637}"/>
  </w:font>
  <w:font w:name="Arial">
    <w:panose1 w:val="020B0604020202020204"/>
    <w:charset w:val="00"/>
    <w:family w:val="swiss"/>
    <w:pitch w:val="variable"/>
    <w:sig w:usb0="E0002AFF" w:usb1="C0007843" w:usb2="00000009" w:usb3="00000000" w:csb0="000001FF" w:csb1="00000000"/>
    <w:embedRegular r:id="rId10" w:fontKey="{F259F34F-8AF2-3D41-934F-73D49E659276}"/>
    <w:embedBold r:id="rId11" w:fontKey="{82B096E2-8436-A74D-BA78-7BBE2E062A1C}"/>
    <w:embedItalic r:id="rId12" w:fontKey="{49165E50-C067-9A4A-9D41-DAE8554A88AC}"/>
  </w:font>
  <w:font w:name="Calibri">
    <w:panose1 w:val="020F0502020204030204"/>
    <w:charset w:val="00"/>
    <w:family w:val="swiss"/>
    <w:pitch w:val="variable"/>
    <w:sig w:usb0="E0002AFF" w:usb1="C000247B" w:usb2="00000009" w:usb3="00000000" w:csb0="000001FF" w:csb1="00000000"/>
    <w:embedRegular r:id="rId13" w:fontKey="{35DA648B-213C-C440-915B-8104192408E9}"/>
    <w:embedBold r:id="rId14" w:fontKey="{C03792BE-1F29-9942-995F-9C9835FBD89F}"/>
    <w:embedItalic r:id="rId15" w:fontKey="{01CDB66C-0755-4C45-A295-DDCF27AEE8B0}"/>
    <w:embedBoldItalic r:id="rId16" w:fontKey="{38A8BA2A-A283-BF43-9FF5-945B494FFD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3558"/>
    <w:multiLevelType w:val="hybridMultilevel"/>
    <w:tmpl w:val="AD123E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A53E0"/>
    <w:multiLevelType w:val="multilevel"/>
    <w:tmpl w:val="2306F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5F11E2"/>
    <w:multiLevelType w:val="hybridMultilevel"/>
    <w:tmpl w:val="35D48D4E"/>
    <w:lvl w:ilvl="0" w:tplc="8AE8853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761216"/>
    <w:multiLevelType w:val="hybridMultilevel"/>
    <w:tmpl w:val="89F05A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46084B"/>
    <w:multiLevelType w:val="multilevel"/>
    <w:tmpl w:val="974A9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E67E1D"/>
    <w:multiLevelType w:val="hybridMultilevel"/>
    <w:tmpl w:val="D3FE30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DF3A08"/>
    <w:multiLevelType w:val="multilevel"/>
    <w:tmpl w:val="0A14D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20447E"/>
    <w:multiLevelType w:val="hybridMultilevel"/>
    <w:tmpl w:val="BA56ED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0425F9"/>
    <w:multiLevelType w:val="multilevel"/>
    <w:tmpl w:val="F00EC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477723"/>
    <w:multiLevelType w:val="hybridMultilevel"/>
    <w:tmpl w:val="AB30CB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6705917">
    <w:abstractNumId w:val="4"/>
  </w:num>
  <w:num w:numId="2" w16cid:durableId="543061228">
    <w:abstractNumId w:val="6"/>
  </w:num>
  <w:num w:numId="3" w16cid:durableId="2066683571">
    <w:abstractNumId w:val="1"/>
  </w:num>
  <w:num w:numId="4" w16cid:durableId="1824740228">
    <w:abstractNumId w:val="8"/>
  </w:num>
  <w:num w:numId="5" w16cid:durableId="535702086">
    <w:abstractNumId w:val="2"/>
  </w:num>
  <w:num w:numId="6" w16cid:durableId="1883520831">
    <w:abstractNumId w:val="9"/>
  </w:num>
  <w:num w:numId="7" w16cid:durableId="484901780">
    <w:abstractNumId w:val="7"/>
  </w:num>
  <w:num w:numId="8" w16cid:durableId="1276787625">
    <w:abstractNumId w:val="5"/>
  </w:num>
  <w:num w:numId="9" w16cid:durableId="615410342">
    <w:abstractNumId w:val="3"/>
  </w:num>
  <w:num w:numId="10" w16cid:durableId="681585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969"/>
    <w:rsid w:val="009E260D"/>
    <w:rsid w:val="00C07969"/>
    <w:rsid w:val="00D30AE5"/>
    <w:rsid w:val="00D6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2D529C"/>
  <w15:docId w15:val="{A4558385-6BDD-E448-A44E-8028C459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30AE5"/>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1267</Words>
  <Characters>7226</Characters>
  <Application>Microsoft Office Word</Application>
  <DocSecurity>0</DocSecurity>
  <Lines>60</Lines>
  <Paragraphs>16</Paragraphs>
  <ScaleCrop>false</ScaleCrop>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2026-01-15T01:32:00Z</dcterms:created>
  <dcterms:modified xsi:type="dcterms:W3CDTF">2026-01-15T01:32:00Z</dcterms:modified>
</cp:coreProperties>
</file>