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D5F3" w14:textId="0E0B1DE9" w:rsidR="00A42EC1" w:rsidRDefault="78FDABA8" w:rsidP="76C0C951">
      <w:pPr>
        <w:rPr>
          <w:rFonts w:ascii="Calibri" w:eastAsia="Calibri" w:hAnsi="Calibri" w:cs="Calibri"/>
          <w:color w:val="000000" w:themeColor="text1"/>
        </w:rPr>
      </w:pPr>
      <w:r w:rsidRPr="76C0C951">
        <w:rPr>
          <w:rFonts w:ascii="Calibri" w:eastAsia="Calibri" w:hAnsi="Calibri" w:cs="Calibri"/>
          <w:color w:val="000000" w:themeColor="text1"/>
        </w:rPr>
        <w:t>Journal of Herpetological Medicine and Surgery, 32(2):123-129. 2022.</w:t>
      </w:r>
      <w:r w:rsidRPr="76C0C951">
        <w:rPr>
          <w:rFonts w:ascii="Calibri" w:eastAsia="Calibri" w:hAnsi="Calibri" w:cs="Calibri"/>
          <w:b/>
          <w:bCs/>
          <w:color w:val="000000" w:themeColor="text1"/>
        </w:rPr>
        <w:t xml:space="preserve"> </w:t>
      </w:r>
      <w:r w:rsidRPr="76C0C951">
        <w:rPr>
          <w:rFonts w:ascii="Calibri" w:eastAsia="Calibri" w:hAnsi="Calibri" w:cs="Calibri"/>
          <w:color w:val="000000" w:themeColor="text1"/>
        </w:rPr>
        <w:t> </w:t>
      </w:r>
      <w:r>
        <w:br/>
      </w:r>
      <w:r w:rsidRPr="76C0C951">
        <w:rPr>
          <w:rFonts w:ascii="Calibri" w:eastAsia="Calibri" w:hAnsi="Calibri" w:cs="Calibri"/>
          <w:b/>
          <w:bCs/>
          <w:color w:val="000000" w:themeColor="text1"/>
        </w:rPr>
        <w:t>EVALUATION OF THE SAFETY OF MULTIPLE INTRAMUSCULAR DOSES OF KETOPROFEN IN BEARDED DRAGONS (POGONA VITTICEPS)</w:t>
      </w:r>
      <w:r>
        <w:br/>
      </w:r>
      <w:r w:rsidRPr="76C0C951">
        <w:rPr>
          <w:rFonts w:ascii="Calibri" w:eastAsia="Calibri" w:hAnsi="Calibri" w:cs="Calibri"/>
          <w:color w:val="000000" w:themeColor="text1"/>
        </w:rPr>
        <w:t>Laura Martinelli </w:t>
      </w:r>
    </w:p>
    <w:p w14:paraId="6EFBB40C" w14:textId="214B08C8" w:rsidR="00A42EC1" w:rsidRDefault="78FDABA8" w:rsidP="76C0C951">
      <w:pPr>
        <w:spacing w:after="0"/>
        <w:rPr>
          <w:b/>
          <w:bCs/>
          <w:color w:val="141413"/>
          <w:u w:val="single"/>
        </w:rPr>
      </w:pPr>
      <w:r w:rsidRPr="76C0C951">
        <w:rPr>
          <w:b/>
          <w:bCs/>
          <w:u w:val="single"/>
        </w:rPr>
        <w:t>Abstract:</w:t>
      </w:r>
      <w:r>
        <w:t xml:space="preserve"> </w:t>
      </w:r>
      <w:r w:rsidRPr="76C0C951">
        <w:rPr>
          <w:color w:val="141413"/>
        </w:rPr>
        <w:t xml:space="preserve">Cyclooxygenase (COX) 1 has been shown to increase significantly in inflamed ophidian skin and chelonian muscles. </w:t>
      </w:r>
      <w:r w:rsidRPr="76C0C951">
        <w:rPr>
          <w:b/>
          <w:bCs/>
          <w:color w:val="141413"/>
        </w:rPr>
        <w:t>Nonselective COX-1 and COX-2 inhibitors, such as ketoprofen, could therefore reduce inflammation more effectively than preferential COX-2 inhibitors in reptiles.</w:t>
      </w:r>
      <w:r w:rsidRPr="76C0C951">
        <w:rPr>
          <w:color w:val="141413"/>
        </w:rPr>
        <w:t xml:space="preserve"> The objective of this study was to evaluate potential adverse effects of ketoprofen in bearded dragons (</w:t>
      </w:r>
      <w:r w:rsidRPr="76C0C951">
        <w:rPr>
          <w:i/>
          <w:iCs/>
          <w:color w:val="141413"/>
        </w:rPr>
        <w:t xml:space="preserve">Pogona </w:t>
      </w:r>
      <w:proofErr w:type="spellStart"/>
      <w:r w:rsidRPr="76C0C951">
        <w:rPr>
          <w:i/>
          <w:iCs/>
          <w:color w:val="141413"/>
        </w:rPr>
        <w:t>vitticeps</w:t>
      </w:r>
      <w:proofErr w:type="spellEnd"/>
      <w:r w:rsidRPr="76C0C951">
        <w:rPr>
          <w:color w:val="141413"/>
        </w:rPr>
        <w:t xml:space="preserve">). </w:t>
      </w:r>
      <w:r w:rsidRPr="76C0C951">
        <w:rPr>
          <w:color w:val="141413"/>
          <w:u w:val="single"/>
        </w:rPr>
        <w:t>Thirteen adult bearded dragons were divided into three groups receiving daily intramuscular injections for 14 days</w:t>
      </w:r>
      <w:r w:rsidRPr="76C0C951">
        <w:rPr>
          <w:color w:val="141413"/>
        </w:rPr>
        <w:t xml:space="preserve"> in a blinded randomized study design. </w:t>
      </w:r>
      <w:r w:rsidRPr="76C0C951">
        <w:rPr>
          <w:color w:val="141413"/>
          <w:u w:val="single"/>
        </w:rPr>
        <w:t>Group 1 (n</w:t>
      </w:r>
      <w:r w:rsidR="28F65C5C" w:rsidRPr="76C0C951">
        <w:rPr>
          <w:color w:val="141413"/>
          <w:u w:val="single"/>
        </w:rPr>
        <w:t xml:space="preserve"> =</w:t>
      </w:r>
      <w:r w:rsidRPr="76C0C951">
        <w:rPr>
          <w:color w:val="141413"/>
          <w:u w:val="single"/>
        </w:rPr>
        <w:t xml:space="preserve"> 5) received saline</w:t>
      </w:r>
      <w:r w:rsidRPr="76C0C951">
        <w:rPr>
          <w:color w:val="141413"/>
        </w:rPr>
        <w:t xml:space="preserve">, </w:t>
      </w:r>
      <w:r w:rsidRPr="76C0C951">
        <w:rPr>
          <w:color w:val="141413"/>
          <w:u w:val="single"/>
        </w:rPr>
        <w:t>Group 2 (n</w:t>
      </w:r>
      <w:r w:rsidR="20C41E36" w:rsidRPr="76C0C951">
        <w:rPr>
          <w:color w:val="141413"/>
          <w:u w:val="single"/>
        </w:rPr>
        <w:t xml:space="preserve"> =</w:t>
      </w:r>
      <w:r w:rsidRPr="76C0C951">
        <w:rPr>
          <w:color w:val="141413"/>
          <w:u w:val="single"/>
        </w:rPr>
        <w:t xml:space="preserve"> 4) received ketoprofen at 2 mg/kg (diluted 1:10 with saline)</w:t>
      </w:r>
      <w:r w:rsidRPr="76C0C951">
        <w:rPr>
          <w:color w:val="141413"/>
        </w:rPr>
        <w:t xml:space="preserve"> and </w:t>
      </w:r>
      <w:r w:rsidRPr="76C0C951">
        <w:rPr>
          <w:color w:val="141413"/>
          <w:u w:val="single"/>
        </w:rPr>
        <w:t xml:space="preserve">Group 3 (n </w:t>
      </w:r>
      <w:r w:rsidR="3C24131D" w:rsidRPr="76C0C951">
        <w:rPr>
          <w:color w:val="141413"/>
          <w:u w:val="single"/>
        </w:rPr>
        <w:t>=</w:t>
      </w:r>
      <w:r w:rsidRPr="76C0C951">
        <w:rPr>
          <w:color w:val="141413"/>
          <w:u w:val="single"/>
        </w:rPr>
        <w:t xml:space="preserve"> 4) received ketoprofen at 20 mg/kg (undiluted).</w:t>
      </w:r>
      <w:r w:rsidRPr="76C0C951">
        <w:rPr>
          <w:color w:val="141413"/>
        </w:rPr>
        <w:t xml:space="preserve"> Biochemical values, fecal occult blood (FOB) tests, and blood clotting time were assessed before and after the 2-wk treatment. Renal, digestive, hepatic, and muscular histopathology was evaluated. Clinically, </w:t>
      </w:r>
      <w:r w:rsidRPr="76C0C951">
        <w:rPr>
          <w:b/>
          <w:bCs/>
          <w:color w:val="141413"/>
        </w:rPr>
        <w:t xml:space="preserve">injection-site reactions were noted in Group 3 only (n </w:t>
      </w:r>
      <w:r w:rsidR="5EE7418A" w:rsidRPr="76C0C951">
        <w:rPr>
          <w:b/>
          <w:bCs/>
          <w:color w:val="141413"/>
        </w:rPr>
        <w:t>=</w:t>
      </w:r>
      <w:r w:rsidRPr="76C0C951">
        <w:rPr>
          <w:b/>
          <w:bCs/>
          <w:color w:val="141413"/>
        </w:rPr>
        <w:t xml:space="preserve"> 1/4).</w:t>
      </w:r>
      <w:r w:rsidRPr="76C0C951">
        <w:rPr>
          <w:color w:val="141413"/>
        </w:rPr>
        <w:t xml:space="preserve"> </w:t>
      </w:r>
      <w:r w:rsidRPr="76C0C951">
        <w:rPr>
          <w:b/>
          <w:bCs/>
          <w:color w:val="141413"/>
        </w:rPr>
        <w:t>No other clinical adverse effects were detected.</w:t>
      </w:r>
      <w:r w:rsidRPr="76C0C951">
        <w:rPr>
          <w:color w:val="141413"/>
        </w:rPr>
        <w:t xml:space="preserve"> No changes were detected in plasma biochemical values and clotting times before and after treatments, nor were changes detected between control and treatment groups. No lesion associated with ketoprofen toxicity was detected on histologic examination of the kidney, liver, and gastrointestinal tract. </w:t>
      </w:r>
      <w:r w:rsidRPr="76C0C951">
        <w:rPr>
          <w:b/>
          <w:bCs/>
          <w:color w:val="141413"/>
        </w:rPr>
        <w:t>Lesions of muscular necrosis at the injection sites were of higher magnitude in Group 3 compared to Group 1.</w:t>
      </w:r>
      <w:r w:rsidRPr="76C0C951">
        <w:rPr>
          <w:color w:val="141413"/>
        </w:rPr>
        <w:t xml:space="preserve"> </w:t>
      </w:r>
      <w:r w:rsidRPr="76C0C951">
        <w:rPr>
          <w:b/>
          <w:bCs/>
          <w:color w:val="141413"/>
          <w:u w:val="single"/>
        </w:rPr>
        <w:t>In conclusion, daily intramuscular administration of diluted ketoprofen at</w:t>
      </w:r>
      <w:r w:rsidR="0ADB132B" w:rsidRPr="76C0C951">
        <w:rPr>
          <w:b/>
          <w:bCs/>
          <w:color w:val="141413"/>
          <w:u w:val="single"/>
        </w:rPr>
        <w:t xml:space="preserve"> </w:t>
      </w:r>
      <w:r w:rsidRPr="76C0C951">
        <w:rPr>
          <w:b/>
          <w:bCs/>
          <w:color w:val="141413"/>
          <w:u w:val="single"/>
        </w:rPr>
        <w:t>2 mg/kg for 14 days did not cause adverse effects in a small number of bearded dragons, whereas</w:t>
      </w:r>
      <w:r w:rsidR="2330764B" w:rsidRPr="76C0C951">
        <w:rPr>
          <w:b/>
          <w:bCs/>
          <w:color w:val="141413"/>
          <w:u w:val="single"/>
        </w:rPr>
        <w:t xml:space="preserve"> </w:t>
      </w:r>
      <w:r w:rsidRPr="76C0C951">
        <w:rPr>
          <w:b/>
          <w:bCs/>
          <w:color w:val="141413"/>
          <w:u w:val="single"/>
        </w:rPr>
        <w:t>severe muscular necrosis was detected at 20 mg/kg.</w:t>
      </w:r>
    </w:p>
    <w:p w14:paraId="26A6CB10" w14:textId="1EC0F2CD" w:rsidR="00A42EC1" w:rsidRDefault="00A42EC1" w:rsidP="76C0C951">
      <w:pPr>
        <w:spacing w:after="0"/>
        <w:rPr>
          <w:color w:val="141413"/>
        </w:rPr>
      </w:pPr>
    </w:p>
    <w:p w14:paraId="1B3C47F5" w14:textId="21AD135D" w:rsidR="00A42EC1" w:rsidRDefault="10B30C55" w:rsidP="76C0C951">
      <w:pPr>
        <w:spacing w:after="0"/>
        <w:rPr>
          <w:b/>
          <w:bCs/>
          <w:color w:val="141413"/>
        </w:rPr>
      </w:pPr>
      <w:r w:rsidRPr="76C0C951">
        <w:rPr>
          <w:b/>
          <w:bCs/>
          <w:color w:val="141413"/>
        </w:rPr>
        <w:t>Key Points:</w:t>
      </w:r>
    </w:p>
    <w:p w14:paraId="5C0367FC" w14:textId="09EC1C38" w:rsidR="00A42EC1" w:rsidRDefault="3626B10B" w:rsidP="76C0C951">
      <w:pPr>
        <w:pStyle w:val="ListParagraph"/>
        <w:numPr>
          <w:ilvl w:val="0"/>
          <w:numId w:val="5"/>
        </w:numPr>
        <w:spacing w:after="0"/>
        <w:rPr>
          <w:color w:val="141413"/>
        </w:rPr>
      </w:pPr>
      <w:r w:rsidRPr="76C0C951">
        <w:rPr>
          <w:color w:val="141413"/>
        </w:rPr>
        <w:t>Previous studies evaluating COX expression in reptiles show increases in COX-1 in inflamed tissues, so non-selective COX inhibitors (ketoprofen) may be more effective at controlling inflammation than selective COX inhibitors</w:t>
      </w:r>
    </w:p>
    <w:p w14:paraId="2F251FD9" w14:textId="1D376BB3" w:rsidR="00A42EC1" w:rsidRDefault="3626B10B" w:rsidP="76C0C951">
      <w:pPr>
        <w:pStyle w:val="ListParagraph"/>
        <w:numPr>
          <w:ilvl w:val="0"/>
          <w:numId w:val="5"/>
        </w:numPr>
        <w:spacing w:after="0"/>
        <w:rPr>
          <w:color w:val="141413"/>
        </w:rPr>
      </w:pPr>
      <w:r w:rsidRPr="76C0C951">
        <w:rPr>
          <w:color w:val="141413"/>
        </w:rPr>
        <w:t xml:space="preserve">Severe muscular necrosis observed at injection site in all individuals in the 20 mg/kg ketoprofen group </w:t>
      </w:r>
    </w:p>
    <w:p w14:paraId="18F8A29E" w14:textId="26D6C722" w:rsidR="00A42EC1" w:rsidRDefault="3626B10B" w:rsidP="76C0C951">
      <w:pPr>
        <w:pStyle w:val="ListParagraph"/>
        <w:numPr>
          <w:ilvl w:val="0"/>
          <w:numId w:val="5"/>
        </w:numPr>
        <w:spacing w:after="0"/>
        <w:rPr>
          <w:color w:val="141413"/>
        </w:rPr>
      </w:pPr>
      <w:r w:rsidRPr="76C0C951">
        <w:rPr>
          <w:color w:val="141413"/>
        </w:rPr>
        <w:t xml:space="preserve">Results suggest that ketoprofen should be diluted for IM administration, regardless of dose </w:t>
      </w:r>
    </w:p>
    <w:p w14:paraId="69DDA488" w14:textId="75C94A40" w:rsidR="00A42EC1" w:rsidRDefault="3626B10B" w:rsidP="76C0C951">
      <w:pPr>
        <w:pStyle w:val="ListParagraph"/>
        <w:numPr>
          <w:ilvl w:val="0"/>
          <w:numId w:val="5"/>
        </w:numPr>
        <w:spacing w:after="0"/>
        <w:rPr>
          <w:color w:val="141413"/>
        </w:rPr>
      </w:pPr>
      <w:r w:rsidRPr="76C0C951">
        <w:rPr>
          <w:color w:val="141413"/>
        </w:rPr>
        <w:t>Reminder that reptilian kidneys contain only thousands of nephrons as compared to mammalian kidneys which have millions of nephrons</w:t>
      </w:r>
    </w:p>
    <w:p w14:paraId="68B73FB7" w14:textId="70636EF1" w:rsidR="00A42EC1" w:rsidRDefault="00A42EC1" w:rsidP="76C0C951">
      <w:pPr>
        <w:spacing w:after="0"/>
        <w:rPr>
          <w:b/>
          <w:bCs/>
          <w:color w:val="141413"/>
        </w:rPr>
      </w:pPr>
    </w:p>
    <w:p w14:paraId="3B6CE4BE" w14:textId="48DABBD1" w:rsidR="00A42EC1" w:rsidRDefault="10B30C55" w:rsidP="76C0C951">
      <w:pPr>
        <w:spacing w:after="0"/>
        <w:rPr>
          <w:color w:val="141413"/>
        </w:rPr>
      </w:pPr>
      <w:r w:rsidRPr="76C0C951">
        <w:rPr>
          <w:b/>
          <w:bCs/>
          <w:color w:val="141413"/>
        </w:rPr>
        <w:lastRenderedPageBreak/>
        <w:t>Take Home Point</w:t>
      </w:r>
      <w:r w:rsidR="31903FBC" w:rsidRPr="76C0C951">
        <w:rPr>
          <w:b/>
          <w:bCs/>
          <w:color w:val="141413"/>
        </w:rPr>
        <w:t>s</w:t>
      </w:r>
      <w:r w:rsidRPr="76C0C951">
        <w:rPr>
          <w:b/>
          <w:bCs/>
          <w:color w:val="141413"/>
        </w:rPr>
        <w:t>:</w:t>
      </w:r>
      <w:r w:rsidRPr="76C0C951">
        <w:rPr>
          <w:color w:val="141413"/>
        </w:rPr>
        <w:t xml:space="preserve"> </w:t>
      </w:r>
    </w:p>
    <w:p w14:paraId="0C111F1C" w14:textId="581EC184" w:rsidR="00A42EC1" w:rsidRDefault="27F9A82B" w:rsidP="76C0C951">
      <w:pPr>
        <w:pStyle w:val="ListParagraph"/>
        <w:numPr>
          <w:ilvl w:val="0"/>
          <w:numId w:val="4"/>
        </w:numPr>
        <w:spacing w:after="0"/>
        <w:rPr>
          <w:color w:val="000000" w:themeColor="text1"/>
        </w:rPr>
      </w:pPr>
      <w:r w:rsidRPr="76C0C951">
        <w:rPr>
          <w:color w:val="000000" w:themeColor="text1"/>
        </w:rPr>
        <w:t>Administration of ketoprofen at 2 mg/kg IM diluted 1:10 with saline once daily for 14 days did not cause adverse effects.</w:t>
      </w:r>
    </w:p>
    <w:p w14:paraId="1F29A004" w14:textId="439D4756" w:rsidR="00A42EC1" w:rsidRDefault="27F9A82B" w:rsidP="76C0C951">
      <w:pPr>
        <w:pStyle w:val="ListParagraph"/>
        <w:numPr>
          <w:ilvl w:val="0"/>
          <w:numId w:val="4"/>
        </w:numPr>
        <w:spacing w:after="0"/>
        <w:rPr>
          <w:color w:val="000000" w:themeColor="text1"/>
        </w:rPr>
      </w:pPr>
      <w:r w:rsidRPr="76C0C951">
        <w:rPr>
          <w:color w:val="000000" w:themeColor="text1"/>
        </w:rPr>
        <w:t>Absence of renal and hepatic adverse effects with 20 mg/kg once daily for 14 days suggest wide therapeutic margin for ketoprofen in bearded dragons.</w:t>
      </w:r>
    </w:p>
    <w:p w14:paraId="2B47509A" w14:textId="68C14E36" w:rsidR="00A42EC1" w:rsidRDefault="27F9A82B" w:rsidP="76C0C951">
      <w:pPr>
        <w:pStyle w:val="ListParagraph"/>
        <w:numPr>
          <w:ilvl w:val="0"/>
          <w:numId w:val="4"/>
        </w:numPr>
        <w:spacing w:after="0"/>
        <w:rPr>
          <w:color w:val="000000" w:themeColor="text1"/>
        </w:rPr>
      </w:pPr>
      <w:r w:rsidRPr="76C0C951">
        <w:rPr>
          <w:color w:val="000000" w:themeColor="text1"/>
        </w:rPr>
        <w:t>Severe muscle necrosis with 20 mg/kg suggests that repetitive use of the high dose undiluted ketoprofen can be irritating for muscular tissues.</w:t>
      </w:r>
    </w:p>
    <w:p w14:paraId="0FCD2D76" w14:textId="6C14CF94" w:rsidR="00A42EC1" w:rsidRDefault="10B30C55" w:rsidP="76C0C951">
      <w:pPr>
        <w:spacing w:after="0"/>
        <w:rPr>
          <w:color w:val="141413"/>
        </w:rPr>
      </w:pPr>
      <w:r w:rsidRPr="76C0C951">
        <w:rPr>
          <w:color w:val="141413"/>
        </w:rPr>
        <w:t>____________________________________________________________________________________</w:t>
      </w:r>
    </w:p>
    <w:p w14:paraId="7D1D2772" w14:textId="73DDAF42" w:rsidR="00A42EC1" w:rsidRDefault="00A42EC1" w:rsidP="76C0C951">
      <w:pPr>
        <w:rPr>
          <w:rFonts w:ascii="Calibri" w:eastAsia="Calibri" w:hAnsi="Calibri" w:cs="Calibri"/>
          <w:color w:val="000000" w:themeColor="text1"/>
        </w:rPr>
      </w:pPr>
    </w:p>
    <w:p w14:paraId="2BB52F11" w14:textId="6F841B75" w:rsidR="00A42EC1" w:rsidRDefault="53E64255" w:rsidP="76C0C951">
      <w:pPr>
        <w:rPr>
          <w:rFonts w:ascii="Calibri" w:eastAsia="Calibri" w:hAnsi="Calibri" w:cs="Calibri"/>
          <w:color w:val="000000" w:themeColor="text1"/>
        </w:rPr>
      </w:pPr>
      <w:r w:rsidRPr="76C0C951">
        <w:rPr>
          <w:rFonts w:ascii="Calibri" w:eastAsia="Calibri" w:hAnsi="Calibri" w:cs="Calibri"/>
          <w:color w:val="000000" w:themeColor="text1"/>
        </w:rPr>
        <w:t>Journal of Zoo and Wildlife Medicine, 52(1):126-132. 2021.</w:t>
      </w:r>
      <w:r w:rsidRPr="76C0C951">
        <w:rPr>
          <w:rFonts w:ascii="Calibri" w:eastAsia="Calibri" w:hAnsi="Calibri" w:cs="Calibri"/>
          <w:b/>
          <w:bCs/>
          <w:color w:val="000000" w:themeColor="text1"/>
        </w:rPr>
        <w:t xml:space="preserve"> </w:t>
      </w:r>
      <w:r w:rsidRPr="76C0C951">
        <w:rPr>
          <w:rFonts w:ascii="Calibri" w:eastAsia="Calibri" w:hAnsi="Calibri" w:cs="Calibri"/>
          <w:color w:val="000000" w:themeColor="text1"/>
        </w:rPr>
        <w:t> </w:t>
      </w:r>
      <w:r>
        <w:br/>
      </w:r>
      <w:r w:rsidRPr="76C0C951">
        <w:rPr>
          <w:rFonts w:ascii="Calibri" w:eastAsia="Calibri" w:hAnsi="Calibri" w:cs="Calibri"/>
          <w:b/>
          <w:bCs/>
          <w:color w:val="000000" w:themeColor="text1"/>
        </w:rPr>
        <w:t>SAFETY OF MULTIPLE-DOSE INTRAMUSCULAR KETOPROFEN TREATMENT IN LOGGERHEAD TURTLES (CARETTA CARETTA)</w:t>
      </w:r>
      <w:r>
        <w:br/>
      </w:r>
      <w:r w:rsidRPr="76C0C951">
        <w:rPr>
          <w:rFonts w:ascii="Calibri" w:eastAsia="Calibri" w:hAnsi="Calibri" w:cs="Calibri"/>
          <w:color w:val="000000" w:themeColor="text1"/>
        </w:rPr>
        <w:t>Laura Martinelli </w:t>
      </w:r>
    </w:p>
    <w:p w14:paraId="3297722C" w14:textId="60521E80" w:rsidR="00A42EC1" w:rsidRDefault="53E64255" w:rsidP="76C0C951">
      <w:pPr>
        <w:spacing w:after="0"/>
        <w:rPr>
          <w:color w:val="141413"/>
        </w:rPr>
      </w:pPr>
      <w:r w:rsidRPr="76C0C951">
        <w:rPr>
          <w:rFonts w:ascii="Calibri" w:eastAsia="Calibri" w:hAnsi="Calibri" w:cs="Calibri"/>
          <w:b/>
          <w:bCs/>
          <w:color w:val="000000" w:themeColor="text1"/>
          <w:u w:val="single"/>
        </w:rPr>
        <w:t>Abstract:</w:t>
      </w:r>
      <w:r w:rsidRPr="76C0C951">
        <w:rPr>
          <w:rFonts w:ascii="Calibri" w:eastAsia="Calibri" w:hAnsi="Calibri" w:cs="Calibri"/>
          <w:color w:val="000000" w:themeColor="text1"/>
        </w:rPr>
        <w:t xml:space="preserve"> </w:t>
      </w:r>
      <w:r w:rsidRPr="76C0C951">
        <w:rPr>
          <w:color w:val="141413"/>
        </w:rPr>
        <w:t>Sea turtles are frequently presented for rehabilitation with injuries for which analgesic treatment is warranted. Ketoprofen is a nonsteroidal anti-inflammatory drug (NSAID) widely used in clinical veterinary medicine for musculoskeletal pain relief. Pharmacokinetics of 2 mg/kg IM have been studied in loggerhead sea turtles (</w:t>
      </w:r>
      <w:r w:rsidRPr="76C0C951">
        <w:rPr>
          <w:i/>
          <w:iCs/>
          <w:color w:val="141413"/>
        </w:rPr>
        <w:t>Caretta caretta</w:t>
      </w:r>
      <w:r w:rsidRPr="76C0C951">
        <w:rPr>
          <w:color w:val="141413"/>
        </w:rPr>
        <w:t xml:space="preserve">) as a single and a repeated dose q24hr for 3 days. Safety of </w:t>
      </w:r>
      <w:proofErr w:type="gramStart"/>
      <w:r w:rsidRPr="76C0C951">
        <w:rPr>
          <w:color w:val="141413"/>
        </w:rPr>
        <w:t>longer term</w:t>
      </w:r>
      <w:proofErr w:type="gramEnd"/>
      <w:r w:rsidRPr="76C0C951">
        <w:rPr>
          <w:color w:val="141413"/>
        </w:rPr>
        <w:t xml:space="preserve"> administration has not been performed, however, and NSAID use carries a risk of potential complications, including gastrointestinal ulceration, kidney damage, and bleeding. </w:t>
      </w:r>
      <w:r w:rsidRPr="76C0C951">
        <w:rPr>
          <w:b/>
          <w:bCs/>
          <w:color w:val="141413"/>
        </w:rPr>
        <w:t xml:space="preserve">The objective of the current study was to determine the effects of a 5-day course of ketoprofen on </w:t>
      </w:r>
      <w:proofErr w:type="spellStart"/>
      <w:r w:rsidRPr="76C0C951">
        <w:rPr>
          <w:b/>
          <w:bCs/>
          <w:color w:val="141413"/>
        </w:rPr>
        <w:t>thromboelastography</w:t>
      </w:r>
      <w:proofErr w:type="spellEnd"/>
      <w:r w:rsidRPr="76C0C951">
        <w:rPr>
          <w:b/>
          <w:bCs/>
          <w:color w:val="141413"/>
        </w:rPr>
        <w:t xml:space="preserve"> (TEG) and hematological (including thrombocytes) and plasma</w:t>
      </w:r>
      <w:r w:rsidR="4F2E0AC7" w:rsidRPr="76C0C951">
        <w:rPr>
          <w:b/>
          <w:bCs/>
          <w:color w:val="141413"/>
        </w:rPr>
        <w:t xml:space="preserve"> </w:t>
      </w:r>
      <w:r w:rsidRPr="76C0C951">
        <w:rPr>
          <w:b/>
          <w:bCs/>
          <w:color w:val="141413"/>
        </w:rPr>
        <w:t>biochemical analytes in loggerheads.</w:t>
      </w:r>
      <w:r w:rsidRPr="76C0C951">
        <w:rPr>
          <w:color w:val="141413"/>
        </w:rPr>
        <w:t xml:space="preserve"> A secondary objective was to determine 24-hr trough concentrations of ketoprofen after 5 days of treatment. </w:t>
      </w:r>
      <w:r w:rsidRPr="76C0C951">
        <w:rPr>
          <w:b/>
          <w:bCs/>
          <w:color w:val="141413"/>
        </w:rPr>
        <w:t>Eight loggerheads were treated with ketoprofen 2 mg/kg IM q24hr for 5 days</w:t>
      </w:r>
      <w:r w:rsidRPr="76C0C951">
        <w:rPr>
          <w:color w:val="141413"/>
        </w:rPr>
        <w:t>, and TEG, hematology, and plasma biochemistry panels were performed before and at the conclusion of treatment.</w:t>
      </w:r>
      <w:r w:rsidR="62D6198E" w:rsidRPr="76C0C951">
        <w:rPr>
          <w:color w:val="141413"/>
        </w:rPr>
        <w:t xml:space="preserve"> </w:t>
      </w:r>
      <w:r w:rsidRPr="76C0C951">
        <w:rPr>
          <w:color w:val="141413"/>
        </w:rPr>
        <w:t xml:space="preserve">Eight controls were treated with an equivalent volume of saline intramuscularly. </w:t>
      </w:r>
      <w:r w:rsidRPr="76C0C951">
        <w:rPr>
          <w:b/>
          <w:bCs/>
          <w:color w:val="141413"/>
          <w:u w:val="single"/>
        </w:rPr>
        <w:t>Virtually no changes were</w:t>
      </w:r>
      <w:r w:rsidR="05C356EF" w:rsidRPr="76C0C951">
        <w:rPr>
          <w:b/>
          <w:bCs/>
          <w:color w:val="141413"/>
          <w:u w:val="single"/>
        </w:rPr>
        <w:t xml:space="preserve"> </w:t>
      </w:r>
      <w:r w:rsidRPr="76C0C951">
        <w:rPr>
          <w:b/>
          <w:bCs/>
          <w:color w:val="141413"/>
          <w:u w:val="single"/>
        </w:rPr>
        <w:t>detected before and after treatment or between treatment and control groups in any of the 24 endpoints evaluated,</w:t>
      </w:r>
      <w:r w:rsidR="23A8BD8C" w:rsidRPr="76C0C951">
        <w:rPr>
          <w:b/>
          <w:bCs/>
          <w:color w:val="141413"/>
          <w:u w:val="single"/>
        </w:rPr>
        <w:t xml:space="preserve"> </w:t>
      </w:r>
      <w:r w:rsidRPr="76C0C951">
        <w:rPr>
          <w:b/>
          <w:bCs/>
          <w:color w:val="141413"/>
          <w:u w:val="single"/>
        </w:rPr>
        <w:t>and marginal differences were not considered clinically relevant.</w:t>
      </w:r>
      <w:r w:rsidRPr="76C0C951">
        <w:rPr>
          <w:color w:val="141413"/>
        </w:rPr>
        <w:t xml:space="preserve"> Plasma ketoprofen concentrations after 5 days of</w:t>
      </w:r>
      <w:r w:rsidR="572F0D0A" w:rsidRPr="76C0C951">
        <w:rPr>
          <w:color w:val="141413"/>
        </w:rPr>
        <w:t xml:space="preserve"> </w:t>
      </w:r>
      <w:r w:rsidRPr="76C0C951">
        <w:rPr>
          <w:color w:val="141413"/>
        </w:rPr>
        <w:t xml:space="preserve">treatment indicated no accumulation over that duration. </w:t>
      </w:r>
      <w:r w:rsidRPr="76C0C951">
        <w:rPr>
          <w:b/>
          <w:bCs/>
          <w:color w:val="141413"/>
          <w:u w:val="single"/>
        </w:rPr>
        <w:t>Ketoprofen at 2 mg/kg IM q24hr for up to 5 days in</w:t>
      </w:r>
      <w:r w:rsidR="356F01BC" w:rsidRPr="76C0C951">
        <w:rPr>
          <w:b/>
          <w:bCs/>
          <w:color w:val="141413"/>
          <w:u w:val="single"/>
        </w:rPr>
        <w:t xml:space="preserve"> </w:t>
      </w:r>
      <w:r w:rsidRPr="76C0C951">
        <w:rPr>
          <w:b/>
          <w:bCs/>
          <w:color w:val="141413"/>
          <w:u w:val="single"/>
        </w:rPr>
        <w:t>loggerheads appears safe with respect to blood clotting and blood data</w:t>
      </w:r>
      <w:r w:rsidRPr="76C0C951">
        <w:rPr>
          <w:color w:val="141413"/>
        </w:rPr>
        <w:t>, although other potential effects were not</w:t>
      </w:r>
      <w:r w:rsidR="7E4CEBFD" w:rsidRPr="76C0C951">
        <w:rPr>
          <w:color w:val="141413"/>
        </w:rPr>
        <w:t xml:space="preserve"> </w:t>
      </w:r>
      <w:r w:rsidRPr="76C0C951">
        <w:rPr>
          <w:color w:val="141413"/>
        </w:rPr>
        <w:t>evaluated.</w:t>
      </w:r>
    </w:p>
    <w:p w14:paraId="56F37D3C" w14:textId="00981D53" w:rsidR="00A42EC1" w:rsidRDefault="00A42EC1" w:rsidP="76C0C951">
      <w:pPr>
        <w:rPr>
          <w:rFonts w:ascii="Calibri" w:eastAsia="Calibri" w:hAnsi="Calibri" w:cs="Calibri"/>
          <w:color w:val="000000" w:themeColor="text1"/>
        </w:rPr>
      </w:pPr>
    </w:p>
    <w:p w14:paraId="4F536CC1" w14:textId="45614EFD" w:rsidR="00A42EC1" w:rsidRDefault="28214FA2" w:rsidP="76C0C951">
      <w:pPr>
        <w:rPr>
          <w:rFonts w:ascii="Calibri" w:eastAsia="Calibri" w:hAnsi="Calibri" w:cs="Calibri"/>
          <w:b/>
          <w:bCs/>
          <w:color w:val="000000" w:themeColor="text1"/>
        </w:rPr>
      </w:pPr>
      <w:r w:rsidRPr="76C0C951">
        <w:rPr>
          <w:rFonts w:ascii="Calibri" w:eastAsia="Calibri" w:hAnsi="Calibri" w:cs="Calibri"/>
          <w:b/>
          <w:bCs/>
          <w:color w:val="000000" w:themeColor="text1"/>
        </w:rPr>
        <w:t>Key Points:</w:t>
      </w:r>
    </w:p>
    <w:p w14:paraId="2C4AA1A9" w14:textId="4662FF1F" w:rsidR="00A42EC1" w:rsidRDefault="66F74A13" w:rsidP="76C0C951">
      <w:pPr>
        <w:pStyle w:val="ListParagraph"/>
        <w:numPr>
          <w:ilvl w:val="0"/>
          <w:numId w:val="3"/>
        </w:numPr>
        <w:rPr>
          <w:rFonts w:ascii="Calibri" w:eastAsia="Calibri" w:hAnsi="Calibri" w:cs="Calibri"/>
          <w:color w:val="1F1F1F"/>
          <w:sz w:val="22"/>
          <w:szCs w:val="22"/>
        </w:rPr>
      </w:pPr>
      <w:r w:rsidRPr="76C0C951">
        <w:rPr>
          <w:rFonts w:ascii="Calibri" w:eastAsia="Calibri" w:hAnsi="Calibri" w:cs="Calibri"/>
          <w:color w:val="1F1F1F"/>
          <w:sz w:val="22"/>
          <w:szCs w:val="22"/>
        </w:rPr>
        <w:lastRenderedPageBreak/>
        <w:t>Studies in box turtles and ball pythons show evidence that COX-1 is induced in inflamed tissues, making a non-selective COX inhibitor, such as ketoprofen, more efficacious in reptiles</w:t>
      </w:r>
    </w:p>
    <w:p w14:paraId="3A0B4240" w14:textId="65716C59" w:rsidR="00A42EC1" w:rsidRDefault="66F74A13" w:rsidP="76C0C951">
      <w:pPr>
        <w:pStyle w:val="ListParagraph"/>
        <w:numPr>
          <w:ilvl w:val="0"/>
          <w:numId w:val="3"/>
        </w:numPr>
        <w:rPr>
          <w:rFonts w:ascii="Calibri" w:eastAsia="Calibri" w:hAnsi="Calibri" w:cs="Calibri"/>
          <w:color w:val="1F1F1F"/>
        </w:rPr>
      </w:pPr>
      <w:r w:rsidRPr="76C0C951">
        <w:rPr>
          <w:rFonts w:ascii="Calibri" w:eastAsia="Calibri" w:hAnsi="Calibri" w:cs="Calibri"/>
          <w:color w:val="1F1F1F"/>
          <w:sz w:val="22"/>
          <w:szCs w:val="22"/>
        </w:rPr>
        <w:t>Reagents have been produced to make TEG possible in sea turtles</w:t>
      </w:r>
    </w:p>
    <w:p w14:paraId="3636125E" w14:textId="065A89F3" w:rsidR="00A42EC1" w:rsidRDefault="66F74A13" w:rsidP="76C0C951">
      <w:pPr>
        <w:pStyle w:val="ListParagraph"/>
        <w:numPr>
          <w:ilvl w:val="1"/>
          <w:numId w:val="3"/>
        </w:numPr>
        <w:rPr>
          <w:rFonts w:ascii="Calibri" w:eastAsia="Calibri" w:hAnsi="Calibri" w:cs="Calibri"/>
          <w:color w:val="1F1F1F"/>
          <w:sz w:val="22"/>
          <w:szCs w:val="22"/>
        </w:rPr>
      </w:pPr>
      <w:r w:rsidRPr="76C0C951">
        <w:rPr>
          <w:rFonts w:ascii="Calibri" w:eastAsia="Calibri" w:hAnsi="Calibri" w:cs="Calibri"/>
          <w:color w:val="1F1F1F"/>
          <w:sz w:val="22"/>
          <w:szCs w:val="22"/>
        </w:rPr>
        <w:t>Reduced clotting function has been seen in cold stunned turtles</w:t>
      </w:r>
    </w:p>
    <w:p w14:paraId="5181A7FB" w14:textId="12D8CC60" w:rsidR="00A42EC1" w:rsidRDefault="66F74A13" w:rsidP="76C0C951">
      <w:pPr>
        <w:pStyle w:val="ListParagraph"/>
        <w:numPr>
          <w:ilvl w:val="0"/>
          <w:numId w:val="1"/>
        </w:numPr>
        <w:rPr>
          <w:rFonts w:ascii="Calibri" w:eastAsia="Calibri" w:hAnsi="Calibri" w:cs="Calibri"/>
          <w:color w:val="1F1F1F"/>
        </w:rPr>
      </w:pPr>
      <w:r w:rsidRPr="76C0C951">
        <w:rPr>
          <w:rFonts w:ascii="Calibri" w:eastAsia="Calibri" w:hAnsi="Calibri" w:cs="Calibri"/>
          <w:color w:val="1F1F1F"/>
          <w:sz w:val="22"/>
          <w:szCs w:val="22"/>
        </w:rPr>
        <w:t>TEGs showed no significant differences at either time point (before or after treatment)</w:t>
      </w:r>
    </w:p>
    <w:p w14:paraId="7C277665" w14:textId="655A01F1" w:rsidR="00A42EC1" w:rsidRDefault="66F74A13" w:rsidP="76C0C951">
      <w:pPr>
        <w:pStyle w:val="ListParagraph"/>
        <w:numPr>
          <w:ilvl w:val="1"/>
          <w:numId w:val="1"/>
        </w:numPr>
        <w:spacing w:before="220" w:after="220"/>
        <w:rPr>
          <w:rFonts w:ascii="Calibri" w:eastAsia="Calibri" w:hAnsi="Calibri" w:cs="Calibri"/>
          <w:color w:val="1F1F1F"/>
        </w:rPr>
      </w:pPr>
      <w:r w:rsidRPr="76C0C951">
        <w:rPr>
          <w:rFonts w:ascii="Calibri" w:eastAsia="Calibri" w:hAnsi="Calibri" w:cs="Calibri"/>
          <w:color w:val="1F1F1F"/>
          <w:sz w:val="22"/>
          <w:szCs w:val="22"/>
        </w:rPr>
        <w:t>No sig differences in hematology or biochemistry either</w:t>
      </w:r>
    </w:p>
    <w:p w14:paraId="0D0A0D62" w14:textId="0AE4423F" w:rsidR="00A42EC1" w:rsidRDefault="66F74A13" w:rsidP="76C0C951">
      <w:pPr>
        <w:pStyle w:val="ListParagraph"/>
        <w:numPr>
          <w:ilvl w:val="1"/>
          <w:numId w:val="1"/>
        </w:numPr>
        <w:spacing w:before="220" w:after="220"/>
        <w:rPr>
          <w:rFonts w:ascii="Calibri" w:eastAsia="Calibri" w:hAnsi="Calibri" w:cs="Calibri"/>
          <w:color w:val="1F1F1F"/>
          <w:sz w:val="22"/>
          <w:szCs w:val="22"/>
        </w:rPr>
      </w:pPr>
      <w:r w:rsidRPr="76C0C951">
        <w:rPr>
          <w:rFonts w:ascii="Calibri" w:eastAsia="Calibri" w:hAnsi="Calibri" w:cs="Calibri"/>
          <w:color w:val="1F1F1F"/>
          <w:sz w:val="22"/>
          <w:szCs w:val="22"/>
        </w:rPr>
        <w:t>Whole blood was used in this TEG protocol because NSAIDs affect hemostasis by inhibiting platelet activation, which is the reptilian thrombocyte equivalent</w:t>
      </w:r>
    </w:p>
    <w:p w14:paraId="7F928D39" w14:textId="3F73E2CB" w:rsidR="00A42EC1" w:rsidRDefault="66F74A13" w:rsidP="76C0C951">
      <w:pPr>
        <w:pStyle w:val="ListParagraph"/>
        <w:numPr>
          <w:ilvl w:val="0"/>
          <w:numId w:val="1"/>
        </w:numPr>
        <w:rPr>
          <w:rFonts w:ascii="Calibri" w:eastAsia="Calibri" w:hAnsi="Calibri" w:cs="Calibri"/>
          <w:color w:val="1F1F1F"/>
        </w:rPr>
      </w:pPr>
      <w:r w:rsidRPr="76C0C951">
        <w:rPr>
          <w:rFonts w:ascii="Calibri" w:eastAsia="Calibri" w:hAnsi="Calibri" w:cs="Calibri"/>
          <w:color w:val="1F1F1F"/>
          <w:sz w:val="22"/>
          <w:szCs w:val="22"/>
        </w:rPr>
        <w:t xml:space="preserve">Plasma ketoprofen concentrations after the five doses were like previously published values after three doses, suggesting the accumulation does not occur after 5 days of daily administration. </w:t>
      </w:r>
    </w:p>
    <w:p w14:paraId="20A92DA4" w14:textId="475429F3" w:rsidR="00A42EC1" w:rsidRDefault="28214FA2" w:rsidP="76C0C951">
      <w:pPr>
        <w:rPr>
          <w:rFonts w:ascii="Calibri" w:eastAsia="Calibri" w:hAnsi="Calibri" w:cs="Calibri"/>
          <w:b/>
          <w:bCs/>
          <w:color w:val="000000" w:themeColor="text1"/>
        </w:rPr>
      </w:pPr>
      <w:r w:rsidRPr="76C0C951">
        <w:rPr>
          <w:rFonts w:ascii="Calibri" w:eastAsia="Calibri" w:hAnsi="Calibri" w:cs="Calibri"/>
          <w:b/>
          <w:bCs/>
          <w:color w:val="000000" w:themeColor="text1"/>
        </w:rPr>
        <w:t xml:space="preserve">Take Home Points: </w:t>
      </w:r>
    </w:p>
    <w:p w14:paraId="5EF640E4" w14:textId="61CB9390" w:rsidR="00A42EC1" w:rsidRDefault="20A9EE02" w:rsidP="76C0C951">
      <w:pPr>
        <w:pStyle w:val="ListParagraph"/>
        <w:numPr>
          <w:ilvl w:val="0"/>
          <w:numId w:val="2"/>
        </w:numPr>
        <w:rPr>
          <w:rFonts w:ascii="Calibri" w:eastAsia="Calibri" w:hAnsi="Calibri" w:cs="Calibri"/>
          <w:color w:val="000000" w:themeColor="text1"/>
        </w:rPr>
      </w:pPr>
      <w:r w:rsidRPr="76C0C951">
        <w:rPr>
          <w:rFonts w:ascii="Calibri" w:eastAsia="Calibri" w:hAnsi="Calibri" w:cs="Calibri"/>
          <w:color w:val="000000" w:themeColor="text1"/>
        </w:rPr>
        <w:t xml:space="preserve">Ketoprofen administered IM at 2 mg/kg q 24 x 5 days had no effect on hemostasis, hematology, biochemistry, or clinical appearance. </w:t>
      </w:r>
    </w:p>
    <w:p w14:paraId="5433293F" w14:textId="5FF8DFCF" w:rsidR="00A42EC1" w:rsidRDefault="20A9EE02" w:rsidP="76C0C951">
      <w:pPr>
        <w:pStyle w:val="ListParagraph"/>
        <w:numPr>
          <w:ilvl w:val="0"/>
          <w:numId w:val="2"/>
        </w:numPr>
        <w:spacing w:before="220" w:after="220"/>
        <w:rPr>
          <w:rFonts w:ascii="Calibri" w:eastAsia="Calibri" w:hAnsi="Calibri" w:cs="Calibri"/>
          <w:color w:val="000000" w:themeColor="text1"/>
        </w:rPr>
      </w:pPr>
      <w:r w:rsidRPr="76C0C951">
        <w:rPr>
          <w:rFonts w:ascii="Calibri" w:eastAsia="Calibri" w:hAnsi="Calibri" w:cs="Calibri"/>
          <w:color w:val="000000" w:themeColor="text1"/>
        </w:rPr>
        <w:t>No bioaccumulation noted after 5 days at this dose.</w:t>
      </w:r>
    </w:p>
    <w:p w14:paraId="69490D04" w14:textId="77777777" w:rsidR="008C1EEC" w:rsidRDefault="008C1EEC" w:rsidP="008C1EEC">
      <w:pPr>
        <w:spacing w:after="0" w:line="240" w:lineRule="auto"/>
        <w:rPr>
          <w:rFonts w:ascii="Times New Roman" w:hAnsi="Times New Roman" w:cs="Times New Roman"/>
          <w:color w:val="212121"/>
          <w:shd w:val="clear" w:color="auto" w:fill="FFFFFF"/>
        </w:rPr>
      </w:pPr>
      <w:proofErr w:type="spellStart"/>
      <w:r w:rsidRPr="0093616C">
        <w:rPr>
          <w:rFonts w:ascii="Times New Roman" w:hAnsi="Times New Roman" w:cs="Times New Roman"/>
          <w:color w:val="212121"/>
          <w:shd w:val="clear" w:color="auto" w:fill="FFFFFF"/>
        </w:rPr>
        <w:t>Carregaro</w:t>
      </w:r>
      <w:proofErr w:type="spellEnd"/>
      <w:r w:rsidRPr="0093616C">
        <w:rPr>
          <w:rFonts w:ascii="Times New Roman" w:hAnsi="Times New Roman" w:cs="Times New Roman"/>
          <w:color w:val="212121"/>
          <w:shd w:val="clear" w:color="auto" w:fill="FFFFFF"/>
        </w:rPr>
        <w:t xml:space="preserve"> AB, </w:t>
      </w:r>
      <w:proofErr w:type="spellStart"/>
      <w:r w:rsidRPr="0093616C">
        <w:rPr>
          <w:rFonts w:ascii="Times New Roman" w:hAnsi="Times New Roman" w:cs="Times New Roman"/>
          <w:color w:val="212121"/>
          <w:shd w:val="clear" w:color="auto" w:fill="FFFFFF"/>
        </w:rPr>
        <w:t>Bressan</w:t>
      </w:r>
      <w:proofErr w:type="spellEnd"/>
      <w:r w:rsidRPr="0093616C">
        <w:rPr>
          <w:rFonts w:ascii="Times New Roman" w:hAnsi="Times New Roman" w:cs="Times New Roman"/>
          <w:color w:val="212121"/>
          <w:shd w:val="clear" w:color="auto" w:fill="FFFFFF"/>
        </w:rPr>
        <w:t xml:space="preserve"> TF, Xavier NV, et al. Sevoflurane Sparing Effect of Morphine in Tegus (</w:t>
      </w:r>
      <w:proofErr w:type="spellStart"/>
      <w:r w:rsidRPr="00031D5D">
        <w:rPr>
          <w:rFonts w:ascii="Times New Roman" w:hAnsi="Times New Roman" w:cs="Times New Roman"/>
          <w:i/>
          <w:iCs/>
          <w:color w:val="212121"/>
          <w:shd w:val="clear" w:color="auto" w:fill="FFFFFF"/>
        </w:rPr>
        <w:t>Salvator</w:t>
      </w:r>
      <w:proofErr w:type="spellEnd"/>
      <w:r w:rsidRPr="00031D5D">
        <w:rPr>
          <w:rFonts w:ascii="Times New Roman" w:hAnsi="Times New Roman" w:cs="Times New Roman"/>
          <w:i/>
          <w:iCs/>
          <w:color w:val="212121"/>
          <w:shd w:val="clear" w:color="auto" w:fill="FFFFFF"/>
        </w:rPr>
        <w:t xml:space="preserve"> </w:t>
      </w:r>
      <w:proofErr w:type="spellStart"/>
      <w:r w:rsidRPr="00031D5D">
        <w:rPr>
          <w:rFonts w:ascii="Times New Roman" w:hAnsi="Times New Roman" w:cs="Times New Roman"/>
          <w:i/>
          <w:iCs/>
          <w:color w:val="212121"/>
          <w:shd w:val="clear" w:color="auto" w:fill="FFFFFF"/>
        </w:rPr>
        <w:t>merianae</w:t>
      </w:r>
      <w:proofErr w:type="spellEnd"/>
      <w:r w:rsidRPr="0093616C">
        <w:rPr>
          <w:rFonts w:ascii="Times New Roman" w:hAnsi="Times New Roman" w:cs="Times New Roman"/>
          <w:color w:val="212121"/>
          <w:shd w:val="clear" w:color="auto" w:fill="FFFFFF"/>
        </w:rPr>
        <w:t>) - A Preliminary Study.</w:t>
      </w:r>
      <w:r w:rsidRPr="0093616C">
        <w:rPr>
          <w:rStyle w:val="apple-converted-space"/>
          <w:rFonts w:ascii="Times New Roman" w:hAnsi="Times New Roman" w:cs="Times New Roman"/>
          <w:color w:val="212121"/>
          <w:shd w:val="clear" w:color="auto" w:fill="FFFFFF"/>
        </w:rPr>
        <w:t> </w:t>
      </w:r>
      <w:r w:rsidRPr="0093616C">
        <w:rPr>
          <w:rFonts w:ascii="Times New Roman" w:hAnsi="Times New Roman" w:cs="Times New Roman"/>
          <w:i/>
          <w:iCs/>
          <w:color w:val="212121"/>
        </w:rPr>
        <w:t xml:space="preserve">Top Companion </w:t>
      </w:r>
      <w:proofErr w:type="spellStart"/>
      <w:r w:rsidRPr="0093616C">
        <w:rPr>
          <w:rFonts w:ascii="Times New Roman" w:hAnsi="Times New Roman" w:cs="Times New Roman"/>
          <w:i/>
          <w:iCs/>
          <w:color w:val="212121"/>
        </w:rPr>
        <w:t>Anim</w:t>
      </w:r>
      <w:proofErr w:type="spellEnd"/>
      <w:r w:rsidRPr="0093616C">
        <w:rPr>
          <w:rFonts w:ascii="Times New Roman" w:hAnsi="Times New Roman" w:cs="Times New Roman"/>
          <w:i/>
          <w:iCs/>
          <w:color w:val="212121"/>
        </w:rPr>
        <w:t xml:space="preserve"> Med</w:t>
      </w:r>
      <w:r w:rsidRPr="0093616C">
        <w:rPr>
          <w:rFonts w:ascii="Times New Roman" w:hAnsi="Times New Roman" w:cs="Times New Roman"/>
          <w:color w:val="212121"/>
          <w:shd w:val="clear" w:color="auto" w:fill="FFFFFF"/>
        </w:rPr>
        <w:t xml:space="preserve">. </w:t>
      </w:r>
      <w:proofErr w:type="gramStart"/>
      <w:r w:rsidRPr="0093616C">
        <w:rPr>
          <w:rFonts w:ascii="Times New Roman" w:hAnsi="Times New Roman" w:cs="Times New Roman"/>
          <w:color w:val="212121"/>
          <w:shd w:val="clear" w:color="auto" w:fill="FFFFFF"/>
        </w:rPr>
        <w:t>2022;50:100678</w:t>
      </w:r>
      <w:proofErr w:type="gramEnd"/>
      <w:r w:rsidRPr="0093616C">
        <w:rPr>
          <w:rFonts w:ascii="Times New Roman" w:hAnsi="Times New Roman" w:cs="Times New Roman"/>
          <w:color w:val="212121"/>
          <w:shd w:val="clear" w:color="auto" w:fill="FFFFFF"/>
        </w:rPr>
        <w:t xml:space="preserve">. </w:t>
      </w:r>
      <w:proofErr w:type="gramStart"/>
      <w:r w:rsidRPr="0093616C">
        <w:rPr>
          <w:rFonts w:ascii="Times New Roman" w:hAnsi="Times New Roman" w:cs="Times New Roman"/>
          <w:color w:val="212121"/>
          <w:shd w:val="clear" w:color="auto" w:fill="FFFFFF"/>
        </w:rPr>
        <w:t>doi:10.1016/j.tcam</w:t>
      </w:r>
      <w:proofErr w:type="gramEnd"/>
      <w:r w:rsidRPr="0093616C">
        <w:rPr>
          <w:rFonts w:ascii="Times New Roman" w:hAnsi="Times New Roman" w:cs="Times New Roman"/>
          <w:color w:val="212121"/>
          <w:shd w:val="clear" w:color="auto" w:fill="FFFFFF"/>
        </w:rPr>
        <w:t>.2022.100678</w:t>
      </w:r>
    </w:p>
    <w:p w14:paraId="32854ED6" w14:textId="77777777" w:rsidR="008C1EEC" w:rsidRPr="0093616C" w:rsidRDefault="008C1EEC" w:rsidP="008C1EEC">
      <w:pPr>
        <w:spacing w:after="0" w:line="240" w:lineRule="auto"/>
        <w:rPr>
          <w:rFonts w:ascii="Times New Roman" w:hAnsi="Times New Roman" w:cs="Times New Roman"/>
          <w:color w:val="212121"/>
          <w:shd w:val="clear" w:color="auto" w:fill="FFFFFF"/>
        </w:rPr>
      </w:pPr>
    </w:p>
    <w:p w14:paraId="3F2E2F4D" w14:textId="77777777" w:rsidR="008C1EEC" w:rsidRPr="003F0E2F" w:rsidRDefault="008C1EEC" w:rsidP="008C1EEC">
      <w:pPr>
        <w:pStyle w:val="ListParagraph"/>
        <w:numPr>
          <w:ilvl w:val="0"/>
          <w:numId w:val="10"/>
        </w:numPr>
        <w:spacing w:after="0" w:line="240" w:lineRule="auto"/>
        <w:ind w:left="360"/>
        <w:rPr>
          <w:rFonts w:ascii="Times New Roman" w:hAnsi="Times New Roman" w:cs="Times New Roman"/>
          <w:color w:val="212121"/>
          <w:shd w:val="clear" w:color="auto" w:fill="FFFFFF"/>
        </w:rPr>
      </w:pPr>
      <w:r w:rsidRPr="003F0E2F">
        <w:rPr>
          <w:rFonts w:ascii="Times New Roman" w:hAnsi="Times New Roman" w:cs="Times New Roman"/>
          <w:color w:val="212121"/>
          <w:shd w:val="clear" w:color="auto" w:fill="FFFFFF"/>
        </w:rPr>
        <w:t>In a recent study evaluating minimum alveolar concentration (MAC) sparing effects of opioids in tegus (</w:t>
      </w:r>
      <w:proofErr w:type="spellStart"/>
      <w:r w:rsidRPr="003F0E2F">
        <w:rPr>
          <w:rFonts w:ascii="Times New Roman" w:hAnsi="Times New Roman" w:cs="Times New Roman"/>
          <w:i/>
          <w:iCs/>
          <w:color w:val="212121"/>
          <w:shd w:val="clear" w:color="auto" w:fill="FFFFFF"/>
        </w:rPr>
        <w:t>Salvator</w:t>
      </w:r>
      <w:proofErr w:type="spellEnd"/>
      <w:r w:rsidRPr="003F0E2F">
        <w:rPr>
          <w:rFonts w:ascii="Times New Roman" w:hAnsi="Times New Roman" w:cs="Times New Roman"/>
          <w:i/>
          <w:iCs/>
          <w:color w:val="212121"/>
          <w:shd w:val="clear" w:color="auto" w:fill="FFFFFF"/>
        </w:rPr>
        <w:t xml:space="preserve"> </w:t>
      </w:r>
      <w:proofErr w:type="spellStart"/>
      <w:r w:rsidRPr="003F0E2F">
        <w:rPr>
          <w:rFonts w:ascii="Times New Roman" w:hAnsi="Times New Roman" w:cs="Times New Roman"/>
          <w:i/>
          <w:iCs/>
          <w:color w:val="212121"/>
          <w:shd w:val="clear" w:color="auto" w:fill="FFFFFF"/>
        </w:rPr>
        <w:t>merianae</w:t>
      </w:r>
      <w:proofErr w:type="spellEnd"/>
      <w:r w:rsidRPr="003F0E2F">
        <w:rPr>
          <w:rFonts w:ascii="Times New Roman" w:hAnsi="Times New Roman" w:cs="Times New Roman"/>
          <w:color w:val="212121"/>
          <w:shd w:val="clear" w:color="auto" w:fill="FFFFFF"/>
        </w:rPr>
        <w:t>), which combination of opioid and inhalant anesthetic showed a significant reduction in MAC?</w:t>
      </w:r>
    </w:p>
    <w:p w14:paraId="69D9625B" w14:textId="77777777" w:rsidR="008C1EEC" w:rsidRPr="0093616C" w:rsidRDefault="008C1EEC" w:rsidP="008C1EEC">
      <w:pPr>
        <w:spacing w:after="0" w:line="240" w:lineRule="auto"/>
        <w:rPr>
          <w:rFonts w:ascii="Times New Roman" w:hAnsi="Times New Roman" w:cs="Times New Roman"/>
          <w:color w:val="212121"/>
          <w:shd w:val="clear" w:color="auto" w:fill="FFFFFF"/>
        </w:rPr>
      </w:pPr>
    </w:p>
    <w:p w14:paraId="539F1E8A" w14:textId="77777777" w:rsidR="008C1EEC" w:rsidRPr="0093616C" w:rsidRDefault="008C1EEC" w:rsidP="008C1EEC">
      <w:pPr>
        <w:pStyle w:val="ListParagraph"/>
        <w:numPr>
          <w:ilvl w:val="0"/>
          <w:numId w:val="8"/>
        </w:numPr>
        <w:spacing w:after="0" w:line="240" w:lineRule="auto"/>
        <w:rPr>
          <w:rFonts w:ascii="Times New Roman" w:hAnsi="Times New Roman" w:cs="Times New Roman"/>
        </w:rPr>
      </w:pPr>
      <w:r w:rsidRPr="0093616C">
        <w:rPr>
          <w:rFonts w:ascii="Times New Roman" w:hAnsi="Times New Roman" w:cs="Times New Roman"/>
        </w:rPr>
        <w:t>Butorphanol-sevoflurane</w:t>
      </w:r>
    </w:p>
    <w:p w14:paraId="1A637A0A" w14:textId="77777777" w:rsidR="008C1EEC" w:rsidRPr="0093616C" w:rsidRDefault="008C1EEC" w:rsidP="008C1EEC">
      <w:pPr>
        <w:pStyle w:val="ListParagraph"/>
        <w:numPr>
          <w:ilvl w:val="0"/>
          <w:numId w:val="8"/>
        </w:numPr>
        <w:spacing w:after="0" w:line="240" w:lineRule="auto"/>
        <w:rPr>
          <w:rFonts w:ascii="Times New Roman" w:hAnsi="Times New Roman" w:cs="Times New Roman"/>
        </w:rPr>
      </w:pPr>
      <w:r w:rsidRPr="0093616C">
        <w:rPr>
          <w:rFonts w:ascii="Times New Roman" w:hAnsi="Times New Roman" w:cs="Times New Roman"/>
        </w:rPr>
        <w:t>Morphine-sevoflurane</w:t>
      </w:r>
    </w:p>
    <w:p w14:paraId="754D864E" w14:textId="77777777" w:rsidR="008C1EEC" w:rsidRPr="0093616C" w:rsidRDefault="008C1EEC" w:rsidP="008C1EEC">
      <w:pPr>
        <w:pStyle w:val="ListParagraph"/>
        <w:numPr>
          <w:ilvl w:val="0"/>
          <w:numId w:val="8"/>
        </w:numPr>
        <w:spacing w:after="0" w:line="240" w:lineRule="auto"/>
        <w:rPr>
          <w:rFonts w:ascii="Times New Roman" w:hAnsi="Times New Roman" w:cs="Times New Roman"/>
        </w:rPr>
      </w:pPr>
      <w:r w:rsidRPr="0093616C">
        <w:rPr>
          <w:rFonts w:ascii="Times New Roman" w:hAnsi="Times New Roman" w:cs="Times New Roman"/>
        </w:rPr>
        <w:t>Morphine-isoflurane</w:t>
      </w:r>
    </w:p>
    <w:p w14:paraId="3A2652C6" w14:textId="77777777" w:rsidR="008C1EEC" w:rsidRPr="0093616C" w:rsidRDefault="008C1EEC" w:rsidP="008C1EEC">
      <w:pPr>
        <w:pStyle w:val="ListParagraph"/>
        <w:numPr>
          <w:ilvl w:val="0"/>
          <w:numId w:val="8"/>
        </w:numPr>
        <w:spacing w:after="0" w:line="240" w:lineRule="auto"/>
        <w:rPr>
          <w:rFonts w:ascii="Times New Roman" w:hAnsi="Times New Roman" w:cs="Times New Roman"/>
        </w:rPr>
      </w:pPr>
      <w:r w:rsidRPr="0093616C">
        <w:rPr>
          <w:rFonts w:ascii="Times New Roman" w:hAnsi="Times New Roman" w:cs="Times New Roman"/>
        </w:rPr>
        <w:t>Butorphanol-isoflurane</w:t>
      </w:r>
    </w:p>
    <w:p w14:paraId="6B425A42" w14:textId="77777777" w:rsidR="008C1EEC" w:rsidRPr="0093616C" w:rsidRDefault="008C1EEC" w:rsidP="008C1EEC">
      <w:pPr>
        <w:pStyle w:val="ListParagraph"/>
        <w:numPr>
          <w:ilvl w:val="0"/>
          <w:numId w:val="8"/>
        </w:numPr>
        <w:spacing w:after="0" w:line="240" w:lineRule="auto"/>
        <w:rPr>
          <w:rFonts w:ascii="Times New Roman" w:hAnsi="Times New Roman" w:cs="Times New Roman"/>
        </w:rPr>
      </w:pPr>
      <w:r w:rsidRPr="0093616C">
        <w:rPr>
          <w:rFonts w:ascii="Times New Roman" w:hAnsi="Times New Roman" w:cs="Times New Roman"/>
        </w:rPr>
        <w:t>Hydromorphone-isoflurane</w:t>
      </w:r>
    </w:p>
    <w:p w14:paraId="6B8D7821" w14:textId="77777777" w:rsidR="008C1EEC" w:rsidRPr="0093616C" w:rsidRDefault="008C1EEC" w:rsidP="008C1EEC">
      <w:pPr>
        <w:pStyle w:val="ListParagraph"/>
        <w:spacing w:after="0" w:line="240" w:lineRule="auto"/>
        <w:rPr>
          <w:rFonts w:ascii="Times New Roman" w:hAnsi="Times New Roman" w:cs="Times New Roman"/>
        </w:rPr>
      </w:pPr>
    </w:p>
    <w:p w14:paraId="2D468865" w14:textId="77777777" w:rsidR="008C1EEC" w:rsidRDefault="008C1EEC" w:rsidP="008C1EEC">
      <w:pPr>
        <w:spacing w:after="0" w:line="240" w:lineRule="auto"/>
        <w:rPr>
          <w:rFonts w:ascii="Times New Roman" w:hAnsi="Times New Roman" w:cs="Times New Roman"/>
        </w:rPr>
      </w:pPr>
      <w:r w:rsidRPr="0093616C">
        <w:rPr>
          <w:rFonts w:ascii="Times New Roman" w:hAnsi="Times New Roman" w:cs="Times New Roman"/>
        </w:rPr>
        <w:t>Answer: B. Morphine-sevoflurane</w:t>
      </w:r>
      <w:r>
        <w:rPr>
          <w:rFonts w:ascii="Times New Roman" w:hAnsi="Times New Roman" w:cs="Times New Roman"/>
        </w:rPr>
        <w:t xml:space="preserve"> – administration of morphine reduced sevoflurane MAC by ~22%. Based on study design, no inference can be made with respect to the existence of an analgesic-MAC relationship. Rather, MAC may have been influenced by synergistic effects between anesthetics and CNS depressants, which may or may not have analgesic properties. Regardless of the nature of sparing effect, decreased MAC strengthens relevance in clinical practice.</w:t>
      </w:r>
    </w:p>
    <w:p w14:paraId="05EB4EA8" w14:textId="77777777" w:rsidR="008C1EEC" w:rsidRPr="003F0E2F" w:rsidRDefault="008C1EEC" w:rsidP="008C1EEC">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Previous studies showed morphine, but not butorphanol provides antinociception in this species.</w:t>
      </w:r>
    </w:p>
    <w:p w14:paraId="2F352CD8" w14:textId="77777777" w:rsidR="008C1EEC" w:rsidRPr="0093616C" w:rsidRDefault="008C1EEC" w:rsidP="008C1EEC">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Of note (likely disqualifying this as a true boards question, but good for study) combinations of butorphanol</w:t>
      </w:r>
      <w:proofErr w:type="gramStart"/>
      <w:r>
        <w:rPr>
          <w:rFonts w:ascii="Times New Roman" w:hAnsi="Times New Roman" w:cs="Times New Roman"/>
        </w:rPr>
        <w:t>- ,</w:t>
      </w:r>
      <w:proofErr w:type="gramEnd"/>
      <w:r>
        <w:rPr>
          <w:rFonts w:ascii="Times New Roman" w:hAnsi="Times New Roman" w:cs="Times New Roman"/>
        </w:rPr>
        <w:t xml:space="preserve"> hydromorphone- and isoflurane- were not evaluated against morphine-sevoflurane in the present study.</w:t>
      </w:r>
    </w:p>
    <w:p w14:paraId="26061B95" w14:textId="77777777" w:rsidR="008C1EEC" w:rsidRDefault="008C1EEC" w:rsidP="008C1EEC">
      <w:pPr>
        <w:spacing w:after="0" w:line="240" w:lineRule="auto"/>
        <w:rPr>
          <w:rFonts w:ascii="Times New Roman" w:hAnsi="Times New Roman" w:cs="Times New Roman"/>
        </w:rPr>
      </w:pPr>
    </w:p>
    <w:p w14:paraId="535CF70C" w14:textId="77777777" w:rsidR="008C1EEC" w:rsidRPr="003F0E2F" w:rsidRDefault="008C1EEC" w:rsidP="008C1EEC">
      <w:pPr>
        <w:pStyle w:val="ListParagraph"/>
        <w:numPr>
          <w:ilvl w:val="0"/>
          <w:numId w:val="10"/>
        </w:numPr>
        <w:spacing w:after="0" w:line="240" w:lineRule="auto"/>
        <w:ind w:left="360"/>
        <w:rPr>
          <w:rFonts w:ascii="Times New Roman" w:hAnsi="Times New Roman" w:cs="Times New Roman"/>
        </w:rPr>
      </w:pPr>
      <w:r w:rsidRPr="003F0E2F">
        <w:rPr>
          <w:rFonts w:ascii="Times New Roman" w:hAnsi="Times New Roman" w:cs="Times New Roman"/>
        </w:rPr>
        <w:lastRenderedPageBreak/>
        <w:t xml:space="preserve">In a recent study evaluating </w:t>
      </w:r>
      <w:r w:rsidRPr="003F0E2F">
        <w:rPr>
          <w:rFonts w:ascii="Times New Roman" w:hAnsi="Times New Roman" w:cs="Times New Roman"/>
          <w:color w:val="212121"/>
          <w:shd w:val="clear" w:color="auto" w:fill="FFFFFF"/>
        </w:rPr>
        <w:t>minimum alveolar concentration (MAC) sparing effects of morphine administration in tegus (</w:t>
      </w:r>
      <w:proofErr w:type="spellStart"/>
      <w:r w:rsidRPr="003F0E2F">
        <w:rPr>
          <w:rFonts w:ascii="Times New Roman" w:hAnsi="Times New Roman" w:cs="Times New Roman"/>
          <w:i/>
          <w:iCs/>
          <w:color w:val="212121"/>
          <w:shd w:val="clear" w:color="auto" w:fill="FFFFFF"/>
        </w:rPr>
        <w:t>Salvator</w:t>
      </w:r>
      <w:proofErr w:type="spellEnd"/>
      <w:r w:rsidRPr="003F0E2F">
        <w:rPr>
          <w:rFonts w:ascii="Times New Roman" w:hAnsi="Times New Roman" w:cs="Times New Roman"/>
          <w:i/>
          <w:iCs/>
          <w:color w:val="212121"/>
          <w:shd w:val="clear" w:color="auto" w:fill="FFFFFF"/>
        </w:rPr>
        <w:t xml:space="preserve"> </w:t>
      </w:r>
      <w:proofErr w:type="spellStart"/>
      <w:r w:rsidRPr="003F0E2F">
        <w:rPr>
          <w:rFonts w:ascii="Times New Roman" w:hAnsi="Times New Roman" w:cs="Times New Roman"/>
          <w:i/>
          <w:iCs/>
          <w:color w:val="212121"/>
          <w:shd w:val="clear" w:color="auto" w:fill="FFFFFF"/>
        </w:rPr>
        <w:t>merianae</w:t>
      </w:r>
      <w:proofErr w:type="spellEnd"/>
      <w:r w:rsidRPr="003F0E2F">
        <w:rPr>
          <w:rFonts w:ascii="Times New Roman" w:hAnsi="Times New Roman" w:cs="Times New Roman"/>
          <w:color w:val="212121"/>
          <w:shd w:val="clear" w:color="auto" w:fill="FFFFFF"/>
        </w:rPr>
        <w:t xml:space="preserve">) maintained on sevoflurane, which monitoring parameter </w:t>
      </w:r>
      <w:r>
        <w:rPr>
          <w:rFonts w:ascii="Times New Roman" w:hAnsi="Times New Roman" w:cs="Times New Roman"/>
          <w:color w:val="212121"/>
          <w:shd w:val="clear" w:color="auto" w:fill="FFFFFF"/>
        </w:rPr>
        <w:t>was notably lower in the animals administered morphine?</w:t>
      </w:r>
    </w:p>
    <w:p w14:paraId="307E71FC" w14:textId="77777777" w:rsidR="008C1EEC" w:rsidRDefault="008C1EEC" w:rsidP="008C1EEC">
      <w:pPr>
        <w:spacing w:after="0" w:line="240" w:lineRule="auto"/>
        <w:rPr>
          <w:rFonts w:ascii="Times New Roman" w:hAnsi="Times New Roman" w:cs="Times New Roman"/>
          <w:color w:val="212121"/>
          <w:shd w:val="clear" w:color="auto" w:fill="FFFFFF"/>
        </w:rPr>
      </w:pPr>
    </w:p>
    <w:p w14:paraId="7DE7963A" w14:textId="77777777" w:rsidR="008C1EEC" w:rsidRPr="003F0E2F" w:rsidRDefault="008C1EEC" w:rsidP="008C1EEC">
      <w:pPr>
        <w:pStyle w:val="ListParagraph"/>
        <w:numPr>
          <w:ilvl w:val="0"/>
          <w:numId w:val="11"/>
        </w:numPr>
        <w:spacing w:after="0" w:line="240" w:lineRule="auto"/>
        <w:rPr>
          <w:rFonts w:ascii="Times New Roman" w:hAnsi="Times New Roman" w:cs="Times New Roman"/>
        </w:rPr>
      </w:pPr>
      <w:r>
        <w:rPr>
          <w:rFonts w:ascii="Times New Roman" w:hAnsi="Times New Roman" w:cs="Times New Roman"/>
          <w:color w:val="212121"/>
          <w:shd w:val="clear" w:color="auto" w:fill="FFFFFF"/>
        </w:rPr>
        <w:t>Mean arterial blood pressure</w:t>
      </w:r>
    </w:p>
    <w:p w14:paraId="387B2C6D" w14:textId="77777777" w:rsidR="008C1EEC" w:rsidRPr="003F0E2F" w:rsidRDefault="008C1EEC" w:rsidP="008C1EEC">
      <w:pPr>
        <w:pStyle w:val="ListParagraph"/>
        <w:numPr>
          <w:ilvl w:val="0"/>
          <w:numId w:val="11"/>
        </w:numPr>
        <w:spacing w:after="0" w:line="240" w:lineRule="auto"/>
        <w:rPr>
          <w:rFonts w:ascii="Times New Roman" w:hAnsi="Times New Roman" w:cs="Times New Roman"/>
        </w:rPr>
      </w:pPr>
      <w:r>
        <w:rPr>
          <w:rFonts w:ascii="Times New Roman" w:hAnsi="Times New Roman" w:cs="Times New Roman"/>
          <w:color w:val="212121"/>
          <w:shd w:val="clear" w:color="auto" w:fill="FFFFFF"/>
        </w:rPr>
        <w:t>Esophageal temperature</w:t>
      </w:r>
    </w:p>
    <w:p w14:paraId="68642717" w14:textId="77777777" w:rsidR="008C1EEC" w:rsidRPr="003F0E2F" w:rsidRDefault="008C1EEC" w:rsidP="008C1EEC">
      <w:pPr>
        <w:pStyle w:val="ListParagraph"/>
        <w:numPr>
          <w:ilvl w:val="0"/>
          <w:numId w:val="11"/>
        </w:numPr>
        <w:spacing w:after="0" w:line="240" w:lineRule="auto"/>
        <w:rPr>
          <w:rFonts w:ascii="Times New Roman" w:hAnsi="Times New Roman" w:cs="Times New Roman"/>
        </w:rPr>
      </w:pPr>
      <w:r>
        <w:rPr>
          <w:rFonts w:ascii="Times New Roman" w:hAnsi="Times New Roman" w:cs="Times New Roman"/>
          <w:color w:val="212121"/>
          <w:shd w:val="clear" w:color="auto" w:fill="FFFFFF"/>
        </w:rPr>
        <w:t>Heart rate</w:t>
      </w:r>
    </w:p>
    <w:p w14:paraId="653C80DC" w14:textId="77777777" w:rsidR="008C1EEC" w:rsidRPr="003F0E2F" w:rsidRDefault="008C1EEC" w:rsidP="008C1EEC">
      <w:pPr>
        <w:pStyle w:val="ListParagraph"/>
        <w:numPr>
          <w:ilvl w:val="0"/>
          <w:numId w:val="11"/>
        </w:numPr>
        <w:spacing w:after="0" w:line="240" w:lineRule="auto"/>
        <w:rPr>
          <w:rFonts w:ascii="Times New Roman" w:hAnsi="Times New Roman" w:cs="Times New Roman"/>
        </w:rPr>
      </w:pPr>
      <w:r>
        <w:rPr>
          <w:rFonts w:ascii="Times New Roman" w:hAnsi="Times New Roman" w:cs="Times New Roman"/>
          <w:color w:val="212121"/>
          <w:shd w:val="clear" w:color="auto" w:fill="FFFFFF"/>
        </w:rPr>
        <w:t>Respiratory rate</w:t>
      </w:r>
      <w:r w:rsidRPr="003F0E2F">
        <w:rPr>
          <w:rFonts w:ascii="Times New Roman" w:hAnsi="Times New Roman" w:cs="Times New Roman"/>
          <w:color w:val="212121"/>
          <w:shd w:val="clear" w:color="auto" w:fill="FFFFFF"/>
        </w:rPr>
        <w:t xml:space="preserve"> </w:t>
      </w:r>
    </w:p>
    <w:p w14:paraId="5D285A27" w14:textId="77777777" w:rsidR="008C1EEC" w:rsidRPr="003F0E2F" w:rsidRDefault="008C1EEC" w:rsidP="008C1EEC">
      <w:pPr>
        <w:pStyle w:val="ListParagraph"/>
        <w:numPr>
          <w:ilvl w:val="0"/>
          <w:numId w:val="11"/>
        </w:numPr>
        <w:spacing w:after="0" w:line="240" w:lineRule="auto"/>
        <w:rPr>
          <w:rFonts w:ascii="Times New Roman" w:hAnsi="Times New Roman" w:cs="Times New Roman"/>
        </w:rPr>
      </w:pPr>
      <w:r>
        <w:rPr>
          <w:rFonts w:ascii="Times New Roman" w:hAnsi="Times New Roman" w:cs="Times New Roman"/>
          <w:color w:val="212121"/>
          <w:shd w:val="clear" w:color="auto" w:fill="FFFFFF"/>
        </w:rPr>
        <w:t>End-tidal carbon dioxide</w:t>
      </w:r>
    </w:p>
    <w:p w14:paraId="70176906" w14:textId="77777777" w:rsidR="008C1EEC" w:rsidRDefault="008C1EEC" w:rsidP="008C1EEC">
      <w:pPr>
        <w:spacing w:after="0" w:line="240" w:lineRule="auto"/>
        <w:rPr>
          <w:rFonts w:ascii="Times New Roman" w:hAnsi="Times New Roman" w:cs="Times New Roman"/>
        </w:rPr>
      </w:pPr>
    </w:p>
    <w:p w14:paraId="4D2509BC" w14:textId="77777777" w:rsidR="008C1EEC" w:rsidRDefault="008C1EEC" w:rsidP="008C1EEC">
      <w:pPr>
        <w:spacing w:after="0" w:line="240" w:lineRule="auto"/>
        <w:rPr>
          <w:rFonts w:ascii="Times New Roman" w:hAnsi="Times New Roman" w:cs="Times New Roman"/>
        </w:rPr>
      </w:pPr>
      <w:r>
        <w:rPr>
          <w:rFonts w:ascii="Times New Roman" w:hAnsi="Times New Roman" w:cs="Times New Roman"/>
        </w:rPr>
        <w:t xml:space="preserve">Answer: D. Respiratory rate – low respiratory rate (&lt;2 </w:t>
      </w:r>
      <w:proofErr w:type="spellStart"/>
      <w:r>
        <w:rPr>
          <w:rFonts w:ascii="Times New Roman" w:hAnsi="Times New Roman" w:cs="Times New Roman"/>
        </w:rPr>
        <w:t>brpm</w:t>
      </w:r>
      <w:proofErr w:type="spellEnd"/>
      <w:r>
        <w:rPr>
          <w:rFonts w:ascii="Times New Roman" w:hAnsi="Times New Roman" w:cs="Times New Roman"/>
        </w:rPr>
        <w:t xml:space="preserve">) in 2 tegus given morphine led to likely increased time for ET tube placement. RR should range from 15-25 </w:t>
      </w:r>
      <w:proofErr w:type="spellStart"/>
      <w:r>
        <w:rPr>
          <w:rFonts w:ascii="Times New Roman" w:hAnsi="Times New Roman" w:cs="Times New Roman"/>
        </w:rPr>
        <w:t>brpm</w:t>
      </w:r>
      <w:proofErr w:type="spellEnd"/>
      <w:r>
        <w:rPr>
          <w:rFonts w:ascii="Times New Roman" w:hAnsi="Times New Roman" w:cs="Times New Roman"/>
        </w:rPr>
        <w:t xml:space="preserve"> in similarly sized physically restrained tegus. Further studies are warranted to assess effects of morphine on respiratory function in tegus.</w:t>
      </w:r>
    </w:p>
    <w:p w14:paraId="20F34332" w14:textId="77777777" w:rsidR="008C1EEC" w:rsidRDefault="008C1EEC" w:rsidP="008C1EEC">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Of note, side-stream sampling was to a gas analyzer to assess sevoflurane MAC but ETCO2 was not reported as a monitoring parameter in the present study.</w:t>
      </w:r>
    </w:p>
    <w:p w14:paraId="2F659D19" w14:textId="77777777" w:rsidR="008C1EEC" w:rsidRDefault="008C1EEC" w:rsidP="008C1EEC">
      <w:pPr>
        <w:spacing w:after="0" w:line="240" w:lineRule="auto"/>
        <w:rPr>
          <w:rFonts w:ascii="Times New Roman" w:hAnsi="Times New Roman" w:cs="Times New Roman"/>
        </w:rPr>
      </w:pPr>
    </w:p>
    <w:p w14:paraId="684889F1" w14:textId="77777777" w:rsidR="008C1EEC" w:rsidRDefault="008C1EEC" w:rsidP="008C1EEC">
      <w:pPr>
        <w:rPr>
          <w:rFonts w:ascii="Times New Roman" w:hAnsi="Times New Roman" w:cs="Times New Roman"/>
        </w:rPr>
      </w:pPr>
      <w:r>
        <w:rPr>
          <w:rFonts w:ascii="Times New Roman" w:hAnsi="Times New Roman" w:cs="Times New Roman"/>
        </w:rPr>
        <w:br w:type="page"/>
      </w:r>
    </w:p>
    <w:p w14:paraId="41E0D5CA" w14:textId="77777777" w:rsidR="008C1EEC" w:rsidRDefault="008C1EEC" w:rsidP="008C1EEC">
      <w:pPr>
        <w:spacing w:after="0" w:line="240" w:lineRule="auto"/>
        <w:rPr>
          <w:rFonts w:ascii="Times New Roman" w:hAnsi="Times New Roman" w:cs="Times New Roman"/>
        </w:rPr>
      </w:pPr>
      <w:r w:rsidRPr="00031D5D">
        <w:rPr>
          <w:rFonts w:ascii="Times New Roman" w:hAnsi="Times New Roman" w:cs="Times New Roman"/>
        </w:rPr>
        <w:lastRenderedPageBreak/>
        <w:t>Fink DM, Ferreira TH, Mans C. Neuraxial administration of morphine combined with lidocaine induces regional antinociception in inland bearded dragons (</w:t>
      </w:r>
      <w:r w:rsidRPr="00031D5D">
        <w:rPr>
          <w:rFonts w:ascii="Times New Roman" w:hAnsi="Times New Roman" w:cs="Times New Roman"/>
          <w:i/>
          <w:iCs/>
        </w:rPr>
        <w:t xml:space="preserve">Pogona </w:t>
      </w:r>
      <w:proofErr w:type="spellStart"/>
      <w:r w:rsidRPr="00031D5D">
        <w:rPr>
          <w:rFonts w:ascii="Times New Roman" w:hAnsi="Times New Roman" w:cs="Times New Roman"/>
          <w:i/>
          <w:iCs/>
        </w:rPr>
        <w:t>vitticeps</w:t>
      </w:r>
      <w:proofErr w:type="spellEnd"/>
      <w:r w:rsidRPr="00031D5D">
        <w:rPr>
          <w:rFonts w:ascii="Times New Roman" w:hAnsi="Times New Roman" w:cs="Times New Roman"/>
        </w:rPr>
        <w:t>). Am J Vet Res. 2021;83(3):212-217. Published 2021 Dec 27. doi:10.2460/ajvr.21.08.0104</w:t>
      </w:r>
    </w:p>
    <w:p w14:paraId="69768E28" w14:textId="77777777" w:rsidR="008C1EEC" w:rsidRDefault="008C1EEC" w:rsidP="008C1EEC">
      <w:pPr>
        <w:spacing w:after="0" w:line="240" w:lineRule="auto"/>
        <w:rPr>
          <w:rFonts w:ascii="Times New Roman" w:hAnsi="Times New Roman" w:cs="Times New Roman"/>
        </w:rPr>
      </w:pPr>
      <w:r w:rsidRPr="003F0E2F">
        <w:rPr>
          <w:rFonts w:ascii="Times New Roman" w:hAnsi="Times New Roman" w:cs="Times New Roman"/>
        </w:rPr>
        <w:t xml:space="preserve"> </w:t>
      </w:r>
    </w:p>
    <w:p w14:paraId="04388454" w14:textId="77777777" w:rsidR="008C1EEC" w:rsidRDefault="008C1EEC" w:rsidP="008C1EEC">
      <w:pPr>
        <w:pStyle w:val="ListParagraph"/>
        <w:numPr>
          <w:ilvl w:val="0"/>
          <w:numId w:val="10"/>
        </w:numPr>
        <w:spacing w:after="0" w:line="240" w:lineRule="auto"/>
        <w:ind w:left="360"/>
        <w:rPr>
          <w:rFonts w:ascii="Times New Roman" w:hAnsi="Times New Roman" w:cs="Times New Roman"/>
        </w:rPr>
      </w:pPr>
      <w:r>
        <w:rPr>
          <w:rFonts w:ascii="Times New Roman" w:hAnsi="Times New Roman" w:cs="Times New Roman"/>
        </w:rPr>
        <w:t xml:space="preserve">In a study evaluating neuraxial administration of morphine in </w:t>
      </w:r>
      <w:r w:rsidRPr="00031D5D">
        <w:rPr>
          <w:rFonts w:ascii="Times New Roman" w:hAnsi="Times New Roman" w:cs="Times New Roman"/>
        </w:rPr>
        <w:t>inland bearded dragons (</w:t>
      </w:r>
      <w:r w:rsidRPr="00031D5D">
        <w:rPr>
          <w:rFonts w:ascii="Times New Roman" w:hAnsi="Times New Roman" w:cs="Times New Roman"/>
          <w:i/>
          <w:iCs/>
        </w:rPr>
        <w:t xml:space="preserve">Pogona </w:t>
      </w:r>
      <w:proofErr w:type="spellStart"/>
      <w:r w:rsidRPr="00031D5D">
        <w:rPr>
          <w:rFonts w:ascii="Times New Roman" w:hAnsi="Times New Roman" w:cs="Times New Roman"/>
          <w:i/>
          <w:iCs/>
        </w:rPr>
        <w:t>vitticeps</w:t>
      </w:r>
      <w:proofErr w:type="spellEnd"/>
      <w:r w:rsidRPr="00031D5D">
        <w:rPr>
          <w:rFonts w:ascii="Times New Roman" w:hAnsi="Times New Roman" w:cs="Times New Roman"/>
        </w:rPr>
        <w:t>)</w:t>
      </w:r>
      <w:r>
        <w:rPr>
          <w:rFonts w:ascii="Times New Roman" w:hAnsi="Times New Roman" w:cs="Times New Roman"/>
        </w:rPr>
        <w:t>, what was the main finding with regards to analgesic effect?</w:t>
      </w:r>
    </w:p>
    <w:p w14:paraId="07393E4B" w14:textId="77777777" w:rsidR="008C1EEC" w:rsidRDefault="008C1EEC" w:rsidP="008C1EEC">
      <w:pPr>
        <w:spacing w:after="0" w:line="240" w:lineRule="auto"/>
        <w:rPr>
          <w:rFonts w:ascii="Times New Roman" w:hAnsi="Times New Roman" w:cs="Times New Roman"/>
        </w:rPr>
      </w:pPr>
    </w:p>
    <w:p w14:paraId="3A178A6E" w14:textId="77777777" w:rsidR="008C1EEC" w:rsidRDefault="008C1EEC" w:rsidP="008C1EEC">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Neuraxial morphine resulted in moderate respiratory depression in </w:t>
      </w:r>
      <w:proofErr w:type="gramStart"/>
      <w:r>
        <w:rPr>
          <w:rFonts w:ascii="Times New Roman" w:hAnsi="Times New Roman" w:cs="Times New Roman"/>
        </w:rPr>
        <w:t>a majority of</w:t>
      </w:r>
      <w:proofErr w:type="gramEnd"/>
      <w:r>
        <w:rPr>
          <w:rFonts w:ascii="Times New Roman" w:hAnsi="Times New Roman" w:cs="Times New Roman"/>
        </w:rPr>
        <w:t xml:space="preserve"> treated lizards.</w:t>
      </w:r>
    </w:p>
    <w:p w14:paraId="342666DE" w14:textId="77777777" w:rsidR="008C1EEC" w:rsidRDefault="008C1EEC" w:rsidP="008C1EEC">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Neuraxial morphine administration showed inconsistent efficacy in some treated individuals.</w:t>
      </w:r>
    </w:p>
    <w:p w14:paraId="4045225F" w14:textId="77777777" w:rsidR="008C1EEC" w:rsidRDefault="008C1EEC" w:rsidP="008C1EEC">
      <w:pPr>
        <w:pStyle w:val="ListParagraph"/>
        <w:numPr>
          <w:ilvl w:val="0"/>
          <w:numId w:val="12"/>
        </w:numPr>
        <w:spacing w:after="0" w:line="240" w:lineRule="auto"/>
        <w:rPr>
          <w:rFonts w:ascii="Times New Roman" w:hAnsi="Times New Roman" w:cs="Times New Roman"/>
        </w:rPr>
      </w:pPr>
      <w:r w:rsidRPr="00774750">
        <w:rPr>
          <w:rFonts w:ascii="Times New Roman" w:hAnsi="Times New Roman" w:cs="Times New Roman"/>
        </w:rPr>
        <w:t>Neuraxial morphine provided no significant difference in pelvic limb withdrawal latencies compared with lidocaine alone.</w:t>
      </w:r>
    </w:p>
    <w:p w14:paraId="37447A8B" w14:textId="77777777" w:rsidR="008C1EEC" w:rsidRDefault="008C1EEC" w:rsidP="008C1EEC">
      <w:pPr>
        <w:pStyle w:val="ListParagraph"/>
        <w:numPr>
          <w:ilvl w:val="0"/>
          <w:numId w:val="12"/>
        </w:numPr>
        <w:spacing w:after="0" w:line="240" w:lineRule="auto"/>
        <w:rPr>
          <w:rFonts w:ascii="Times New Roman" w:hAnsi="Times New Roman" w:cs="Times New Roman"/>
        </w:rPr>
      </w:pPr>
      <w:r w:rsidRPr="00774750">
        <w:rPr>
          <w:rFonts w:ascii="Times New Roman" w:hAnsi="Times New Roman" w:cs="Times New Roman"/>
        </w:rPr>
        <w:t>Neuraxial morphine produced regional antinociception for at least 12 hours without clinically relevant adverse effects.</w:t>
      </w:r>
    </w:p>
    <w:p w14:paraId="591DECC7" w14:textId="77777777" w:rsidR="008C1EEC" w:rsidRDefault="008C1EEC" w:rsidP="008C1EEC">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Neuraxial morphine caused motor blockade that persisted beyond 24 hours in </w:t>
      </w:r>
      <w:proofErr w:type="gramStart"/>
      <w:r>
        <w:rPr>
          <w:rFonts w:ascii="Times New Roman" w:hAnsi="Times New Roman" w:cs="Times New Roman"/>
        </w:rPr>
        <w:t>a majority of</w:t>
      </w:r>
      <w:proofErr w:type="gramEnd"/>
      <w:r>
        <w:rPr>
          <w:rFonts w:ascii="Times New Roman" w:hAnsi="Times New Roman" w:cs="Times New Roman"/>
        </w:rPr>
        <w:t xml:space="preserve"> treated animals.</w:t>
      </w:r>
    </w:p>
    <w:p w14:paraId="6C1176AA" w14:textId="77777777" w:rsidR="008C1EEC" w:rsidRDefault="008C1EEC" w:rsidP="008C1EEC">
      <w:pPr>
        <w:spacing w:after="0" w:line="240" w:lineRule="auto"/>
        <w:rPr>
          <w:rFonts w:ascii="Times New Roman" w:hAnsi="Times New Roman" w:cs="Times New Roman"/>
        </w:rPr>
      </w:pPr>
    </w:p>
    <w:p w14:paraId="750258EE" w14:textId="77777777" w:rsidR="008C1EEC" w:rsidRPr="00774750" w:rsidRDefault="008C1EEC" w:rsidP="008C1EEC">
      <w:pPr>
        <w:spacing w:after="0" w:line="240" w:lineRule="auto"/>
        <w:rPr>
          <w:rFonts w:ascii="Times New Roman" w:hAnsi="Times New Roman" w:cs="Times New Roman"/>
        </w:rPr>
      </w:pPr>
      <w:r w:rsidRPr="00774750">
        <w:rPr>
          <w:rFonts w:ascii="Times New Roman" w:hAnsi="Times New Roman" w:cs="Times New Roman"/>
        </w:rPr>
        <w:t>Answer: D. Neuraxial morphine produced regional antinociception for at least 12 hours without clinically relevant adverse effects.</w:t>
      </w:r>
    </w:p>
    <w:p w14:paraId="761AA85B" w14:textId="77777777" w:rsidR="008C1EEC" w:rsidRPr="00774750" w:rsidRDefault="008C1EEC" w:rsidP="008C1EEC">
      <w:pPr>
        <w:spacing w:after="0" w:line="240" w:lineRule="auto"/>
        <w:rPr>
          <w:rFonts w:ascii="Times New Roman" w:hAnsi="Times New Roman" w:cs="Times New Roman"/>
        </w:rPr>
      </w:pPr>
    </w:p>
    <w:p w14:paraId="2C078E63" w14:textId="6E431982" w:rsidR="00A42EC1" w:rsidRDefault="00A42EC1"/>
    <w:sectPr w:rsidR="00A42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F06"/>
    <w:multiLevelType w:val="hybridMultilevel"/>
    <w:tmpl w:val="3BCC7A8A"/>
    <w:lvl w:ilvl="0" w:tplc="95C63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1126D"/>
    <w:multiLevelType w:val="hybridMultilevel"/>
    <w:tmpl w:val="727C7EEA"/>
    <w:lvl w:ilvl="0" w:tplc="1AFA55C2">
      <w:start w:val="1"/>
      <w:numFmt w:val="upp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967B9"/>
    <w:multiLevelType w:val="hybridMultilevel"/>
    <w:tmpl w:val="C80043FE"/>
    <w:lvl w:ilvl="0" w:tplc="E454FD7E">
      <w:start w:val="1"/>
      <w:numFmt w:val="bullet"/>
      <w:lvlText w:val="-"/>
      <w:lvlJc w:val="left"/>
      <w:pPr>
        <w:ind w:left="720" w:hanging="360"/>
      </w:pPr>
      <w:rPr>
        <w:rFonts w:ascii="Aptos" w:hAnsi="Aptos" w:hint="default"/>
      </w:rPr>
    </w:lvl>
    <w:lvl w:ilvl="1" w:tplc="89BC8958">
      <w:start w:val="1"/>
      <w:numFmt w:val="bullet"/>
      <w:lvlText w:val="o"/>
      <w:lvlJc w:val="left"/>
      <w:pPr>
        <w:ind w:left="1440" w:hanging="360"/>
      </w:pPr>
      <w:rPr>
        <w:rFonts w:ascii="Courier New" w:hAnsi="Courier New" w:hint="default"/>
      </w:rPr>
    </w:lvl>
    <w:lvl w:ilvl="2" w:tplc="71F09786">
      <w:start w:val="1"/>
      <w:numFmt w:val="bullet"/>
      <w:lvlText w:val=""/>
      <w:lvlJc w:val="left"/>
      <w:pPr>
        <w:ind w:left="2160" w:hanging="360"/>
      </w:pPr>
      <w:rPr>
        <w:rFonts w:ascii="Wingdings" w:hAnsi="Wingdings" w:hint="default"/>
      </w:rPr>
    </w:lvl>
    <w:lvl w:ilvl="3" w:tplc="56A46678">
      <w:start w:val="1"/>
      <w:numFmt w:val="bullet"/>
      <w:lvlText w:val=""/>
      <w:lvlJc w:val="left"/>
      <w:pPr>
        <w:ind w:left="2880" w:hanging="360"/>
      </w:pPr>
      <w:rPr>
        <w:rFonts w:ascii="Symbol" w:hAnsi="Symbol" w:hint="default"/>
      </w:rPr>
    </w:lvl>
    <w:lvl w:ilvl="4" w:tplc="6494F3DA">
      <w:start w:val="1"/>
      <w:numFmt w:val="bullet"/>
      <w:lvlText w:val="o"/>
      <w:lvlJc w:val="left"/>
      <w:pPr>
        <w:ind w:left="3600" w:hanging="360"/>
      </w:pPr>
      <w:rPr>
        <w:rFonts w:ascii="Courier New" w:hAnsi="Courier New" w:hint="default"/>
      </w:rPr>
    </w:lvl>
    <w:lvl w:ilvl="5" w:tplc="724A042E">
      <w:start w:val="1"/>
      <w:numFmt w:val="bullet"/>
      <w:lvlText w:val=""/>
      <w:lvlJc w:val="left"/>
      <w:pPr>
        <w:ind w:left="4320" w:hanging="360"/>
      </w:pPr>
      <w:rPr>
        <w:rFonts w:ascii="Wingdings" w:hAnsi="Wingdings" w:hint="default"/>
      </w:rPr>
    </w:lvl>
    <w:lvl w:ilvl="6" w:tplc="CFFCA664">
      <w:start w:val="1"/>
      <w:numFmt w:val="bullet"/>
      <w:lvlText w:val=""/>
      <w:lvlJc w:val="left"/>
      <w:pPr>
        <w:ind w:left="5040" w:hanging="360"/>
      </w:pPr>
      <w:rPr>
        <w:rFonts w:ascii="Symbol" w:hAnsi="Symbol" w:hint="default"/>
      </w:rPr>
    </w:lvl>
    <w:lvl w:ilvl="7" w:tplc="E0081EB4">
      <w:start w:val="1"/>
      <w:numFmt w:val="bullet"/>
      <w:lvlText w:val="o"/>
      <w:lvlJc w:val="left"/>
      <w:pPr>
        <w:ind w:left="5760" w:hanging="360"/>
      </w:pPr>
      <w:rPr>
        <w:rFonts w:ascii="Courier New" w:hAnsi="Courier New" w:hint="default"/>
      </w:rPr>
    </w:lvl>
    <w:lvl w:ilvl="8" w:tplc="49B04AAE">
      <w:start w:val="1"/>
      <w:numFmt w:val="bullet"/>
      <w:lvlText w:val=""/>
      <w:lvlJc w:val="left"/>
      <w:pPr>
        <w:ind w:left="6480" w:hanging="360"/>
      </w:pPr>
      <w:rPr>
        <w:rFonts w:ascii="Wingdings" w:hAnsi="Wingdings" w:hint="default"/>
      </w:rPr>
    </w:lvl>
  </w:abstractNum>
  <w:abstractNum w:abstractNumId="3" w15:restartNumberingAfterBreak="0">
    <w:nsid w:val="32CA10A4"/>
    <w:multiLevelType w:val="hybridMultilevel"/>
    <w:tmpl w:val="FFEA3C08"/>
    <w:lvl w:ilvl="0" w:tplc="7AD49A42">
      <w:start w:val="1"/>
      <w:numFmt w:val="bullet"/>
      <w:lvlText w:val="-"/>
      <w:lvlJc w:val="left"/>
      <w:pPr>
        <w:ind w:left="720" w:hanging="360"/>
      </w:pPr>
      <w:rPr>
        <w:rFonts w:ascii="Aptos" w:hAnsi="Aptos" w:hint="default"/>
      </w:rPr>
    </w:lvl>
    <w:lvl w:ilvl="1" w:tplc="51B0251E">
      <w:start w:val="1"/>
      <w:numFmt w:val="bullet"/>
      <w:lvlText w:val="o"/>
      <w:lvlJc w:val="left"/>
      <w:pPr>
        <w:ind w:left="1440" w:hanging="360"/>
      </w:pPr>
      <w:rPr>
        <w:rFonts w:ascii="Courier New" w:hAnsi="Courier New" w:hint="default"/>
      </w:rPr>
    </w:lvl>
    <w:lvl w:ilvl="2" w:tplc="377C16EC">
      <w:start w:val="1"/>
      <w:numFmt w:val="bullet"/>
      <w:lvlText w:val=""/>
      <w:lvlJc w:val="left"/>
      <w:pPr>
        <w:ind w:left="2160" w:hanging="360"/>
      </w:pPr>
      <w:rPr>
        <w:rFonts w:ascii="Wingdings" w:hAnsi="Wingdings" w:hint="default"/>
      </w:rPr>
    </w:lvl>
    <w:lvl w:ilvl="3" w:tplc="CCC42BCA">
      <w:start w:val="1"/>
      <w:numFmt w:val="bullet"/>
      <w:lvlText w:val=""/>
      <w:lvlJc w:val="left"/>
      <w:pPr>
        <w:ind w:left="2880" w:hanging="360"/>
      </w:pPr>
      <w:rPr>
        <w:rFonts w:ascii="Symbol" w:hAnsi="Symbol" w:hint="default"/>
      </w:rPr>
    </w:lvl>
    <w:lvl w:ilvl="4" w:tplc="27E6EE3E">
      <w:start w:val="1"/>
      <w:numFmt w:val="bullet"/>
      <w:lvlText w:val="o"/>
      <w:lvlJc w:val="left"/>
      <w:pPr>
        <w:ind w:left="3600" w:hanging="360"/>
      </w:pPr>
      <w:rPr>
        <w:rFonts w:ascii="Courier New" w:hAnsi="Courier New" w:hint="default"/>
      </w:rPr>
    </w:lvl>
    <w:lvl w:ilvl="5" w:tplc="84067A4A">
      <w:start w:val="1"/>
      <w:numFmt w:val="bullet"/>
      <w:lvlText w:val=""/>
      <w:lvlJc w:val="left"/>
      <w:pPr>
        <w:ind w:left="4320" w:hanging="360"/>
      </w:pPr>
      <w:rPr>
        <w:rFonts w:ascii="Wingdings" w:hAnsi="Wingdings" w:hint="default"/>
      </w:rPr>
    </w:lvl>
    <w:lvl w:ilvl="6" w:tplc="0D64195C">
      <w:start w:val="1"/>
      <w:numFmt w:val="bullet"/>
      <w:lvlText w:val=""/>
      <w:lvlJc w:val="left"/>
      <w:pPr>
        <w:ind w:left="5040" w:hanging="360"/>
      </w:pPr>
      <w:rPr>
        <w:rFonts w:ascii="Symbol" w:hAnsi="Symbol" w:hint="default"/>
      </w:rPr>
    </w:lvl>
    <w:lvl w:ilvl="7" w:tplc="5C8AA5DE">
      <w:start w:val="1"/>
      <w:numFmt w:val="bullet"/>
      <w:lvlText w:val="o"/>
      <w:lvlJc w:val="left"/>
      <w:pPr>
        <w:ind w:left="5760" w:hanging="360"/>
      </w:pPr>
      <w:rPr>
        <w:rFonts w:ascii="Courier New" w:hAnsi="Courier New" w:hint="default"/>
      </w:rPr>
    </w:lvl>
    <w:lvl w:ilvl="8" w:tplc="D248CA7E">
      <w:start w:val="1"/>
      <w:numFmt w:val="bullet"/>
      <w:lvlText w:val=""/>
      <w:lvlJc w:val="left"/>
      <w:pPr>
        <w:ind w:left="6480" w:hanging="360"/>
      </w:pPr>
      <w:rPr>
        <w:rFonts w:ascii="Wingdings" w:hAnsi="Wingdings" w:hint="default"/>
      </w:rPr>
    </w:lvl>
  </w:abstractNum>
  <w:abstractNum w:abstractNumId="4" w15:restartNumberingAfterBreak="0">
    <w:nsid w:val="34904348"/>
    <w:multiLevelType w:val="hybridMultilevel"/>
    <w:tmpl w:val="21448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741EE"/>
    <w:multiLevelType w:val="hybridMultilevel"/>
    <w:tmpl w:val="FF6462DA"/>
    <w:lvl w:ilvl="0" w:tplc="BD10B6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25230"/>
    <w:multiLevelType w:val="hybridMultilevel"/>
    <w:tmpl w:val="B86A5F44"/>
    <w:lvl w:ilvl="0" w:tplc="04090015">
      <w:start w:val="1"/>
      <w:numFmt w:val="upperLetter"/>
      <w:lvlText w:val="%1."/>
      <w:lvlJc w:val="left"/>
      <w:pPr>
        <w:ind w:left="1080" w:hanging="360"/>
      </w:pPr>
      <w:rPr>
        <w:rFonts w:hint="default"/>
        <w:color w:val="21212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752F42F"/>
    <w:multiLevelType w:val="hybridMultilevel"/>
    <w:tmpl w:val="DFC2CDD4"/>
    <w:lvl w:ilvl="0" w:tplc="BD168570">
      <w:start w:val="1"/>
      <w:numFmt w:val="bullet"/>
      <w:lvlText w:val="-"/>
      <w:lvlJc w:val="left"/>
      <w:pPr>
        <w:ind w:left="720" w:hanging="360"/>
      </w:pPr>
      <w:rPr>
        <w:rFonts w:ascii="Aptos" w:hAnsi="Aptos" w:hint="default"/>
      </w:rPr>
    </w:lvl>
    <w:lvl w:ilvl="1" w:tplc="B24EE5BA">
      <w:start w:val="1"/>
      <w:numFmt w:val="bullet"/>
      <w:lvlText w:val="o"/>
      <w:lvlJc w:val="left"/>
      <w:pPr>
        <w:ind w:left="1440" w:hanging="360"/>
      </w:pPr>
      <w:rPr>
        <w:rFonts w:ascii="Courier New" w:hAnsi="Courier New" w:hint="default"/>
      </w:rPr>
    </w:lvl>
    <w:lvl w:ilvl="2" w:tplc="9E603E30">
      <w:start w:val="1"/>
      <w:numFmt w:val="bullet"/>
      <w:lvlText w:val=""/>
      <w:lvlJc w:val="left"/>
      <w:pPr>
        <w:ind w:left="2160" w:hanging="360"/>
      </w:pPr>
      <w:rPr>
        <w:rFonts w:ascii="Wingdings" w:hAnsi="Wingdings" w:hint="default"/>
      </w:rPr>
    </w:lvl>
    <w:lvl w:ilvl="3" w:tplc="471ED20C">
      <w:start w:val="1"/>
      <w:numFmt w:val="bullet"/>
      <w:lvlText w:val=""/>
      <w:lvlJc w:val="left"/>
      <w:pPr>
        <w:ind w:left="2880" w:hanging="360"/>
      </w:pPr>
      <w:rPr>
        <w:rFonts w:ascii="Symbol" w:hAnsi="Symbol" w:hint="default"/>
      </w:rPr>
    </w:lvl>
    <w:lvl w:ilvl="4" w:tplc="C97C4E8A">
      <w:start w:val="1"/>
      <w:numFmt w:val="bullet"/>
      <w:lvlText w:val="o"/>
      <w:lvlJc w:val="left"/>
      <w:pPr>
        <w:ind w:left="3600" w:hanging="360"/>
      </w:pPr>
      <w:rPr>
        <w:rFonts w:ascii="Courier New" w:hAnsi="Courier New" w:hint="default"/>
      </w:rPr>
    </w:lvl>
    <w:lvl w:ilvl="5" w:tplc="63C84E1C">
      <w:start w:val="1"/>
      <w:numFmt w:val="bullet"/>
      <w:lvlText w:val=""/>
      <w:lvlJc w:val="left"/>
      <w:pPr>
        <w:ind w:left="4320" w:hanging="360"/>
      </w:pPr>
      <w:rPr>
        <w:rFonts w:ascii="Wingdings" w:hAnsi="Wingdings" w:hint="default"/>
      </w:rPr>
    </w:lvl>
    <w:lvl w:ilvl="6" w:tplc="E3A02DFE">
      <w:start w:val="1"/>
      <w:numFmt w:val="bullet"/>
      <w:lvlText w:val=""/>
      <w:lvlJc w:val="left"/>
      <w:pPr>
        <w:ind w:left="5040" w:hanging="360"/>
      </w:pPr>
      <w:rPr>
        <w:rFonts w:ascii="Symbol" w:hAnsi="Symbol" w:hint="default"/>
      </w:rPr>
    </w:lvl>
    <w:lvl w:ilvl="7" w:tplc="E9FCEC8C">
      <w:start w:val="1"/>
      <w:numFmt w:val="bullet"/>
      <w:lvlText w:val="o"/>
      <w:lvlJc w:val="left"/>
      <w:pPr>
        <w:ind w:left="5760" w:hanging="360"/>
      </w:pPr>
      <w:rPr>
        <w:rFonts w:ascii="Courier New" w:hAnsi="Courier New" w:hint="default"/>
      </w:rPr>
    </w:lvl>
    <w:lvl w:ilvl="8" w:tplc="681A0F28">
      <w:start w:val="1"/>
      <w:numFmt w:val="bullet"/>
      <w:lvlText w:val=""/>
      <w:lvlJc w:val="left"/>
      <w:pPr>
        <w:ind w:left="6480" w:hanging="360"/>
      </w:pPr>
      <w:rPr>
        <w:rFonts w:ascii="Wingdings" w:hAnsi="Wingdings" w:hint="default"/>
      </w:rPr>
    </w:lvl>
  </w:abstractNum>
  <w:abstractNum w:abstractNumId="8" w15:restartNumberingAfterBreak="0">
    <w:nsid w:val="5A32861D"/>
    <w:multiLevelType w:val="hybridMultilevel"/>
    <w:tmpl w:val="65EEEDEA"/>
    <w:lvl w:ilvl="0" w:tplc="E1C4AEC8">
      <w:start w:val="1"/>
      <w:numFmt w:val="bullet"/>
      <w:lvlText w:val="-"/>
      <w:lvlJc w:val="left"/>
      <w:pPr>
        <w:ind w:left="720" w:hanging="360"/>
      </w:pPr>
      <w:rPr>
        <w:rFonts w:ascii="Aptos" w:hAnsi="Aptos" w:hint="default"/>
      </w:rPr>
    </w:lvl>
    <w:lvl w:ilvl="1" w:tplc="B47A52AC">
      <w:start w:val="1"/>
      <w:numFmt w:val="bullet"/>
      <w:lvlText w:val="o"/>
      <w:lvlJc w:val="left"/>
      <w:pPr>
        <w:ind w:left="1440" w:hanging="360"/>
      </w:pPr>
      <w:rPr>
        <w:rFonts w:ascii="Courier New" w:hAnsi="Courier New" w:hint="default"/>
      </w:rPr>
    </w:lvl>
    <w:lvl w:ilvl="2" w:tplc="028AC78A">
      <w:start w:val="1"/>
      <w:numFmt w:val="bullet"/>
      <w:lvlText w:val=""/>
      <w:lvlJc w:val="left"/>
      <w:pPr>
        <w:ind w:left="2160" w:hanging="360"/>
      </w:pPr>
      <w:rPr>
        <w:rFonts w:ascii="Wingdings" w:hAnsi="Wingdings" w:hint="default"/>
      </w:rPr>
    </w:lvl>
    <w:lvl w:ilvl="3" w:tplc="73F035E2">
      <w:start w:val="1"/>
      <w:numFmt w:val="bullet"/>
      <w:lvlText w:val=""/>
      <w:lvlJc w:val="left"/>
      <w:pPr>
        <w:ind w:left="2880" w:hanging="360"/>
      </w:pPr>
      <w:rPr>
        <w:rFonts w:ascii="Symbol" w:hAnsi="Symbol" w:hint="default"/>
      </w:rPr>
    </w:lvl>
    <w:lvl w:ilvl="4" w:tplc="A4281F54">
      <w:start w:val="1"/>
      <w:numFmt w:val="bullet"/>
      <w:lvlText w:val="o"/>
      <w:lvlJc w:val="left"/>
      <w:pPr>
        <w:ind w:left="3600" w:hanging="360"/>
      </w:pPr>
      <w:rPr>
        <w:rFonts w:ascii="Courier New" w:hAnsi="Courier New" w:hint="default"/>
      </w:rPr>
    </w:lvl>
    <w:lvl w:ilvl="5" w:tplc="1982EE3C">
      <w:start w:val="1"/>
      <w:numFmt w:val="bullet"/>
      <w:lvlText w:val=""/>
      <w:lvlJc w:val="left"/>
      <w:pPr>
        <w:ind w:left="4320" w:hanging="360"/>
      </w:pPr>
      <w:rPr>
        <w:rFonts w:ascii="Wingdings" w:hAnsi="Wingdings" w:hint="default"/>
      </w:rPr>
    </w:lvl>
    <w:lvl w:ilvl="6" w:tplc="2E9EBF54">
      <w:start w:val="1"/>
      <w:numFmt w:val="bullet"/>
      <w:lvlText w:val=""/>
      <w:lvlJc w:val="left"/>
      <w:pPr>
        <w:ind w:left="5040" w:hanging="360"/>
      </w:pPr>
      <w:rPr>
        <w:rFonts w:ascii="Symbol" w:hAnsi="Symbol" w:hint="default"/>
      </w:rPr>
    </w:lvl>
    <w:lvl w:ilvl="7" w:tplc="9D3200A8">
      <w:start w:val="1"/>
      <w:numFmt w:val="bullet"/>
      <w:lvlText w:val="o"/>
      <w:lvlJc w:val="left"/>
      <w:pPr>
        <w:ind w:left="5760" w:hanging="360"/>
      </w:pPr>
      <w:rPr>
        <w:rFonts w:ascii="Courier New" w:hAnsi="Courier New" w:hint="default"/>
      </w:rPr>
    </w:lvl>
    <w:lvl w:ilvl="8" w:tplc="A90E1C14">
      <w:start w:val="1"/>
      <w:numFmt w:val="bullet"/>
      <w:lvlText w:val=""/>
      <w:lvlJc w:val="left"/>
      <w:pPr>
        <w:ind w:left="6480" w:hanging="360"/>
      </w:pPr>
      <w:rPr>
        <w:rFonts w:ascii="Wingdings" w:hAnsi="Wingdings" w:hint="default"/>
      </w:rPr>
    </w:lvl>
  </w:abstractNum>
  <w:abstractNum w:abstractNumId="9" w15:restartNumberingAfterBreak="0">
    <w:nsid w:val="67269F87"/>
    <w:multiLevelType w:val="hybridMultilevel"/>
    <w:tmpl w:val="F72E25F0"/>
    <w:lvl w:ilvl="0" w:tplc="DCF2C778">
      <w:start w:val="1"/>
      <w:numFmt w:val="bullet"/>
      <w:lvlText w:val="-"/>
      <w:lvlJc w:val="left"/>
      <w:pPr>
        <w:ind w:left="720" w:hanging="360"/>
      </w:pPr>
      <w:rPr>
        <w:rFonts w:ascii="Aptos" w:hAnsi="Aptos" w:hint="default"/>
      </w:rPr>
    </w:lvl>
    <w:lvl w:ilvl="1" w:tplc="C4A80E4E">
      <w:start w:val="1"/>
      <w:numFmt w:val="bullet"/>
      <w:lvlText w:val="o"/>
      <w:lvlJc w:val="left"/>
      <w:pPr>
        <w:ind w:left="1440" w:hanging="360"/>
      </w:pPr>
      <w:rPr>
        <w:rFonts w:ascii="Courier New" w:hAnsi="Courier New" w:hint="default"/>
      </w:rPr>
    </w:lvl>
    <w:lvl w:ilvl="2" w:tplc="25CC70D2">
      <w:start w:val="1"/>
      <w:numFmt w:val="bullet"/>
      <w:lvlText w:val=""/>
      <w:lvlJc w:val="left"/>
      <w:pPr>
        <w:ind w:left="2160" w:hanging="360"/>
      </w:pPr>
      <w:rPr>
        <w:rFonts w:ascii="Wingdings" w:hAnsi="Wingdings" w:hint="default"/>
      </w:rPr>
    </w:lvl>
    <w:lvl w:ilvl="3" w:tplc="80584CD2">
      <w:start w:val="1"/>
      <w:numFmt w:val="bullet"/>
      <w:lvlText w:val=""/>
      <w:lvlJc w:val="left"/>
      <w:pPr>
        <w:ind w:left="2880" w:hanging="360"/>
      </w:pPr>
      <w:rPr>
        <w:rFonts w:ascii="Symbol" w:hAnsi="Symbol" w:hint="default"/>
      </w:rPr>
    </w:lvl>
    <w:lvl w:ilvl="4" w:tplc="67382F8E">
      <w:start w:val="1"/>
      <w:numFmt w:val="bullet"/>
      <w:lvlText w:val="o"/>
      <w:lvlJc w:val="left"/>
      <w:pPr>
        <w:ind w:left="3600" w:hanging="360"/>
      </w:pPr>
      <w:rPr>
        <w:rFonts w:ascii="Courier New" w:hAnsi="Courier New" w:hint="default"/>
      </w:rPr>
    </w:lvl>
    <w:lvl w:ilvl="5" w:tplc="C9AC421E">
      <w:start w:val="1"/>
      <w:numFmt w:val="bullet"/>
      <w:lvlText w:val=""/>
      <w:lvlJc w:val="left"/>
      <w:pPr>
        <w:ind w:left="4320" w:hanging="360"/>
      </w:pPr>
      <w:rPr>
        <w:rFonts w:ascii="Wingdings" w:hAnsi="Wingdings" w:hint="default"/>
      </w:rPr>
    </w:lvl>
    <w:lvl w:ilvl="6" w:tplc="D57464C0">
      <w:start w:val="1"/>
      <w:numFmt w:val="bullet"/>
      <w:lvlText w:val=""/>
      <w:lvlJc w:val="left"/>
      <w:pPr>
        <w:ind w:left="5040" w:hanging="360"/>
      </w:pPr>
      <w:rPr>
        <w:rFonts w:ascii="Symbol" w:hAnsi="Symbol" w:hint="default"/>
      </w:rPr>
    </w:lvl>
    <w:lvl w:ilvl="7" w:tplc="B7106334">
      <w:start w:val="1"/>
      <w:numFmt w:val="bullet"/>
      <w:lvlText w:val="o"/>
      <w:lvlJc w:val="left"/>
      <w:pPr>
        <w:ind w:left="5760" w:hanging="360"/>
      </w:pPr>
      <w:rPr>
        <w:rFonts w:ascii="Courier New" w:hAnsi="Courier New" w:hint="default"/>
      </w:rPr>
    </w:lvl>
    <w:lvl w:ilvl="8" w:tplc="467089DA">
      <w:start w:val="1"/>
      <w:numFmt w:val="bullet"/>
      <w:lvlText w:val=""/>
      <w:lvlJc w:val="left"/>
      <w:pPr>
        <w:ind w:left="6480" w:hanging="360"/>
      </w:pPr>
      <w:rPr>
        <w:rFonts w:ascii="Wingdings" w:hAnsi="Wingdings" w:hint="default"/>
      </w:rPr>
    </w:lvl>
  </w:abstractNum>
  <w:abstractNum w:abstractNumId="10" w15:restartNumberingAfterBreak="0">
    <w:nsid w:val="6E66C90B"/>
    <w:multiLevelType w:val="hybridMultilevel"/>
    <w:tmpl w:val="74CAEBAA"/>
    <w:lvl w:ilvl="0" w:tplc="99B2C906">
      <w:start w:val="1"/>
      <w:numFmt w:val="bullet"/>
      <w:lvlText w:val="-"/>
      <w:lvlJc w:val="left"/>
      <w:pPr>
        <w:ind w:left="720" w:hanging="360"/>
      </w:pPr>
      <w:rPr>
        <w:rFonts w:ascii="Aptos" w:hAnsi="Aptos" w:hint="default"/>
      </w:rPr>
    </w:lvl>
    <w:lvl w:ilvl="1" w:tplc="9420351E">
      <w:start w:val="1"/>
      <w:numFmt w:val="bullet"/>
      <w:lvlText w:val="o"/>
      <w:lvlJc w:val="left"/>
      <w:pPr>
        <w:ind w:left="1440" w:hanging="360"/>
      </w:pPr>
      <w:rPr>
        <w:rFonts w:ascii="Courier New" w:hAnsi="Courier New" w:hint="default"/>
      </w:rPr>
    </w:lvl>
    <w:lvl w:ilvl="2" w:tplc="4A74B19C">
      <w:start w:val="1"/>
      <w:numFmt w:val="bullet"/>
      <w:lvlText w:val=""/>
      <w:lvlJc w:val="left"/>
      <w:pPr>
        <w:ind w:left="2160" w:hanging="360"/>
      </w:pPr>
      <w:rPr>
        <w:rFonts w:ascii="Wingdings" w:hAnsi="Wingdings" w:hint="default"/>
      </w:rPr>
    </w:lvl>
    <w:lvl w:ilvl="3" w:tplc="425C14DA">
      <w:start w:val="1"/>
      <w:numFmt w:val="bullet"/>
      <w:lvlText w:val=""/>
      <w:lvlJc w:val="left"/>
      <w:pPr>
        <w:ind w:left="2880" w:hanging="360"/>
      </w:pPr>
      <w:rPr>
        <w:rFonts w:ascii="Symbol" w:hAnsi="Symbol" w:hint="default"/>
      </w:rPr>
    </w:lvl>
    <w:lvl w:ilvl="4" w:tplc="71D6A9F2">
      <w:start w:val="1"/>
      <w:numFmt w:val="bullet"/>
      <w:lvlText w:val="o"/>
      <w:lvlJc w:val="left"/>
      <w:pPr>
        <w:ind w:left="3600" w:hanging="360"/>
      </w:pPr>
      <w:rPr>
        <w:rFonts w:ascii="Courier New" w:hAnsi="Courier New" w:hint="default"/>
      </w:rPr>
    </w:lvl>
    <w:lvl w:ilvl="5" w:tplc="51E0954A">
      <w:start w:val="1"/>
      <w:numFmt w:val="bullet"/>
      <w:lvlText w:val=""/>
      <w:lvlJc w:val="left"/>
      <w:pPr>
        <w:ind w:left="4320" w:hanging="360"/>
      </w:pPr>
      <w:rPr>
        <w:rFonts w:ascii="Wingdings" w:hAnsi="Wingdings" w:hint="default"/>
      </w:rPr>
    </w:lvl>
    <w:lvl w:ilvl="6" w:tplc="B8EA9D2C">
      <w:start w:val="1"/>
      <w:numFmt w:val="bullet"/>
      <w:lvlText w:val=""/>
      <w:lvlJc w:val="left"/>
      <w:pPr>
        <w:ind w:left="5040" w:hanging="360"/>
      </w:pPr>
      <w:rPr>
        <w:rFonts w:ascii="Symbol" w:hAnsi="Symbol" w:hint="default"/>
      </w:rPr>
    </w:lvl>
    <w:lvl w:ilvl="7" w:tplc="077C9866">
      <w:start w:val="1"/>
      <w:numFmt w:val="bullet"/>
      <w:lvlText w:val="o"/>
      <w:lvlJc w:val="left"/>
      <w:pPr>
        <w:ind w:left="5760" w:hanging="360"/>
      </w:pPr>
      <w:rPr>
        <w:rFonts w:ascii="Courier New" w:hAnsi="Courier New" w:hint="default"/>
      </w:rPr>
    </w:lvl>
    <w:lvl w:ilvl="8" w:tplc="13B6A3B2">
      <w:start w:val="1"/>
      <w:numFmt w:val="bullet"/>
      <w:lvlText w:val=""/>
      <w:lvlJc w:val="left"/>
      <w:pPr>
        <w:ind w:left="6480" w:hanging="360"/>
      </w:pPr>
      <w:rPr>
        <w:rFonts w:ascii="Wingdings" w:hAnsi="Wingdings" w:hint="default"/>
      </w:rPr>
    </w:lvl>
  </w:abstractNum>
  <w:abstractNum w:abstractNumId="11" w15:restartNumberingAfterBreak="0">
    <w:nsid w:val="75769CA4"/>
    <w:multiLevelType w:val="hybridMultilevel"/>
    <w:tmpl w:val="D9BC8136"/>
    <w:lvl w:ilvl="0" w:tplc="9AB21912">
      <w:start w:val="1"/>
      <w:numFmt w:val="bullet"/>
      <w:lvlText w:val="-"/>
      <w:lvlJc w:val="left"/>
      <w:pPr>
        <w:ind w:left="720" w:hanging="360"/>
      </w:pPr>
      <w:rPr>
        <w:rFonts w:ascii="Aptos" w:hAnsi="Aptos" w:hint="default"/>
      </w:rPr>
    </w:lvl>
    <w:lvl w:ilvl="1" w:tplc="4190A74C">
      <w:start w:val="1"/>
      <w:numFmt w:val="bullet"/>
      <w:lvlText w:val="o"/>
      <w:lvlJc w:val="left"/>
      <w:pPr>
        <w:ind w:left="1440" w:hanging="360"/>
      </w:pPr>
      <w:rPr>
        <w:rFonts w:ascii="Courier New" w:hAnsi="Courier New" w:hint="default"/>
      </w:rPr>
    </w:lvl>
    <w:lvl w:ilvl="2" w:tplc="C12C4902">
      <w:start w:val="1"/>
      <w:numFmt w:val="bullet"/>
      <w:lvlText w:val=""/>
      <w:lvlJc w:val="left"/>
      <w:pPr>
        <w:ind w:left="2160" w:hanging="360"/>
      </w:pPr>
      <w:rPr>
        <w:rFonts w:ascii="Wingdings" w:hAnsi="Wingdings" w:hint="default"/>
      </w:rPr>
    </w:lvl>
    <w:lvl w:ilvl="3" w:tplc="3B1E7DA0">
      <w:start w:val="1"/>
      <w:numFmt w:val="bullet"/>
      <w:lvlText w:val=""/>
      <w:lvlJc w:val="left"/>
      <w:pPr>
        <w:ind w:left="2880" w:hanging="360"/>
      </w:pPr>
      <w:rPr>
        <w:rFonts w:ascii="Symbol" w:hAnsi="Symbol" w:hint="default"/>
      </w:rPr>
    </w:lvl>
    <w:lvl w:ilvl="4" w:tplc="F4503C78">
      <w:start w:val="1"/>
      <w:numFmt w:val="bullet"/>
      <w:lvlText w:val="o"/>
      <w:lvlJc w:val="left"/>
      <w:pPr>
        <w:ind w:left="3600" w:hanging="360"/>
      </w:pPr>
      <w:rPr>
        <w:rFonts w:ascii="Courier New" w:hAnsi="Courier New" w:hint="default"/>
      </w:rPr>
    </w:lvl>
    <w:lvl w:ilvl="5" w:tplc="2090B4FE">
      <w:start w:val="1"/>
      <w:numFmt w:val="bullet"/>
      <w:lvlText w:val=""/>
      <w:lvlJc w:val="left"/>
      <w:pPr>
        <w:ind w:left="4320" w:hanging="360"/>
      </w:pPr>
      <w:rPr>
        <w:rFonts w:ascii="Wingdings" w:hAnsi="Wingdings" w:hint="default"/>
      </w:rPr>
    </w:lvl>
    <w:lvl w:ilvl="6" w:tplc="FC4ED5AA">
      <w:start w:val="1"/>
      <w:numFmt w:val="bullet"/>
      <w:lvlText w:val=""/>
      <w:lvlJc w:val="left"/>
      <w:pPr>
        <w:ind w:left="5040" w:hanging="360"/>
      </w:pPr>
      <w:rPr>
        <w:rFonts w:ascii="Symbol" w:hAnsi="Symbol" w:hint="default"/>
      </w:rPr>
    </w:lvl>
    <w:lvl w:ilvl="7" w:tplc="536E1C18">
      <w:start w:val="1"/>
      <w:numFmt w:val="bullet"/>
      <w:lvlText w:val="o"/>
      <w:lvlJc w:val="left"/>
      <w:pPr>
        <w:ind w:left="5760" w:hanging="360"/>
      </w:pPr>
      <w:rPr>
        <w:rFonts w:ascii="Courier New" w:hAnsi="Courier New" w:hint="default"/>
      </w:rPr>
    </w:lvl>
    <w:lvl w:ilvl="8" w:tplc="2C9E156A">
      <w:start w:val="1"/>
      <w:numFmt w:val="bullet"/>
      <w:lvlText w:val=""/>
      <w:lvlJc w:val="left"/>
      <w:pPr>
        <w:ind w:left="6480" w:hanging="360"/>
      </w:pPr>
      <w:rPr>
        <w:rFonts w:ascii="Wingdings" w:hAnsi="Wingdings" w:hint="default"/>
      </w:rPr>
    </w:lvl>
  </w:abstractNum>
  <w:num w:numId="1" w16cid:durableId="2121685620">
    <w:abstractNumId w:val="8"/>
  </w:num>
  <w:num w:numId="2" w16cid:durableId="1654212805">
    <w:abstractNumId w:val="11"/>
  </w:num>
  <w:num w:numId="3" w16cid:durableId="1181047917">
    <w:abstractNumId w:val="9"/>
  </w:num>
  <w:num w:numId="4" w16cid:durableId="1115246116">
    <w:abstractNumId w:val="10"/>
  </w:num>
  <w:num w:numId="5" w16cid:durableId="1112943853">
    <w:abstractNumId w:val="7"/>
  </w:num>
  <w:num w:numId="6" w16cid:durableId="104740973">
    <w:abstractNumId w:val="3"/>
  </w:num>
  <w:num w:numId="7" w16cid:durableId="1959216545">
    <w:abstractNumId w:val="2"/>
  </w:num>
  <w:num w:numId="8" w16cid:durableId="1642690712">
    <w:abstractNumId w:val="6"/>
  </w:num>
  <w:num w:numId="9" w16cid:durableId="789785481">
    <w:abstractNumId w:val="5"/>
  </w:num>
  <w:num w:numId="10" w16cid:durableId="1482577253">
    <w:abstractNumId w:val="0"/>
  </w:num>
  <w:num w:numId="11" w16cid:durableId="1355225144">
    <w:abstractNumId w:val="1"/>
  </w:num>
  <w:num w:numId="12" w16cid:durableId="1575892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1BACD9"/>
    <w:rsid w:val="00520C46"/>
    <w:rsid w:val="008C1EEC"/>
    <w:rsid w:val="00A42EC1"/>
    <w:rsid w:val="00C81438"/>
    <w:rsid w:val="01BF905A"/>
    <w:rsid w:val="031BACD9"/>
    <w:rsid w:val="05C356EF"/>
    <w:rsid w:val="0ADB132B"/>
    <w:rsid w:val="0B56C98F"/>
    <w:rsid w:val="0BAB7702"/>
    <w:rsid w:val="0D6B450B"/>
    <w:rsid w:val="10B30C55"/>
    <w:rsid w:val="15A5A02F"/>
    <w:rsid w:val="1D24119D"/>
    <w:rsid w:val="20A9EE02"/>
    <w:rsid w:val="20C41E36"/>
    <w:rsid w:val="2330764B"/>
    <w:rsid w:val="23A8BD8C"/>
    <w:rsid w:val="240182B2"/>
    <w:rsid w:val="27F9A82B"/>
    <w:rsid w:val="28214FA2"/>
    <w:rsid w:val="28F65C5C"/>
    <w:rsid w:val="29E4080F"/>
    <w:rsid w:val="3168F0DE"/>
    <w:rsid w:val="31903FBC"/>
    <w:rsid w:val="356F01BC"/>
    <w:rsid w:val="3626B10B"/>
    <w:rsid w:val="38575DB4"/>
    <w:rsid w:val="38794FBA"/>
    <w:rsid w:val="3B1658DE"/>
    <w:rsid w:val="3C24131D"/>
    <w:rsid w:val="3DDA0758"/>
    <w:rsid w:val="45A4B102"/>
    <w:rsid w:val="4F2E0AC7"/>
    <w:rsid w:val="4F3FE8AE"/>
    <w:rsid w:val="531107DC"/>
    <w:rsid w:val="53E64255"/>
    <w:rsid w:val="547A1A4A"/>
    <w:rsid w:val="572F0D0A"/>
    <w:rsid w:val="58EA644E"/>
    <w:rsid w:val="5D3B2BAB"/>
    <w:rsid w:val="5EE7418A"/>
    <w:rsid w:val="62D6198E"/>
    <w:rsid w:val="64169CA1"/>
    <w:rsid w:val="66F74A13"/>
    <w:rsid w:val="6EB4C645"/>
    <w:rsid w:val="76C0C951"/>
    <w:rsid w:val="78FDABA8"/>
    <w:rsid w:val="7D85040B"/>
    <w:rsid w:val="7E4CE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ACD9"/>
  <w15:chartTrackingRefBased/>
  <w15:docId w15:val="{BF4FF733-112F-454C-A305-D3E7DF7A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6C0C951"/>
    <w:pPr>
      <w:ind w:left="720"/>
      <w:contextualSpacing/>
    </w:pPr>
  </w:style>
  <w:style w:type="character" w:customStyle="1" w:styleId="apple-converted-space">
    <w:name w:val="apple-converted-space"/>
    <w:basedOn w:val="DefaultParagraphFont"/>
    <w:rsid w:val="008C1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1353</Words>
  <Characters>7718</Characters>
  <Application>Microsoft Office Word</Application>
  <DocSecurity>0</DocSecurity>
  <Lines>64</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Martinelli</dc:creator>
  <cp:keywords/>
  <dc:description/>
  <cp:lastModifiedBy>Tara Myers Harrison</cp:lastModifiedBy>
  <cp:revision>2</cp:revision>
  <dcterms:created xsi:type="dcterms:W3CDTF">2025-10-06T17:25:00Z</dcterms:created>
  <dcterms:modified xsi:type="dcterms:W3CDTF">2025-10-06T17:25:00Z</dcterms:modified>
</cp:coreProperties>
</file>