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3BC9" w14:textId="77777777" w:rsidR="00E47B6C" w:rsidRDefault="00E47B6C" w:rsidP="00E47B6C">
      <w:pPr>
        <w:rPr>
          <w:rFonts w:ascii="Calibri" w:hAnsi="Calibri" w:cs="Calibri"/>
          <w:sz w:val="22"/>
          <w:szCs w:val="22"/>
        </w:rPr>
      </w:pPr>
      <w:r w:rsidRPr="00016145">
        <w:rPr>
          <w:rFonts w:ascii="Calibri" w:hAnsi="Calibri" w:cs="Calibri"/>
          <w:b/>
          <w:bCs/>
          <w:sz w:val="22"/>
          <w:szCs w:val="22"/>
        </w:rPr>
        <w:t>Point-of-care ketone meters may be used to estimate serum β-hydroxybutyrate concentrations in healthy African penguins (</w:t>
      </w:r>
      <w:r w:rsidRPr="00016145">
        <w:rPr>
          <w:rFonts w:ascii="Calibri" w:hAnsi="Calibri" w:cs="Calibri"/>
          <w:b/>
          <w:bCs/>
          <w:i/>
          <w:iCs/>
          <w:sz w:val="22"/>
          <w:szCs w:val="22"/>
        </w:rPr>
        <w:t xml:space="preserve">Spheniscus </w:t>
      </w:r>
      <w:proofErr w:type="spellStart"/>
      <w:r w:rsidRPr="00016145">
        <w:rPr>
          <w:rFonts w:ascii="Calibri" w:hAnsi="Calibri" w:cs="Calibri"/>
          <w:b/>
          <w:bCs/>
          <w:i/>
          <w:iCs/>
          <w:sz w:val="22"/>
          <w:szCs w:val="22"/>
        </w:rPr>
        <w:t>demersus</w:t>
      </w:r>
      <w:proofErr w:type="spellEnd"/>
      <w:r w:rsidRPr="00016145">
        <w:rPr>
          <w:rFonts w:ascii="Calibri" w:hAnsi="Calibri" w:cs="Calibri"/>
          <w:b/>
          <w:bCs/>
          <w:sz w:val="22"/>
          <w:szCs w:val="22"/>
        </w:rPr>
        <w:t>).</w:t>
      </w:r>
      <w:r w:rsidRPr="00016145">
        <w:rPr>
          <w:rFonts w:ascii="Calibri" w:hAnsi="Calibri" w:cs="Calibri"/>
          <w:sz w:val="22"/>
          <w:szCs w:val="22"/>
        </w:rPr>
        <w:t xml:space="preserve"> </w:t>
      </w:r>
      <w:r w:rsidRPr="00016145">
        <w:rPr>
          <w:rFonts w:ascii="Calibri" w:hAnsi="Calibri" w:cs="Calibri"/>
          <w:i/>
          <w:iCs/>
          <w:sz w:val="22"/>
          <w:szCs w:val="22"/>
        </w:rPr>
        <w:t>American Journal of Veterinary Research</w:t>
      </w:r>
      <w:r w:rsidRPr="00016145">
        <w:rPr>
          <w:rFonts w:ascii="Calibri" w:hAnsi="Calibri" w:cs="Calibri"/>
          <w:sz w:val="22"/>
          <w:szCs w:val="22"/>
        </w:rPr>
        <w:t>. 2022. 83(6):1-8.</w:t>
      </w:r>
    </w:p>
    <w:p w14:paraId="79004A1C" w14:textId="77777777" w:rsidR="00E47B6C" w:rsidRDefault="00E47B6C" w:rsidP="00E47B6C">
      <w:pPr>
        <w:rPr>
          <w:rFonts w:ascii="Calibri" w:hAnsi="Calibri" w:cs="Calibri"/>
          <w:sz w:val="22"/>
          <w:szCs w:val="22"/>
        </w:rPr>
      </w:pPr>
    </w:p>
    <w:p w14:paraId="07A33F5D" w14:textId="57ABF10A" w:rsidR="00E47B6C" w:rsidRDefault="00E47B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Laura Martinelli</w:t>
      </w:r>
    </w:p>
    <w:p w14:paraId="28D42679" w14:textId="77777777" w:rsidR="00E47B6C" w:rsidRDefault="00E47B6C">
      <w:pPr>
        <w:rPr>
          <w:rFonts w:ascii="Calibri" w:hAnsi="Calibri" w:cs="Calibri"/>
          <w:sz w:val="22"/>
          <w:szCs w:val="22"/>
        </w:rPr>
      </w:pPr>
    </w:p>
    <w:p w14:paraId="14070E8C" w14:textId="377EDB60" w:rsidR="00E47B6C" w:rsidRPr="00E47B6C" w:rsidRDefault="00E47B6C">
      <w:pPr>
        <w:rPr>
          <w:rFonts w:ascii="Calibri" w:hAnsi="Calibri" w:cs="Calibri"/>
          <w:sz w:val="22"/>
          <w:szCs w:val="22"/>
        </w:rPr>
      </w:pPr>
      <w:r w:rsidRPr="007C5792">
        <w:rPr>
          <w:rFonts w:ascii="Calibri" w:hAnsi="Calibri" w:cs="Calibri"/>
          <w:b/>
          <w:bCs/>
          <w:sz w:val="22"/>
          <w:szCs w:val="22"/>
        </w:rPr>
        <w:t>Question:</w:t>
      </w:r>
      <w:r>
        <w:rPr>
          <w:rFonts w:ascii="Calibri" w:hAnsi="Calibri" w:cs="Calibri"/>
          <w:sz w:val="22"/>
          <w:szCs w:val="22"/>
        </w:rPr>
        <w:t xml:space="preserve"> Do point-of-care ketone meters tend to under or over-estimate </w:t>
      </w:r>
      <w:r w:rsidRPr="007F4662">
        <w:rPr>
          <w:rFonts w:ascii="Calibri" w:hAnsi="Calibri" w:cs="Calibri"/>
          <w:sz w:val="22"/>
          <w:szCs w:val="22"/>
        </w:rPr>
        <w:t>β-</w:t>
      </w:r>
      <w:r>
        <w:rPr>
          <w:rFonts w:ascii="Calibri" w:hAnsi="Calibri" w:cs="Calibri"/>
          <w:sz w:val="22"/>
          <w:szCs w:val="22"/>
        </w:rPr>
        <w:t xml:space="preserve">hydroxybutyrate concentrations in African Penguins? If using a point-of-care ketone meter to estimate </w:t>
      </w:r>
      <w:r w:rsidRPr="007F4662">
        <w:rPr>
          <w:rFonts w:ascii="Calibri" w:hAnsi="Calibri" w:cs="Calibri"/>
          <w:sz w:val="22"/>
          <w:szCs w:val="22"/>
        </w:rPr>
        <w:t>β-</w:t>
      </w:r>
      <w:proofErr w:type="gramStart"/>
      <w:r>
        <w:rPr>
          <w:rFonts w:ascii="Calibri" w:hAnsi="Calibri" w:cs="Calibri"/>
          <w:sz w:val="22"/>
          <w:szCs w:val="22"/>
        </w:rPr>
        <w:t>hydroxybutyrate</w:t>
      </w:r>
      <w:proofErr w:type="gramEnd"/>
      <w:r>
        <w:rPr>
          <w:rFonts w:ascii="Calibri" w:hAnsi="Calibri" w:cs="Calibri"/>
          <w:sz w:val="22"/>
          <w:szCs w:val="22"/>
        </w:rPr>
        <w:t xml:space="preserve"> would you use whole blood or plasma? Why?</w:t>
      </w:r>
    </w:p>
    <w:p w14:paraId="024F5CE5" w14:textId="77777777" w:rsidR="00E47B6C" w:rsidRDefault="00E47B6C">
      <w:pPr>
        <w:rPr>
          <w:rFonts w:ascii="Calibri" w:hAnsi="Calibri" w:cs="Calibri"/>
          <w:sz w:val="22"/>
          <w:szCs w:val="22"/>
        </w:rPr>
      </w:pPr>
    </w:p>
    <w:p w14:paraId="03612707" w14:textId="225FD21D" w:rsidR="00E47B6C" w:rsidRDefault="00E47B6C">
      <w:pPr>
        <w:rPr>
          <w:rFonts w:ascii="Calibri" w:hAnsi="Calibri" w:cs="Calibri"/>
          <w:sz w:val="22"/>
          <w:szCs w:val="22"/>
        </w:rPr>
      </w:pPr>
      <w:r w:rsidRPr="007C5792">
        <w:rPr>
          <w:rFonts w:ascii="Calibri" w:hAnsi="Calibri" w:cs="Calibri"/>
          <w:b/>
          <w:bCs/>
          <w:sz w:val="22"/>
          <w:szCs w:val="22"/>
        </w:rPr>
        <w:t>Answer:</w:t>
      </w:r>
      <w:r>
        <w:rPr>
          <w:rFonts w:ascii="Calibri" w:hAnsi="Calibri" w:cs="Calibri"/>
          <w:sz w:val="22"/>
          <w:szCs w:val="22"/>
        </w:rPr>
        <w:t xml:space="preserve"> Over-estimate. Whole blood because it exhibited less </w:t>
      </w:r>
      <w:proofErr w:type="gramStart"/>
      <w:r>
        <w:rPr>
          <w:rFonts w:ascii="Calibri" w:hAnsi="Calibri" w:cs="Calibri"/>
          <w:sz w:val="22"/>
          <w:szCs w:val="22"/>
        </w:rPr>
        <w:t>bias</w:t>
      </w:r>
      <w:proofErr w:type="gramEnd"/>
      <w:r>
        <w:rPr>
          <w:rFonts w:ascii="Calibri" w:hAnsi="Calibri" w:cs="Calibri"/>
          <w:sz w:val="22"/>
          <w:szCs w:val="22"/>
        </w:rPr>
        <w:t xml:space="preserve"> and more accuracy as compared to plasma on point-of-care ketone meters.</w:t>
      </w:r>
    </w:p>
    <w:p w14:paraId="634D93D8" w14:textId="77777777" w:rsidR="00E47B6C" w:rsidRDefault="00E47B6C">
      <w:pPr>
        <w:rPr>
          <w:rFonts w:ascii="Calibri" w:hAnsi="Calibri" w:cs="Calibri"/>
          <w:sz w:val="22"/>
          <w:szCs w:val="22"/>
        </w:rPr>
      </w:pPr>
    </w:p>
    <w:p w14:paraId="1DE8ECFB" w14:textId="68051B32" w:rsidR="00E47B6C" w:rsidRDefault="00E47B6C">
      <w:pPr>
        <w:rPr>
          <w:rFonts w:ascii="Calibri" w:hAnsi="Calibri" w:cs="Calibri"/>
          <w:sz w:val="22"/>
          <w:szCs w:val="22"/>
        </w:rPr>
      </w:pPr>
      <w:r w:rsidRPr="00E47B6C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------------------------------------------------------------------------------------------------------------------------------------------ </w:t>
      </w:r>
    </w:p>
    <w:p w14:paraId="4867921A" w14:textId="77777777" w:rsidR="00E47B6C" w:rsidRDefault="00E47B6C">
      <w:pPr>
        <w:rPr>
          <w:rFonts w:ascii="Calibri" w:hAnsi="Calibri" w:cs="Calibri"/>
          <w:sz w:val="22"/>
          <w:szCs w:val="22"/>
        </w:rPr>
      </w:pPr>
    </w:p>
    <w:p w14:paraId="3C473A65" w14:textId="77777777" w:rsidR="007C5792" w:rsidRDefault="007C5792" w:rsidP="007C5792">
      <w:pPr>
        <w:rPr>
          <w:rFonts w:ascii="Calibri" w:hAnsi="Calibri" w:cs="Calibri"/>
          <w:sz w:val="22"/>
          <w:szCs w:val="22"/>
        </w:rPr>
      </w:pPr>
      <w:r w:rsidRPr="00836EEC">
        <w:rPr>
          <w:rFonts w:ascii="Calibri" w:hAnsi="Calibri" w:cs="Calibri"/>
          <w:b/>
          <w:bCs/>
          <w:sz w:val="22"/>
          <w:szCs w:val="22"/>
        </w:rPr>
        <w:t>The effects of critical care nutrition on weight gain in African Penguin (</w:t>
      </w:r>
      <w:r w:rsidRPr="00836EEC">
        <w:rPr>
          <w:rFonts w:ascii="Calibri" w:hAnsi="Calibri" w:cs="Calibri"/>
          <w:b/>
          <w:bCs/>
          <w:i/>
          <w:iCs/>
          <w:sz w:val="22"/>
          <w:szCs w:val="22"/>
        </w:rPr>
        <w:t xml:space="preserve">Spheniscus </w:t>
      </w:r>
      <w:proofErr w:type="spellStart"/>
      <w:r w:rsidRPr="00836EEC">
        <w:rPr>
          <w:rFonts w:ascii="Calibri" w:hAnsi="Calibri" w:cs="Calibri"/>
          <w:b/>
          <w:bCs/>
          <w:i/>
          <w:iCs/>
          <w:sz w:val="22"/>
          <w:szCs w:val="22"/>
        </w:rPr>
        <w:t>demersus</w:t>
      </w:r>
      <w:proofErr w:type="spellEnd"/>
      <w:r w:rsidRPr="00836EEC">
        <w:rPr>
          <w:rFonts w:ascii="Calibri" w:hAnsi="Calibri" w:cs="Calibri"/>
          <w:b/>
          <w:bCs/>
          <w:sz w:val="22"/>
          <w:szCs w:val="22"/>
        </w:rPr>
        <w:t>) chicks.</w:t>
      </w:r>
      <w:r>
        <w:rPr>
          <w:rFonts w:ascii="Calibri" w:hAnsi="Calibri" w:cs="Calibri"/>
          <w:sz w:val="22"/>
          <w:szCs w:val="22"/>
        </w:rPr>
        <w:t xml:space="preserve"> </w:t>
      </w:r>
      <w:r w:rsidRPr="00836EEC">
        <w:rPr>
          <w:rFonts w:ascii="Calibri" w:hAnsi="Calibri" w:cs="Calibri"/>
          <w:i/>
          <w:iCs/>
          <w:sz w:val="22"/>
          <w:szCs w:val="22"/>
        </w:rPr>
        <w:t>Journal of Avian Medicine and Surgery.</w:t>
      </w:r>
      <w:r>
        <w:rPr>
          <w:rFonts w:ascii="Calibri" w:hAnsi="Calibri" w:cs="Calibri"/>
          <w:sz w:val="22"/>
          <w:szCs w:val="22"/>
        </w:rPr>
        <w:t xml:space="preserve"> 2023. 37(3): 217-225.</w:t>
      </w:r>
    </w:p>
    <w:p w14:paraId="1398046B" w14:textId="77777777" w:rsidR="007C5792" w:rsidRDefault="007C5792" w:rsidP="007C5792">
      <w:pPr>
        <w:rPr>
          <w:rFonts w:ascii="Calibri" w:hAnsi="Calibri" w:cs="Calibri"/>
          <w:sz w:val="22"/>
          <w:szCs w:val="22"/>
        </w:rPr>
      </w:pPr>
    </w:p>
    <w:p w14:paraId="49EE3A89" w14:textId="77777777" w:rsidR="007C5792" w:rsidRDefault="007C5792" w:rsidP="007C57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Laura Martinelli</w:t>
      </w:r>
    </w:p>
    <w:p w14:paraId="205978E3" w14:textId="77777777" w:rsidR="007C5792" w:rsidRDefault="007C5792" w:rsidP="007C5792">
      <w:pPr>
        <w:rPr>
          <w:rFonts w:ascii="Calibri" w:hAnsi="Calibri" w:cs="Calibri"/>
          <w:sz w:val="22"/>
          <w:szCs w:val="22"/>
        </w:rPr>
      </w:pPr>
    </w:p>
    <w:p w14:paraId="6650008A" w14:textId="57A02CA9" w:rsidR="007C5792" w:rsidRDefault="007C5792" w:rsidP="007C57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Question:</w:t>
      </w:r>
      <w:r w:rsidR="00576217">
        <w:rPr>
          <w:rFonts w:ascii="Calibri" w:hAnsi="Calibri" w:cs="Calibri"/>
          <w:sz w:val="22"/>
          <w:szCs w:val="22"/>
        </w:rPr>
        <w:t xml:space="preserve"> Which of the following has been documented as a prognostic indicator of African penguin chick survival?</w:t>
      </w:r>
    </w:p>
    <w:p w14:paraId="4977E63D" w14:textId="77777777" w:rsidR="00576217" w:rsidRDefault="00576217" w:rsidP="007C5792">
      <w:pPr>
        <w:rPr>
          <w:rFonts w:ascii="Calibri" w:hAnsi="Calibri" w:cs="Calibri"/>
          <w:sz w:val="22"/>
          <w:szCs w:val="22"/>
        </w:rPr>
      </w:pPr>
    </w:p>
    <w:p w14:paraId="01E9821C" w14:textId="66E490AA" w:rsidR="00576217" w:rsidRDefault="00576217" w:rsidP="0057621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PCV</w:t>
      </w:r>
    </w:p>
    <w:p w14:paraId="213DC9B6" w14:textId="18CB5942" w:rsidR="00576217" w:rsidRDefault="00576217" w:rsidP="0057621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TP</w:t>
      </w:r>
    </w:p>
    <w:p w14:paraId="504B1F93" w14:textId="35DED1DC" w:rsidR="00576217" w:rsidRDefault="00576217" w:rsidP="0057621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WBC count</w:t>
      </w:r>
    </w:p>
    <w:p w14:paraId="03EBA6D1" w14:textId="5BB41DEA" w:rsidR="00576217" w:rsidRDefault="00576217" w:rsidP="0057621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Weight gain</w:t>
      </w:r>
    </w:p>
    <w:p w14:paraId="37BA3FC2" w14:textId="1A461AA3" w:rsidR="00576217" w:rsidRPr="00576217" w:rsidRDefault="00576217" w:rsidP="0057621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Diet offered</w:t>
      </w:r>
    </w:p>
    <w:p w14:paraId="2BA3C3D4" w14:textId="77777777" w:rsidR="007C5792" w:rsidRDefault="007C5792" w:rsidP="007C5792">
      <w:pPr>
        <w:rPr>
          <w:rFonts w:ascii="Calibri" w:hAnsi="Calibri" w:cs="Calibri"/>
          <w:sz w:val="22"/>
          <w:szCs w:val="22"/>
        </w:rPr>
      </w:pPr>
    </w:p>
    <w:p w14:paraId="4081EE51" w14:textId="46BF5283" w:rsidR="007C5792" w:rsidRDefault="007C5792" w:rsidP="007C57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Answer:</w:t>
      </w:r>
      <w:r w:rsidR="00576217">
        <w:rPr>
          <w:rFonts w:ascii="Calibri" w:hAnsi="Calibri" w:cs="Calibri"/>
          <w:sz w:val="22"/>
          <w:szCs w:val="22"/>
        </w:rPr>
        <w:t xml:space="preserve"> B</w:t>
      </w:r>
    </w:p>
    <w:p w14:paraId="6340AC42" w14:textId="77777777" w:rsidR="00E47B6C" w:rsidRDefault="00E47B6C">
      <w:pPr>
        <w:rPr>
          <w:rFonts w:ascii="Calibri" w:hAnsi="Calibri" w:cs="Calibri"/>
          <w:sz w:val="22"/>
          <w:szCs w:val="22"/>
        </w:rPr>
      </w:pPr>
    </w:p>
    <w:p w14:paraId="078622B5" w14:textId="77777777" w:rsidR="006F2E36" w:rsidRPr="00633E60" w:rsidRDefault="006F2E36" w:rsidP="006F2E36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633E6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Journal of Wildlife Diseases, 58(4), 2022, pp. 836–846</w:t>
      </w:r>
    </w:p>
    <w:p w14:paraId="3FEE3D90" w14:textId="77777777" w:rsidR="006F2E36" w:rsidRPr="00633E60" w:rsidRDefault="006F2E36" w:rsidP="006F2E36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633E6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Summarized by MR</w:t>
      </w:r>
    </w:p>
    <w:p w14:paraId="31BCA5EA" w14:textId="77777777" w:rsidR="006F2E36" w:rsidRPr="00633E60" w:rsidRDefault="006F2E36" w:rsidP="006F2E36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2D35CB5D" w14:textId="77777777" w:rsidR="006F2E36" w:rsidRPr="00633E60" w:rsidRDefault="006F2E36" w:rsidP="006F2E36">
      <w:pPr>
        <w:rPr>
          <w:rFonts w:ascii="Times New Roman" w:eastAsia="Times New Roman" w:hAnsi="Times New Roman" w:cs="Times New Roman"/>
        </w:rPr>
      </w:pPr>
      <w:r w:rsidRPr="00633E60">
        <w:rPr>
          <w:rFonts w:ascii="Times New Roman" w:eastAsia="Times New Roman" w:hAnsi="Times New Roman" w:cs="Times New Roman"/>
        </w:rPr>
        <w:t xml:space="preserve">PREVALENCE AND PATHOGEN LOAD OF EIMERIA IN </w:t>
      </w:r>
      <w:proofErr w:type="gramStart"/>
      <w:r w:rsidRPr="00633E60">
        <w:rPr>
          <w:rFonts w:ascii="Times New Roman" w:eastAsia="Times New Roman" w:hAnsi="Times New Roman" w:cs="Times New Roman"/>
        </w:rPr>
        <w:t>WILD YELLOW-EYED</w:t>
      </w:r>
      <w:proofErr w:type="gramEnd"/>
      <w:r w:rsidRPr="00633E60">
        <w:rPr>
          <w:rFonts w:ascii="Times New Roman" w:eastAsia="Times New Roman" w:hAnsi="Times New Roman" w:cs="Times New Roman"/>
        </w:rPr>
        <w:t xml:space="preserve"> PENGUINS (MEGADYPTES ANTIPODES) AND THE MORPHOLOGIC CHARACTERIZATION OF A NOVEL EIMERIA SPECIES </w:t>
      </w:r>
    </w:p>
    <w:p w14:paraId="03C781F6" w14:textId="77777777" w:rsidR="006F2E36" w:rsidRPr="00633E60" w:rsidRDefault="006F2E36" w:rsidP="006F2E36">
      <w:pPr>
        <w:rPr>
          <w:rFonts w:ascii="Times New Roman" w:eastAsia="Times New Roman" w:hAnsi="Times New Roman" w:cs="Times New Roman"/>
        </w:rPr>
      </w:pPr>
      <w:r w:rsidRPr="00633E60">
        <w:rPr>
          <w:rFonts w:ascii="Times New Roman" w:eastAsia="Times New Roman" w:hAnsi="Times New Roman" w:cs="Times New Roman"/>
          <w:sz w:val="18"/>
          <w:szCs w:val="18"/>
        </w:rPr>
        <w:t>Emily Kay,</w:t>
      </w:r>
      <w:r w:rsidRPr="00633E60">
        <w:rPr>
          <w:rFonts w:ascii="Times New Roman" w:eastAsia="Times New Roman" w:hAnsi="Times New Roman" w:cs="Times New Roman"/>
          <w:position w:val="8"/>
          <w:sz w:val="12"/>
          <w:szCs w:val="12"/>
        </w:rPr>
        <w:t xml:space="preserve">1,2,4 </w:t>
      </w:r>
      <w:r w:rsidRPr="00633E60">
        <w:rPr>
          <w:rFonts w:ascii="Times New Roman" w:eastAsia="Times New Roman" w:hAnsi="Times New Roman" w:cs="Times New Roman"/>
          <w:sz w:val="18"/>
          <w:szCs w:val="18"/>
        </w:rPr>
        <w:t>Melanie J. Young,</w:t>
      </w:r>
      <w:r w:rsidRPr="00633E60">
        <w:rPr>
          <w:rFonts w:ascii="Times New Roman" w:eastAsia="Times New Roman" w:hAnsi="Times New Roman" w:cs="Times New Roman"/>
          <w:position w:val="8"/>
          <w:sz w:val="12"/>
          <w:szCs w:val="12"/>
        </w:rPr>
        <w:t xml:space="preserve">3 </w:t>
      </w:r>
      <w:r w:rsidRPr="00633E60">
        <w:rPr>
          <w:rFonts w:ascii="Times New Roman" w:eastAsia="Times New Roman" w:hAnsi="Times New Roman" w:cs="Times New Roman"/>
          <w:sz w:val="18"/>
          <w:szCs w:val="18"/>
        </w:rPr>
        <w:t>Chris Muller,</w:t>
      </w:r>
      <w:r w:rsidRPr="00633E60">
        <w:rPr>
          <w:rFonts w:ascii="Times New Roman" w:eastAsia="Times New Roman" w:hAnsi="Times New Roman" w:cs="Times New Roman"/>
          <w:position w:val="8"/>
          <w:sz w:val="12"/>
          <w:szCs w:val="12"/>
        </w:rPr>
        <w:t xml:space="preserve">1 </w:t>
      </w:r>
      <w:r w:rsidRPr="00633E60">
        <w:rPr>
          <w:rFonts w:ascii="Times New Roman" w:eastAsia="Times New Roman" w:hAnsi="Times New Roman" w:cs="Times New Roman"/>
          <w:sz w:val="18"/>
          <w:szCs w:val="18"/>
        </w:rPr>
        <w:t>Laryssa Howe,</w:t>
      </w:r>
      <w:r w:rsidRPr="00633E60">
        <w:rPr>
          <w:rFonts w:ascii="Times New Roman" w:eastAsia="Times New Roman" w:hAnsi="Times New Roman" w:cs="Times New Roman"/>
          <w:position w:val="8"/>
          <w:sz w:val="12"/>
          <w:szCs w:val="12"/>
        </w:rPr>
        <w:t xml:space="preserve">1 </w:t>
      </w:r>
      <w:r w:rsidRPr="00633E60">
        <w:rPr>
          <w:rFonts w:ascii="Times New Roman" w:eastAsia="Times New Roman" w:hAnsi="Times New Roman" w:cs="Times New Roman"/>
          <w:sz w:val="18"/>
          <w:szCs w:val="18"/>
        </w:rPr>
        <w:t>Wendi Roe,</w:t>
      </w:r>
      <w:r w:rsidRPr="00633E60">
        <w:rPr>
          <w:rFonts w:ascii="Times New Roman" w:eastAsia="Times New Roman" w:hAnsi="Times New Roman" w:cs="Times New Roman"/>
          <w:position w:val="8"/>
          <w:sz w:val="12"/>
          <w:szCs w:val="12"/>
        </w:rPr>
        <w:t xml:space="preserve">1 </w:t>
      </w:r>
      <w:r w:rsidRPr="00633E60">
        <w:rPr>
          <w:rFonts w:ascii="Times New Roman" w:eastAsia="Times New Roman" w:hAnsi="Times New Roman" w:cs="Times New Roman"/>
          <w:sz w:val="18"/>
          <w:szCs w:val="18"/>
        </w:rPr>
        <w:t>and Brett D. Gartrell</w:t>
      </w:r>
      <w:r w:rsidRPr="00633E60">
        <w:rPr>
          <w:rFonts w:ascii="Times New Roman" w:eastAsia="Times New Roman" w:hAnsi="Times New Roman" w:cs="Times New Roman"/>
          <w:position w:val="8"/>
          <w:sz w:val="12"/>
          <w:szCs w:val="12"/>
        </w:rPr>
        <w:t xml:space="preserve">1 </w:t>
      </w:r>
      <w:r>
        <w:fldChar w:fldCharType="begin"/>
      </w:r>
      <w:r>
        <w:instrText xml:space="preserve"> INCLUDEPICTURE "/Users/meganroeder/Library/Group Containers/UBF8T346G9.ms/WebArchiveCopyPasteTempFiles/com.microsoft.Word/header-yellow-eyed-penguins.jpg" \* MERGEFORMATINET </w:instrText>
      </w:r>
      <w:r>
        <w:fldChar w:fldCharType="separate"/>
      </w:r>
      <w:r>
        <w:fldChar w:fldCharType="end"/>
      </w:r>
    </w:p>
    <w:p w14:paraId="17D15F4F" w14:textId="77777777" w:rsidR="006F2E36" w:rsidRDefault="006F2E36" w:rsidP="006F2E36"/>
    <w:p w14:paraId="5642223B" w14:textId="77777777" w:rsidR="006F2E36" w:rsidRDefault="006F2E36" w:rsidP="006F2E36">
      <w:pPr>
        <w:pStyle w:val="NormalWeb"/>
        <w:numPr>
          <w:ilvl w:val="0"/>
          <w:numId w:val="2"/>
        </w:numPr>
        <w:ind w:left="360"/>
        <w:rPr>
          <w:color w:val="000000"/>
        </w:rPr>
      </w:pPr>
      <w:r>
        <w:rPr>
          <w:color w:val="000000"/>
        </w:rPr>
        <w:t xml:space="preserve">Which of the following statements about the novel </w:t>
      </w:r>
      <w:r w:rsidRPr="006A4BA3">
        <w:rPr>
          <w:i/>
          <w:iCs/>
          <w:color w:val="000000"/>
        </w:rPr>
        <w:t>Eimeria</w:t>
      </w:r>
      <w:r>
        <w:rPr>
          <w:color w:val="000000"/>
        </w:rPr>
        <w:t xml:space="preserve"> species identified in two populations of Yellow-eyed Penguins (</w:t>
      </w:r>
      <w:proofErr w:type="spellStart"/>
      <w:r w:rsidRPr="006A4BA3">
        <w:rPr>
          <w:i/>
          <w:iCs/>
          <w:color w:val="000000"/>
        </w:rPr>
        <w:t>Megadyptes</w:t>
      </w:r>
      <w:proofErr w:type="spellEnd"/>
      <w:r w:rsidRPr="006A4BA3">
        <w:rPr>
          <w:i/>
          <w:iCs/>
          <w:color w:val="000000"/>
        </w:rPr>
        <w:t xml:space="preserve"> antipodes</w:t>
      </w:r>
      <w:r>
        <w:rPr>
          <w:color w:val="000000"/>
        </w:rPr>
        <w:t>) is correct?</w:t>
      </w:r>
    </w:p>
    <w:p w14:paraId="422804AE" w14:textId="77777777" w:rsidR="006F2E36" w:rsidRDefault="006F2E36" w:rsidP="006F2E36">
      <w:pPr>
        <w:pStyle w:val="NormalWeb"/>
        <w:numPr>
          <w:ilvl w:val="0"/>
          <w:numId w:val="3"/>
        </w:numPr>
        <w:rPr>
          <w:color w:val="000000"/>
        </w:rPr>
      </w:pP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The Eimeria species found in yellow-eyed penguins was identical in morphology to </w:t>
      </w:r>
      <w:r w:rsidRPr="006A4BA3">
        <w:rPr>
          <w:i/>
          <w:iCs/>
          <w:color w:val="000000"/>
        </w:rPr>
        <w:t xml:space="preserve">Eimeria </w:t>
      </w:r>
      <w:proofErr w:type="spellStart"/>
      <w:r w:rsidRPr="006A4BA3">
        <w:rPr>
          <w:i/>
          <w:iCs/>
          <w:color w:val="000000"/>
        </w:rPr>
        <w:t>pygosceli</w:t>
      </w:r>
      <w:proofErr w:type="spellEnd"/>
      <w:r>
        <w:rPr>
          <w:color w:val="000000"/>
        </w:rPr>
        <w:t xml:space="preserve"> found in chinstrap penguins.</w:t>
      </w:r>
    </w:p>
    <w:p w14:paraId="1448597C" w14:textId="77777777" w:rsidR="006F2E36" w:rsidRDefault="006F2E36" w:rsidP="006F2E36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Morphological analysis and regression results supported the presence of a single Eimeria species across both penguin populations.</w:t>
      </w:r>
    </w:p>
    <w:p w14:paraId="369DAE75" w14:textId="77777777" w:rsidR="006F2E36" w:rsidRDefault="006F2E36" w:rsidP="006F2E36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lastRenderedPageBreak/>
        <w:t>The prevalence of the novel Eimeria species was higher in the mainland population compared to the sub-Antarctic population.</w:t>
      </w:r>
    </w:p>
    <w:p w14:paraId="5A3A921F" w14:textId="77777777" w:rsidR="006F2E36" w:rsidRDefault="006F2E36" w:rsidP="006F2E36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The study concluded that Eimeria infection definitively caused reduced body condition in Yellow-eyed Penguins.</w:t>
      </w:r>
    </w:p>
    <w:p w14:paraId="1404A461" w14:textId="77777777" w:rsidR="006F2E36" w:rsidRDefault="006F2E36" w:rsidP="006F2E36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Gastrointestinal tissue tropism is suspected based on a high association between pathogen load and body weight in yellow-eyed penguins.</w:t>
      </w:r>
    </w:p>
    <w:p w14:paraId="1122CD0C" w14:textId="77777777" w:rsidR="006F2E36" w:rsidRDefault="006F2E36" w:rsidP="006F2E36">
      <w:pPr>
        <w:pStyle w:val="NormalWeb"/>
        <w:spacing w:before="0" w:beforeAutospacing="0" w:after="0" w:afterAutospacing="0"/>
        <w:rPr>
          <w:color w:val="000000"/>
        </w:rPr>
      </w:pPr>
      <w:r>
        <w:rPr>
          <w:rStyle w:val="Strong"/>
          <w:rFonts w:eastAsiaTheme="majorEastAsia"/>
          <w:color w:val="000000"/>
        </w:rPr>
        <w:t>Correct Answer:</w:t>
      </w:r>
      <w:r>
        <w:rPr>
          <w:color w:val="000000"/>
        </w:rPr>
        <w:br/>
      </w:r>
      <w:r>
        <w:rPr>
          <w:rStyle w:val="Strong"/>
          <w:rFonts w:eastAsiaTheme="majorEastAsia"/>
          <w:color w:val="000000"/>
        </w:rPr>
        <w:t xml:space="preserve">B) </w:t>
      </w:r>
      <w:r>
        <w:rPr>
          <w:color w:val="000000"/>
        </w:rPr>
        <w:t xml:space="preserve">Morphological analysis and regression results supported the presence of a single </w:t>
      </w:r>
      <w:r w:rsidRPr="006A4BA3">
        <w:rPr>
          <w:i/>
          <w:iCs/>
          <w:color w:val="000000"/>
        </w:rPr>
        <w:t>(novel)</w:t>
      </w:r>
      <w:r>
        <w:rPr>
          <w:color w:val="000000"/>
        </w:rPr>
        <w:t xml:space="preserve"> Eimeria species across both penguin populations.</w:t>
      </w:r>
    </w:p>
    <w:p w14:paraId="7F20F47C" w14:textId="77777777" w:rsidR="006F2E36" w:rsidRPr="006A4BA3" w:rsidRDefault="006F2E36" w:rsidP="006F2E36">
      <w:pPr>
        <w:pStyle w:val="NormalWeb"/>
        <w:numPr>
          <w:ilvl w:val="0"/>
          <w:numId w:val="4"/>
        </w:numPr>
        <w:spacing w:before="0" w:beforeAutospacing="0" w:after="0" w:afterAutospacing="0"/>
        <w:rPr>
          <w:i/>
          <w:iCs/>
          <w:color w:val="000000"/>
        </w:rPr>
      </w:pPr>
      <w:r>
        <w:rPr>
          <w:color w:val="000000"/>
        </w:rPr>
        <w:t xml:space="preserve">A – distinct, novel morphology when compared to </w:t>
      </w:r>
      <w:r w:rsidRPr="006A4BA3">
        <w:rPr>
          <w:i/>
          <w:iCs/>
          <w:color w:val="000000"/>
        </w:rPr>
        <w:t xml:space="preserve">Eimeria </w:t>
      </w:r>
      <w:proofErr w:type="spellStart"/>
      <w:r w:rsidRPr="006A4BA3">
        <w:rPr>
          <w:i/>
          <w:iCs/>
          <w:color w:val="000000"/>
        </w:rPr>
        <w:t>pygosceli</w:t>
      </w:r>
      <w:proofErr w:type="spellEnd"/>
    </w:p>
    <w:p w14:paraId="2E5042EB" w14:textId="77777777" w:rsidR="006F2E36" w:rsidRDefault="006F2E36" w:rsidP="006F2E36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C – the Sub-</w:t>
      </w:r>
      <w:proofErr w:type="spellStart"/>
      <w:r>
        <w:rPr>
          <w:color w:val="000000"/>
        </w:rPr>
        <w:t>antarctic</w:t>
      </w:r>
      <w:proofErr w:type="spellEnd"/>
      <w:r>
        <w:rPr>
          <w:color w:val="000000"/>
        </w:rPr>
        <w:t>/island population had a higher prevalence</w:t>
      </w:r>
    </w:p>
    <w:p w14:paraId="5823ED3D" w14:textId="77777777" w:rsidR="006F2E36" w:rsidRDefault="006F2E36" w:rsidP="006F2E36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D/E – There was no evidence of association/statistical significance between pathogen load and body weight/BCS. To determine tissue tropism, further molecular analysis will be needed in subsequent studies</w:t>
      </w:r>
    </w:p>
    <w:p w14:paraId="75511C04" w14:textId="77777777" w:rsidR="006F2E36" w:rsidRDefault="006F2E36" w:rsidP="006F2E36"/>
    <w:p w14:paraId="43ACC402" w14:textId="77777777" w:rsidR="006F2E36" w:rsidRPr="005F6B1D" w:rsidRDefault="006F2E36" w:rsidP="006F2E36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5F6B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Journal of Zoo and Wildlife Medicine 55(3): 585–594, 2024</w:t>
      </w:r>
    </w:p>
    <w:p w14:paraId="55E8529F" w14:textId="77777777" w:rsidR="006F2E36" w:rsidRPr="005F6B1D" w:rsidRDefault="006F2E36" w:rsidP="006F2E36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5F6B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Summarized by MR</w:t>
      </w:r>
    </w:p>
    <w:p w14:paraId="4CB68C0E" w14:textId="77777777" w:rsidR="006F2E36" w:rsidRPr="005F6B1D" w:rsidRDefault="006F2E36" w:rsidP="006F2E36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1227DD50" w14:textId="77777777" w:rsidR="006F2E36" w:rsidRDefault="006F2E36" w:rsidP="006F2E36">
      <w:pPr>
        <w:rPr>
          <w:rFonts w:ascii="Times New Roman" w:eastAsia="Times New Roman" w:hAnsi="Times New Roman" w:cs="Times New Roman"/>
        </w:rPr>
      </w:pPr>
      <w:r w:rsidRPr="009F5F6C">
        <w:rPr>
          <w:rFonts w:ascii="Times New Roman" w:eastAsia="Times New Roman" w:hAnsi="Times New Roman" w:cs="Times New Roman"/>
        </w:rPr>
        <w:t>EFFECT OF SUBSTRATE AND WALKING SURFACES ON CENTRAL METATARSAL FOOT PAD WEIGHT LOADING IN MAGELLANIC PENGUINS (</w:t>
      </w:r>
      <w:r w:rsidRPr="009F5F6C">
        <w:rPr>
          <w:rFonts w:ascii="Times New Roman" w:eastAsia="Times New Roman" w:hAnsi="Times New Roman" w:cs="Times New Roman"/>
          <w:i/>
          <w:iCs/>
        </w:rPr>
        <w:t>SPHENISCUS MAGELLANICUS</w:t>
      </w:r>
      <w:r w:rsidRPr="009F5F6C">
        <w:rPr>
          <w:rFonts w:ascii="Times New Roman" w:eastAsia="Times New Roman" w:hAnsi="Times New Roman" w:cs="Times New Roman"/>
        </w:rPr>
        <w:t xml:space="preserve">) WITH AND WITHOUT PODODERMATITIS: AN EX VIVO STUDY </w:t>
      </w:r>
    </w:p>
    <w:p w14:paraId="1E6212F1" w14:textId="77777777" w:rsidR="006F2E36" w:rsidRDefault="006F2E36" w:rsidP="006F2E36">
      <w:pPr>
        <w:rPr>
          <w:rFonts w:ascii="Times New Roman" w:eastAsia="Times New Roman" w:hAnsi="Times New Roman" w:cs="Times New Roman"/>
        </w:rPr>
      </w:pPr>
      <w:proofErr w:type="spellStart"/>
      <w:r w:rsidRPr="005D172D">
        <w:rPr>
          <w:rFonts w:ascii="Times New Roman" w:eastAsia="Times New Roman" w:hAnsi="Times New Roman" w:cs="Times New Roman"/>
          <w:sz w:val="18"/>
          <w:szCs w:val="18"/>
        </w:rPr>
        <w:t>Su</w:t>
      </w:r>
      <w:proofErr w:type="spellEnd"/>
      <w:r w:rsidRPr="005D172D">
        <w:rPr>
          <w:rFonts w:ascii="Times New Roman" w:eastAsia="Times New Roman" w:hAnsi="Times New Roman" w:cs="Times New Roman"/>
          <w:sz w:val="18"/>
          <w:szCs w:val="18"/>
        </w:rPr>
        <w:t xml:space="preserve"> Hyun Faith Yang, Jessica </w:t>
      </w:r>
      <w:proofErr w:type="spellStart"/>
      <w:r w:rsidRPr="005D172D">
        <w:rPr>
          <w:rFonts w:ascii="Times New Roman" w:eastAsia="Times New Roman" w:hAnsi="Times New Roman" w:cs="Times New Roman"/>
          <w:sz w:val="18"/>
          <w:szCs w:val="18"/>
        </w:rPr>
        <w:t>Aymen</w:t>
      </w:r>
      <w:proofErr w:type="spellEnd"/>
      <w:r w:rsidRPr="005D172D">
        <w:rPr>
          <w:rFonts w:ascii="Times New Roman" w:eastAsia="Times New Roman" w:hAnsi="Times New Roman" w:cs="Times New Roman"/>
          <w:sz w:val="18"/>
          <w:szCs w:val="18"/>
        </w:rPr>
        <w:t xml:space="preserve">, DVM, </w:t>
      </w:r>
      <w:proofErr w:type="spellStart"/>
      <w:r w:rsidRPr="005D172D">
        <w:rPr>
          <w:rFonts w:ascii="Times New Roman" w:eastAsia="Times New Roman" w:hAnsi="Times New Roman" w:cs="Times New Roman"/>
          <w:sz w:val="18"/>
          <w:szCs w:val="18"/>
        </w:rPr>
        <w:t>DVSc</w:t>
      </w:r>
      <w:proofErr w:type="spellEnd"/>
      <w:r w:rsidRPr="005D172D">
        <w:rPr>
          <w:rFonts w:ascii="Times New Roman" w:eastAsia="Times New Roman" w:hAnsi="Times New Roman" w:cs="Times New Roman"/>
          <w:sz w:val="18"/>
          <w:szCs w:val="18"/>
        </w:rPr>
        <w:t xml:space="preserve">, DACZM, and Hugues </w:t>
      </w:r>
      <w:proofErr w:type="spellStart"/>
      <w:r w:rsidRPr="005D172D">
        <w:rPr>
          <w:rFonts w:ascii="Times New Roman" w:eastAsia="Times New Roman" w:hAnsi="Times New Roman" w:cs="Times New Roman"/>
          <w:sz w:val="18"/>
          <w:szCs w:val="18"/>
        </w:rPr>
        <w:t>Beaufrère</w:t>
      </w:r>
      <w:proofErr w:type="spellEnd"/>
      <w:r w:rsidRPr="005D172D">
        <w:rPr>
          <w:rFonts w:ascii="Times New Roman" w:eastAsia="Times New Roman" w:hAnsi="Times New Roman" w:cs="Times New Roman"/>
          <w:sz w:val="18"/>
          <w:szCs w:val="18"/>
        </w:rPr>
        <w:t xml:space="preserve">, DVM, PhD, DACZM, DABVP(Avian), DECZM(Avian) </w:t>
      </w:r>
    </w:p>
    <w:p w14:paraId="337D68F7" w14:textId="77777777" w:rsidR="006F2E36" w:rsidRDefault="006F2E36" w:rsidP="006F2E36"/>
    <w:p w14:paraId="6D309528" w14:textId="77777777" w:rsidR="006F2E36" w:rsidRDefault="006F2E36" w:rsidP="006F2E36">
      <w:pPr>
        <w:pStyle w:val="NormalWeb"/>
        <w:numPr>
          <w:ilvl w:val="0"/>
          <w:numId w:val="2"/>
        </w:numPr>
        <w:ind w:left="360"/>
        <w:rPr>
          <w:color w:val="000000"/>
        </w:rPr>
      </w:pPr>
      <w:r>
        <w:rPr>
          <w:color w:val="000000"/>
        </w:rPr>
        <w:t xml:space="preserve">In a recent study evaluating substrate options in </w:t>
      </w:r>
      <w:proofErr w:type="spellStart"/>
      <w:r>
        <w:rPr>
          <w:color w:val="000000"/>
        </w:rPr>
        <w:t>Magellanic</w:t>
      </w:r>
      <w:proofErr w:type="spellEnd"/>
      <w:r>
        <w:rPr>
          <w:color w:val="000000"/>
        </w:rPr>
        <w:t xml:space="preserve"> penguins (</w:t>
      </w:r>
      <w:r w:rsidRPr="003F4C16">
        <w:rPr>
          <w:i/>
          <w:iCs/>
          <w:color w:val="000000"/>
        </w:rPr>
        <w:t xml:space="preserve">Spheniscus </w:t>
      </w:r>
      <w:proofErr w:type="spellStart"/>
      <w:r w:rsidRPr="003F4C16">
        <w:rPr>
          <w:i/>
          <w:iCs/>
          <w:color w:val="000000"/>
        </w:rPr>
        <w:t>magellanicus</w:t>
      </w:r>
      <w:proofErr w:type="spellEnd"/>
      <w:r>
        <w:rPr>
          <w:color w:val="000000"/>
        </w:rPr>
        <w:t>) with and without pododermatitis, what was a key finding pertaining to husbandry recommendations?</w:t>
      </w:r>
    </w:p>
    <w:p w14:paraId="7BD72008" w14:textId="77777777" w:rsidR="006F2E36" w:rsidRDefault="006F2E36" w:rsidP="006F2E36">
      <w:pPr>
        <w:pStyle w:val="NormalWeb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Firm surfaces were found to be the most effective in redistributing weight away from the central metatarsal pad.</w:t>
      </w:r>
    </w:p>
    <w:p w14:paraId="06F4C088" w14:textId="77777777" w:rsidR="006F2E36" w:rsidRDefault="006F2E36" w:rsidP="006F2E36">
      <w:pPr>
        <w:pStyle w:val="NormalWeb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Neoprene surfaces were ineffective in providing cushioning for pathological feet with pododermatitis.</w:t>
      </w:r>
    </w:p>
    <w:p w14:paraId="768ACAFD" w14:textId="77777777" w:rsidR="006F2E36" w:rsidRDefault="006F2E36" w:rsidP="006F2E36">
      <w:pPr>
        <w:pStyle w:val="NormalWeb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Doubling compression forces resulted in a proportional increase in pressure on granular surfaces.</w:t>
      </w:r>
    </w:p>
    <w:p w14:paraId="459A44D8" w14:textId="77777777" w:rsidR="006F2E36" w:rsidRDefault="006F2E36" w:rsidP="006F2E36">
      <w:pPr>
        <w:pStyle w:val="NormalWeb"/>
        <w:numPr>
          <w:ilvl w:val="0"/>
          <w:numId w:val="5"/>
        </w:numPr>
        <w:rPr>
          <w:color w:val="000000"/>
        </w:rPr>
      </w:pPr>
      <w:r w:rsidRPr="0083229A">
        <w:rPr>
          <w:color w:val="000000"/>
        </w:rPr>
        <w:t>Granular surfaces, such as fine sand and crushed ice, were better at decreasing central metatarsal pad pressure than pea gravel.</w:t>
      </w:r>
    </w:p>
    <w:p w14:paraId="4A4FF2E7" w14:textId="77777777" w:rsidR="006F2E36" w:rsidRPr="0083229A" w:rsidRDefault="006F2E36" w:rsidP="006F2E36">
      <w:pPr>
        <w:pStyle w:val="NormalWeb"/>
        <w:numPr>
          <w:ilvl w:val="0"/>
          <w:numId w:val="5"/>
        </w:numPr>
        <w:rPr>
          <w:color w:val="000000"/>
        </w:rPr>
      </w:pPr>
      <w:r w:rsidRPr="0083229A">
        <w:rPr>
          <w:color w:val="000000"/>
        </w:rPr>
        <w:t>Pododermatitis lesions had no significant effect on weight distribution patterns across substrates.</w:t>
      </w:r>
    </w:p>
    <w:p w14:paraId="782658FD" w14:textId="77777777" w:rsidR="006F2E36" w:rsidRDefault="006F2E36" w:rsidP="006F2E36">
      <w:pPr>
        <w:pStyle w:val="NormalWeb"/>
        <w:spacing w:before="0" w:beforeAutospacing="0" w:after="0" w:afterAutospacing="0"/>
        <w:rPr>
          <w:color w:val="000000"/>
        </w:rPr>
      </w:pPr>
      <w:r>
        <w:rPr>
          <w:rStyle w:val="Strong"/>
          <w:rFonts w:eastAsiaTheme="majorEastAsia"/>
          <w:color w:val="000000"/>
        </w:rPr>
        <w:t>Correct Answer:</w:t>
      </w:r>
      <w:r>
        <w:rPr>
          <w:color w:val="000000"/>
        </w:rPr>
        <w:br/>
      </w:r>
      <w:r>
        <w:rPr>
          <w:rStyle w:val="Strong"/>
          <w:rFonts w:eastAsiaTheme="majorEastAsia"/>
          <w:color w:val="000000"/>
        </w:rPr>
        <w:t>D)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Granular surfaces, such as fine sand and crushed ice, were better at decreasing central metatarsal pad pressure than pea gravel.</w:t>
      </w:r>
    </w:p>
    <w:p w14:paraId="7230D047" w14:textId="77777777" w:rsidR="006F2E36" w:rsidRDefault="006F2E36" w:rsidP="006F2E36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 – Firm surfaces were LEAST effective in redistributing weight away from central MT pad</w:t>
      </w:r>
    </w:p>
    <w:p w14:paraId="55B3230F" w14:textId="77777777" w:rsidR="006F2E36" w:rsidRDefault="006F2E36" w:rsidP="006F2E36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B – Neoprene surfaces were EFFECTIVE for cushioning pathological feet</w:t>
      </w:r>
    </w:p>
    <w:p w14:paraId="5454EC9C" w14:textId="77777777" w:rsidR="006F2E36" w:rsidRDefault="006F2E36" w:rsidP="006F2E36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C – Doubling compression forces did not result in an equivocally proportional increase in pressure</w:t>
      </w:r>
    </w:p>
    <w:p w14:paraId="590607AB" w14:textId="77777777" w:rsidR="006F2E36" w:rsidRDefault="006F2E36" w:rsidP="006F2E36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E – presence of pododermatitis did have a significant effect on weight distribution patterns</w:t>
      </w:r>
    </w:p>
    <w:p w14:paraId="576113A5" w14:textId="77777777" w:rsidR="006F2E36" w:rsidRDefault="006F2E36" w:rsidP="006F2E36"/>
    <w:p w14:paraId="5D122300" w14:textId="77777777" w:rsidR="006F2E36" w:rsidRPr="00BC7452" w:rsidRDefault="006F2E36" w:rsidP="006F2E36">
      <w:pPr>
        <w:rPr>
          <w:rFonts w:ascii="Times New Roman" w:eastAsia="Times New Roman" w:hAnsi="Times New Roman" w:cs="Times New Roman"/>
        </w:rPr>
      </w:pPr>
      <w:r w:rsidRPr="00BC7452">
        <w:rPr>
          <w:rFonts w:ascii="Calibri" w:eastAsia="Times New Roman" w:hAnsi="Calibri" w:cs="Calibri"/>
          <w:color w:val="000000"/>
          <w:sz w:val="22"/>
          <w:szCs w:val="22"/>
        </w:rPr>
        <w:t>Journal of Zoo and Wildlife Medicine, 5</w:t>
      </w:r>
      <w:r>
        <w:rPr>
          <w:rFonts w:ascii="Calibri" w:eastAsia="Times New Roman" w:hAnsi="Calibri" w:cs="Calibri"/>
          <w:color w:val="000000"/>
          <w:sz w:val="22"/>
          <w:szCs w:val="22"/>
        </w:rPr>
        <w:t>5(</w:t>
      </w:r>
      <w:r w:rsidRPr="00BC7452">
        <w:rPr>
          <w:rFonts w:ascii="Calibri" w:eastAsia="Times New Roman" w:hAnsi="Calibri" w:cs="Calibri"/>
          <w:color w:val="000000"/>
          <w:sz w:val="22"/>
          <w:szCs w:val="22"/>
        </w:rPr>
        <w:t xml:space="preserve">3): </w:t>
      </w:r>
      <w:r>
        <w:rPr>
          <w:rFonts w:ascii="Calibri" w:eastAsia="Times New Roman" w:hAnsi="Calibri" w:cs="Calibri"/>
          <w:color w:val="000000"/>
          <w:sz w:val="22"/>
          <w:szCs w:val="22"/>
        </w:rPr>
        <w:t>595-601</w:t>
      </w:r>
      <w:r w:rsidRPr="00BC7452">
        <w:rPr>
          <w:rFonts w:ascii="Calibri" w:eastAsia="Times New Roman" w:hAnsi="Calibri" w:cs="Calibri"/>
          <w:color w:val="000000"/>
          <w:sz w:val="22"/>
          <w:szCs w:val="22"/>
        </w:rPr>
        <w:t>, 202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4. </w:t>
      </w:r>
      <w:r w:rsidRPr="00BC7452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BD5AC44" w14:textId="77777777" w:rsidR="006F2E36" w:rsidRPr="003444B9" w:rsidRDefault="006F2E36" w:rsidP="006F2E36">
      <w:pPr>
        <w:rPr>
          <w:rFonts w:eastAsia="Times New Roman" w:cstheme="minorHAnsi"/>
          <w:sz w:val="22"/>
          <w:szCs w:val="22"/>
        </w:rPr>
      </w:pPr>
      <w:r w:rsidRPr="003444B9">
        <w:rPr>
          <w:rFonts w:eastAsia="Times New Roman" w:cstheme="minorHAnsi"/>
          <w:b/>
          <w:bCs/>
          <w:color w:val="000000"/>
          <w:sz w:val="22"/>
          <w:szCs w:val="22"/>
        </w:rPr>
        <w:t>ADAPTATION OF A COMMERCIALLY AVAILABLE WESTERN BLOT KIT FOR THE DETECTION OF ANTIBODY TO </w:t>
      </w:r>
      <w:r w:rsidRPr="003444B9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>ASPERGILLUS</w:t>
      </w:r>
      <w:r w:rsidRPr="003444B9">
        <w:rPr>
          <w:rFonts w:eastAsia="Times New Roman" w:cstheme="minorHAnsi"/>
          <w:b/>
          <w:bCs/>
          <w:color w:val="000000"/>
          <w:sz w:val="22"/>
          <w:szCs w:val="22"/>
        </w:rPr>
        <w:t> IN PENGUINS IN FRANCE AND THE UNITED STATES</w:t>
      </w:r>
      <w:r w:rsidRPr="003444B9">
        <w:rPr>
          <w:rFonts w:eastAsia="Times New Roman" w:cstheme="minorHAnsi"/>
          <w:color w:val="000000"/>
          <w:sz w:val="22"/>
          <w:szCs w:val="22"/>
        </w:rPr>
        <w:t xml:space="preserve"> - reviewed by HSS</w:t>
      </w:r>
    </w:p>
    <w:p w14:paraId="6F3E6A71" w14:textId="77777777" w:rsidR="006F2E36" w:rsidRPr="003444B9" w:rsidRDefault="006F2E36" w:rsidP="006F2E36">
      <w:pPr>
        <w:rPr>
          <w:rFonts w:eastAsia="Times New Roman" w:cstheme="minorHAnsi"/>
          <w:sz w:val="22"/>
          <w:szCs w:val="22"/>
        </w:rPr>
      </w:pPr>
      <w:r w:rsidRPr="003444B9">
        <w:rPr>
          <w:rFonts w:eastAsia="Times New Roman" w:cstheme="minorHAnsi"/>
          <w:sz w:val="22"/>
          <w:szCs w:val="22"/>
        </w:rPr>
        <w:t xml:space="preserve">Antoine Leclerc, Raphaël </w:t>
      </w:r>
      <w:proofErr w:type="spellStart"/>
      <w:r w:rsidRPr="003444B9">
        <w:rPr>
          <w:rFonts w:eastAsia="Times New Roman" w:cstheme="minorHAnsi"/>
          <w:sz w:val="22"/>
          <w:szCs w:val="22"/>
        </w:rPr>
        <w:t>Piarroux</w:t>
      </w:r>
      <w:proofErr w:type="spellEnd"/>
      <w:r w:rsidRPr="003444B9">
        <w:rPr>
          <w:rFonts w:eastAsia="Times New Roman" w:cstheme="minorHAnsi"/>
          <w:sz w:val="22"/>
          <w:szCs w:val="22"/>
        </w:rPr>
        <w:t xml:space="preserve">, Adriana </w:t>
      </w:r>
      <w:proofErr w:type="spellStart"/>
      <w:r w:rsidRPr="003444B9">
        <w:rPr>
          <w:rFonts w:eastAsia="Times New Roman" w:cstheme="minorHAnsi"/>
          <w:sz w:val="22"/>
          <w:szCs w:val="22"/>
        </w:rPr>
        <w:t>Callico</w:t>
      </w:r>
      <w:proofErr w:type="spellEnd"/>
      <w:r w:rsidRPr="003444B9">
        <w:rPr>
          <w:rFonts w:eastAsia="Times New Roman" w:cstheme="minorHAnsi"/>
          <w:sz w:val="22"/>
          <w:szCs w:val="22"/>
        </w:rPr>
        <w:t>, Ellen Bronson, Carolyn Cray</w:t>
      </w:r>
    </w:p>
    <w:p w14:paraId="488664AA" w14:textId="77777777" w:rsidR="006F2E36" w:rsidRDefault="006F2E36" w:rsidP="006F2E36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6D0B216" w14:textId="77777777" w:rsidR="006F2E36" w:rsidRPr="00BC7452" w:rsidRDefault="006F2E36" w:rsidP="006F2E36">
      <w:pPr>
        <w:rPr>
          <w:rFonts w:ascii="Times New Roman" w:eastAsia="Times New Roman" w:hAnsi="Times New Roman" w:cs="Times New Roman"/>
        </w:rPr>
      </w:pPr>
      <w:r w:rsidRPr="00BC7452">
        <w:rPr>
          <w:rFonts w:ascii="Calibri" w:eastAsia="Times New Roman" w:hAnsi="Calibri" w:cs="Calibri"/>
          <w:color w:val="000000"/>
          <w:sz w:val="22"/>
          <w:szCs w:val="22"/>
        </w:rPr>
        <w:t>Question:</w:t>
      </w:r>
    </w:p>
    <w:p w14:paraId="6F4CD825" w14:textId="77777777" w:rsidR="006F2E36" w:rsidRPr="00BC7452" w:rsidRDefault="006F2E36" w:rsidP="006F2E36">
      <w:pPr>
        <w:rPr>
          <w:rFonts w:ascii="Times New Roman" w:eastAsia="Times New Roman" w:hAnsi="Times New Roman" w:cs="Times New Roman"/>
        </w:rPr>
      </w:pPr>
    </w:p>
    <w:p w14:paraId="720D01B1" w14:textId="77777777" w:rsidR="006F2E36" w:rsidRPr="00755FF9" w:rsidRDefault="006F2E36" w:rsidP="006F2E36">
      <w:pPr>
        <w:rPr>
          <w:rFonts w:ascii="Times New Roman" w:eastAsia="Times New Roman" w:hAnsi="Times New Roman" w:cs="Times New Roman"/>
        </w:rPr>
      </w:pPr>
      <w:r w:rsidRPr="00BC7452">
        <w:rPr>
          <w:rFonts w:ascii="Calibri" w:eastAsia="Times New Roman" w:hAnsi="Calibri" w:cs="Calibri"/>
          <w:color w:val="000000"/>
          <w:sz w:val="22"/>
          <w:szCs w:val="22"/>
        </w:rPr>
        <w:t xml:space="preserve">Which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of the following diagnostics is considered the gold standard method to diagnosis 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Aspergillus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in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Spheniciformes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?</w:t>
      </w:r>
    </w:p>
    <w:p w14:paraId="7806E60C" w14:textId="77777777" w:rsidR="006F2E36" w:rsidRPr="00BC7452" w:rsidRDefault="006F2E36" w:rsidP="006F2E36">
      <w:pPr>
        <w:rPr>
          <w:rFonts w:ascii="Times New Roman" w:eastAsia="Times New Roman" w:hAnsi="Times New Roman" w:cs="Times New Roman"/>
        </w:rPr>
      </w:pPr>
      <w:r w:rsidRPr="00BC7452">
        <w:rPr>
          <w:rFonts w:ascii="Times New Roman" w:eastAsia="Times New Roman" w:hAnsi="Times New Roman" w:cs="Times New Roman"/>
        </w:rPr>
        <w:br/>
      </w:r>
    </w:p>
    <w:p w14:paraId="3BB45937" w14:textId="77777777" w:rsidR="006F2E36" w:rsidRDefault="006F2E36" w:rsidP="006F2E36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Culture and bacterial identification</w:t>
      </w:r>
    </w:p>
    <w:p w14:paraId="10CF5A64" w14:textId="77777777" w:rsidR="006F2E36" w:rsidRDefault="006F2E36" w:rsidP="006F2E36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Protein electrophoresis</w:t>
      </w:r>
    </w:p>
    <w:p w14:paraId="7DCB65C6" w14:textId="77777777" w:rsidR="006F2E36" w:rsidRDefault="006F2E36" w:rsidP="006F2E36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755FF9">
        <w:rPr>
          <w:rFonts w:ascii="Calibri" w:eastAsia="Times New Roman" w:hAnsi="Calibri" w:cs="Calibri"/>
          <w:color w:val="000000"/>
          <w:sz w:val="22"/>
          <w:szCs w:val="22"/>
        </w:rPr>
        <w:t>ELISA for Aspergillus antibody</w:t>
      </w:r>
    </w:p>
    <w:p w14:paraId="7F0C46A6" w14:textId="77777777" w:rsidR="006F2E36" w:rsidRDefault="006F2E36" w:rsidP="006F2E36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Galactomann</w:t>
      </w:r>
      <w:proofErr w:type="spellEnd"/>
    </w:p>
    <w:p w14:paraId="14FF59E6" w14:textId="77777777" w:rsidR="006F2E36" w:rsidRDefault="006F2E36" w:rsidP="006F2E36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755FF9">
        <w:rPr>
          <w:rFonts w:ascii="Calibri" w:eastAsia="Times New Roman" w:hAnsi="Calibri" w:cs="Calibri"/>
          <w:color w:val="000000"/>
          <w:sz w:val="22"/>
          <w:szCs w:val="22"/>
        </w:rPr>
        <w:t>3-hydroxy</w:t>
      </w:r>
      <w:r>
        <w:rPr>
          <w:rFonts w:ascii="Calibri" w:eastAsia="Times New Roman" w:hAnsi="Calibri" w:cs="Calibri"/>
          <w:color w:val="000000"/>
          <w:sz w:val="22"/>
          <w:szCs w:val="22"/>
        </w:rPr>
        <w:t>b</w:t>
      </w:r>
      <w:r w:rsidRPr="00755FF9">
        <w:rPr>
          <w:rFonts w:ascii="Calibri" w:eastAsia="Times New Roman" w:hAnsi="Calibri" w:cs="Calibri"/>
          <w:color w:val="000000"/>
          <w:sz w:val="22"/>
          <w:szCs w:val="22"/>
        </w:rPr>
        <w:t>utyrate</w:t>
      </w:r>
    </w:p>
    <w:p w14:paraId="23288F51" w14:textId="77777777" w:rsidR="006F2E36" w:rsidRPr="00755FF9" w:rsidRDefault="006F2E36" w:rsidP="006F2E36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60EEA32" w14:textId="77777777" w:rsidR="006F2E36" w:rsidRPr="00984D85" w:rsidRDefault="006F2E36" w:rsidP="006F2E36">
      <w:pPr>
        <w:rPr>
          <w:rFonts w:ascii="Times New Roman" w:eastAsia="Times New Roman" w:hAnsi="Times New Roman" w:cs="Times New Roman"/>
        </w:rPr>
      </w:pPr>
      <w:r w:rsidRPr="00BC7452">
        <w:rPr>
          <w:rFonts w:ascii="Calibri" w:eastAsia="Times New Roman" w:hAnsi="Calibri" w:cs="Calibri"/>
          <w:color w:val="000000"/>
          <w:sz w:val="22"/>
          <w:szCs w:val="22"/>
        </w:rPr>
        <w:t xml:space="preserve">Answer: </w:t>
      </w:r>
      <w:r>
        <w:rPr>
          <w:rFonts w:ascii="Calibri" w:eastAsia="Times New Roman" w:hAnsi="Calibri" w:cs="Calibri"/>
          <w:color w:val="000000"/>
          <w:sz w:val="22"/>
          <w:szCs w:val="22"/>
        </w:rPr>
        <w:t>A</w:t>
      </w:r>
    </w:p>
    <w:p w14:paraId="653B5CD9" w14:textId="77777777" w:rsidR="006F2E36" w:rsidRPr="00BC7452" w:rsidRDefault="006F2E36" w:rsidP="006F2E36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</w:rPr>
      </w:pPr>
    </w:p>
    <w:p w14:paraId="3165E51F" w14:textId="77777777" w:rsidR="006F2E36" w:rsidRPr="00BC7452" w:rsidRDefault="006F2E36" w:rsidP="006F2E36">
      <w:pPr>
        <w:rPr>
          <w:rFonts w:ascii="Times New Roman" w:eastAsia="Times New Roman" w:hAnsi="Times New Roman" w:cs="Times New Roman"/>
        </w:rPr>
      </w:pPr>
    </w:p>
    <w:p w14:paraId="2D13AC81" w14:textId="77777777" w:rsidR="006F2E36" w:rsidRPr="00AB06B8" w:rsidRDefault="006F2E36" w:rsidP="006F2E36">
      <w:pPr>
        <w:rPr>
          <w:rFonts w:eastAsia="Times New Roman" w:cstheme="minorHAnsi"/>
          <w:sz w:val="22"/>
          <w:szCs w:val="22"/>
        </w:rPr>
      </w:pPr>
      <w:r w:rsidRPr="00AB06B8">
        <w:rPr>
          <w:rFonts w:eastAsia="Times New Roman" w:cstheme="minorHAnsi"/>
          <w:color w:val="000000"/>
          <w:sz w:val="22"/>
          <w:szCs w:val="22"/>
        </w:rPr>
        <w:t>Journal of Zoo and Wildlife Medicine, 55(2): 479-489, 2024.  </w:t>
      </w:r>
    </w:p>
    <w:p w14:paraId="66CDAD53" w14:textId="77777777" w:rsidR="006F2E36" w:rsidRPr="00AB06B8" w:rsidRDefault="006F2E36" w:rsidP="006F2E36">
      <w:pPr>
        <w:rPr>
          <w:rFonts w:eastAsia="Times New Roman" w:cstheme="minorHAnsi"/>
          <w:sz w:val="22"/>
          <w:szCs w:val="22"/>
        </w:rPr>
      </w:pPr>
      <w:r w:rsidRPr="00AB06B8">
        <w:rPr>
          <w:rFonts w:eastAsia="Times New Roman" w:cstheme="minorHAnsi"/>
          <w:b/>
          <w:bCs/>
          <w:color w:val="000000"/>
          <w:sz w:val="22"/>
          <w:szCs w:val="22"/>
        </w:rPr>
        <w:t>FATAL ACUTE HEMOLYSIS FOLLOWING TRIAZOLE THERAPY IN AFRICAN PENGUINS (</w:t>
      </w:r>
      <w:r w:rsidRPr="00AB06B8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>SPHENISCUS DEMERSUS</w:t>
      </w:r>
      <w:r w:rsidRPr="00AB06B8">
        <w:rPr>
          <w:rFonts w:eastAsia="Times New Roman" w:cstheme="minorHAnsi"/>
          <w:b/>
          <w:bCs/>
          <w:color w:val="000000"/>
          <w:sz w:val="22"/>
          <w:szCs w:val="22"/>
        </w:rPr>
        <w:t>)</w:t>
      </w:r>
      <w:r w:rsidRPr="00AB06B8">
        <w:rPr>
          <w:rFonts w:eastAsia="Times New Roman" w:cstheme="minorHAnsi"/>
          <w:color w:val="000000"/>
          <w:sz w:val="22"/>
          <w:szCs w:val="22"/>
        </w:rPr>
        <w:t>- reviewed by HSS</w:t>
      </w:r>
    </w:p>
    <w:p w14:paraId="7B7F2888" w14:textId="77777777" w:rsidR="006F2E36" w:rsidRPr="00AB06B8" w:rsidRDefault="006F2E36" w:rsidP="006F2E36">
      <w:pPr>
        <w:rPr>
          <w:rFonts w:eastAsia="Times New Roman" w:cstheme="minorHAnsi"/>
          <w:sz w:val="22"/>
          <w:szCs w:val="22"/>
        </w:rPr>
      </w:pPr>
      <w:r w:rsidRPr="00AB06B8">
        <w:rPr>
          <w:rFonts w:eastAsia="Times New Roman" w:cstheme="minorHAnsi"/>
          <w:sz w:val="22"/>
          <w:szCs w:val="22"/>
        </w:rPr>
        <w:t xml:space="preserve">Courtney N. </w:t>
      </w:r>
      <w:proofErr w:type="spellStart"/>
      <w:r w:rsidRPr="00AB06B8">
        <w:rPr>
          <w:rFonts w:eastAsia="Times New Roman" w:cstheme="minorHAnsi"/>
          <w:sz w:val="22"/>
          <w:szCs w:val="22"/>
        </w:rPr>
        <w:t>Patson</w:t>
      </w:r>
      <w:proofErr w:type="spellEnd"/>
      <w:r w:rsidRPr="00AB06B8">
        <w:rPr>
          <w:rFonts w:eastAsia="Times New Roman" w:cstheme="minorHAnsi"/>
          <w:sz w:val="22"/>
          <w:szCs w:val="22"/>
        </w:rPr>
        <w:t xml:space="preserve">, Elizabeth J. </w:t>
      </w:r>
      <w:proofErr w:type="spellStart"/>
      <w:r w:rsidRPr="00AB06B8">
        <w:rPr>
          <w:rFonts w:eastAsia="Times New Roman" w:cstheme="minorHAnsi"/>
          <w:sz w:val="22"/>
          <w:szCs w:val="22"/>
        </w:rPr>
        <w:t>Elsmo</w:t>
      </w:r>
      <w:proofErr w:type="spellEnd"/>
      <w:r w:rsidRPr="00AB06B8">
        <w:rPr>
          <w:rFonts w:eastAsia="Times New Roman" w:cstheme="minorHAnsi"/>
          <w:sz w:val="22"/>
          <w:szCs w:val="22"/>
        </w:rPr>
        <w:t xml:space="preserve">, Lauren Trepanier, Michael M. Garner, Michael J. Murray, Ellen Bronson, Lorelei L. Clarke, Sherry K. Cox, Robert J. </w:t>
      </w:r>
      <w:proofErr w:type="spellStart"/>
      <w:r w:rsidRPr="00AB06B8">
        <w:rPr>
          <w:rFonts w:eastAsia="Times New Roman" w:cstheme="minorHAnsi"/>
          <w:sz w:val="22"/>
          <w:szCs w:val="22"/>
        </w:rPr>
        <w:t>Ossiboff</w:t>
      </w:r>
      <w:proofErr w:type="spellEnd"/>
      <w:r w:rsidRPr="00AB06B8">
        <w:rPr>
          <w:rFonts w:eastAsia="Times New Roman" w:cstheme="minorHAnsi"/>
          <w:sz w:val="22"/>
          <w:szCs w:val="22"/>
        </w:rPr>
        <w:t xml:space="preserve">, Marley E. </w:t>
      </w:r>
      <w:proofErr w:type="spellStart"/>
      <w:r w:rsidRPr="00AB06B8">
        <w:rPr>
          <w:rFonts w:eastAsia="Times New Roman" w:cstheme="minorHAnsi"/>
          <w:sz w:val="22"/>
          <w:szCs w:val="22"/>
        </w:rPr>
        <w:t>Iredale</w:t>
      </w:r>
      <w:proofErr w:type="spellEnd"/>
      <w:r w:rsidRPr="00AB06B8">
        <w:rPr>
          <w:rFonts w:eastAsia="Times New Roman" w:cstheme="minorHAnsi"/>
          <w:sz w:val="22"/>
          <w:szCs w:val="22"/>
        </w:rPr>
        <w:t>, Bryce M. Miller, Lindsey Waxman, Eric Littman, Mary I. Thurber</w:t>
      </w:r>
    </w:p>
    <w:p w14:paraId="5842F260" w14:textId="77777777" w:rsidR="006F2E36" w:rsidRDefault="006F2E36" w:rsidP="006F2E36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B592837" w14:textId="77777777" w:rsidR="006F2E36" w:rsidRDefault="006F2E36" w:rsidP="006F2E36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Question:</w:t>
      </w:r>
    </w:p>
    <w:p w14:paraId="46688991" w14:textId="77777777" w:rsidR="006F2E36" w:rsidRDefault="006F2E36" w:rsidP="006F2E36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372535F" w14:textId="77777777" w:rsidR="006F2E36" w:rsidRDefault="006F2E36" w:rsidP="006F2E36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2874AB">
        <w:rPr>
          <w:rFonts w:ascii="Calibri" w:eastAsia="Times New Roman" w:hAnsi="Calibri" w:cs="Calibri"/>
          <w:color w:val="000000"/>
          <w:sz w:val="22"/>
          <w:szCs w:val="22"/>
        </w:rPr>
        <w:t xml:space="preserve">Which of the following </w:t>
      </w:r>
      <w:r>
        <w:rPr>
          <w:rFonts w:ascii="Calibri" w:eastAsia="Times New Roman" w:hAnsi="Calibri" w:cs="Calibri"/>
          <w:color w:val="000000"/>
          <w:sz w:val="22"/>
          <w:szCs w:val="22"/>
        </w:rPr>
        <w:t>post-mortem findings</w:t>
      </w:r>
      <w:r w:rsidRPr="002874AB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was</w:t>
      </w:r>
      <w:r w:rsidRPr="002874AB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gramStart"/>
      <w:r w:rsidRPr="002874AB">
        <w:rPr>
          <w:rFonts w:ascii="Calibri" w:eastAsia="Times New Roman" w:hAnsi="Calibri" w:cs="Calibri"/>
          <w:color w:val="000000"/>
          <w:sz w:val="22"/>
          <w:szCs w:val="22"/>
        </w:rPr>
        <w:t>most commonly reported</w:t>
      </w:r>
      <w:proofErr w:type="gramEnd"/>
      <w:r w:rsidRPr="002874AB">
        <w:rPr>
          <w:rFonts w:ascii="Calibri" w:eastAsia="Times New Roman" w:hAnsi="Calibri" w:cs="Calibri"/>
          <w:color w:val="000000"/>
          <w:sz w:val="22"/>
          <w:szCs w:val="22"/>
        </w:rPr>
        <w:t xml:space="preserve"> in African penguins (</w:t>
      </w:r>
      <w:r w:rsidRPr="002874AB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Spheniscus </w:t>
      </w:r>
      <w:proofErr w:type="spellStart"/>
      <w:r w:rsidRPr="002874AB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demersus</w:t>
      </w:r>
      <w:proofErr w:type="spellEnd"/>
      <w:r w:rsidRPr="002874AB">
        <w:rPr>
          <w:rFonts w:ascii="Calibri" w:eastAsia="Times New Roman" w:hAnsi="Calibri" w:cs="Calibri"/>
          <w:color w:val="000000"/>
          <w:sz w:val="22"/>
          <w:szCs w:val="22"/>
        </w:rPr>
        <w:t xml:space="preserve">) </w:t>
      </w:r>
      <w:r>
        <w:rPr>
          <w:rFonts w:ascii="Calibri" w:eastAsia="Times New Roman" w:hAnsi="Calibri" w:cs="Calibri"/>
          <w:color w:val="000000"/>
          <w:sz w:val="22"/>
          <w:szCs w:val="22"/>
        </w:rPr>
        <w:t>that died following triazole administration?</w:t>
      </w:r>
    </w:p>
    <w:p w14:paraId="43F5393B" w14:textId="77777777" w:rsidR="006F2E36" w:rsidRDefault="006F2E36" w:rsidP="006F2E36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1A15E7B" w14:textId="77777777" w:rsidR="006F2E36" w:rsidRPr="002874AB" w:rsidRDefault="006F2E36" w:rsidP="006F2E36">
      <w:pPr>
        <w:pStyle w:val="ListParagraph"/>
        <w:numPr>
          <w:ilvl w:val="0"/>
          <w:numId w:val="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2874AB">
        <w:rPr>
          <w:rFonts w:ascii="Calibri" w:eastAsia="Times New Roman" w:hAnsi="Calibri" w:cs="Calibri"/>
          <w:color w:val="000000"/>
          <w:sz w:val="22"/>
          <w:szCs w:val="22"/>
        </w:rPr>
        <w:t>Cardiac myonecrosis </w:t>
      </w:r>
    </w:p>
    <w:p w14:paraId="16B26A8E" w14:textId="77777777" w:rsidR="006F2E36" w:rsidRPr="002874AB" w:rsidRDefault="006F2E36" w:rsidP="006F2E36">
      <w:pPr>
        <w:numPr>
          <w:ilvl w:val="0"/>
          <w:numId w:val="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2874AB">
        <w:rPr>
          <w:rFonts w:ascii="Calibri" w:eastAsia="Times New Roman" w:hAnsi="Calibri" w:cs="Calibri"/>
          <w:color w:val="000000"/>
          <w:sz w:val="22"/>
          <w:szCs w:val="22"/>
        </w:rPr>
        <w:t xml:space="preserve">Extramedullary </w:t>
      </w:r>
      <w:proofErr w:type="spellStart"/>
      <w:r w:rsidRPr="002874AB">
        <w:rPr>
          <w:rFonts w:ascii="Calibri" w:eastAsia="Times New Roman" w:hAnsi="Calibri" w:cs="Calibri"/>
          <w:color w:val="000000"/>
          <w:sz w:val="22"/>
          <w:szCs w:val="22"/>
        </w:rPr>
        <w:t>hematopoesis</w:t>
      </w:r>
      <w:proofErr w:type="spellEnd"/>
      <w:r w:rsidRPr="002874AB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5AE8334" w14:textId="77777777" w:rsidR="006F2E36" w:rsidRPr="002874AB" w:rsidRDefault="006F2E36" w:rsidP="006F2E36">
      <w:pPr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2874AB">
        <w:rPr>
          <w:rFonts w:ascii="Calibri" w:eastAsia="Times New Roman" w:hAnsi="Calibri" w:cs="Calibri"/>
          <w:color w:val="000000"/>
          <w:sz w:val="22"/>
          <w:szCs w:val="22"/>
        </w:rPr>
        <w:t xml:space="preserve">Splenic </w:t>
      </w:r>
      <w:proofErr w:type="spellStart"/>
      <w:r w:rsidRPr="002874AB">
        <w:rPr>
          <w:rFonts w:ascii="Calibri" w:eastAsia="Times New Roman" w:hAnsi="Calibri" w:cs="Calibri"/>
          <w:color w:val="000000"/>
          <w:sz w:val="22"/>
          <w:szCs w:val="22"/>
        </w:rPr>
        <w:t>eyrthrophagocytosis</w:t>
      </w:r>
      <w:proofErr w:type="spellEnd"/>
      <w:r w:rsidRPr="002874AB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2EC55E2" w14:textId="77777777" w:rsidR="006F2E36" w:rsidRDefault="006F2E36" w:rsidP="006F2E36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2874AB">
        <w:rPr>
          <w:rFonts w:ascii="Calibri" w:eastAsia="Times New Roman" w:hAnsi="Calibri" w:cs="Calibri"/>
          <w:color w:val="000000"/>
          <w:sz w:val="22"/>
          <w:szCs w:val="22"/>
        </w:rPr>
        <w:t>Hematuria </w:t>
      </w:r>
    </w:p>
    <w:p w14:paraId="5FA77978" w14:textId="77777777" w:rsidR="006F2E36" w:rsidRPr="002874AB" w:rsidRDefault="006F2E36" w:rsidP="006F2E36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2874AB">
        <w:rPr>
          <w:rFonts w:ascii="Calibri" w:eastAsia="Times New Roman" w:hAnsi="Calibri" w:cs="Calibri"/>
          <w:color w:val="000000"/>
          <w:sz w:val="22"/>
          <w:szCs w:val="22"/>
        </w:rPr>
        <w:t xml:space="preserve">Renal tubular necrosis </w:t>
      </w:r>
    </w:p>
    <w:p w14:paraId="36EBDD8A" w14:textId="77777777" w:rsidR="006F2E36" w:rsidRDefault="006F2E36" w:rsidP="006F2E36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2874AB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19ED505" w14:textId="77777777" w:rsidR="006F2E36" w:rsidRPr="005471B3" w:rsidRDefault="006F2E36" w:rsidP="006F2E36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Answer: E</w:t>
      </w:r>
    </w:p>
    <w:p w14:paraId="3D71C8ED" w14:textId="77777777" w:rsidR="006F2E36" w:rsidRDefault="006F2E36" w:rsidP="006F2E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Q: </w:t>
      </w:r>
      <w:r>
        <w:rPr>
          <w:rFonts w:ascii="Times New Roman" w:eastAsia="Times New Roman" w:hAnsi="Times New Roman" w:cs="Times New Roman"/>
        </w:rPr>
        <w:t>Which protein fraction might you expect to be negatively correlated with age in a healthy Humboldt penguin (</w:t>
      </w:r>
      <w:r>
        <w:rPr>
          <w:rFonts w:ascii="Times New Roman" w:eastAsia="Times New Roman" w:hAnsi="Times New Roman" w:cs="Times New Roman"/>
          <w:i/>
        </w:rPr>
        <w:t xml:space="preserve">Spheniscus </w:t>
      </w:r>
      <w:proofErr w:type="spellStart"/>
      <w:r>
        <w:rPr>
          <w:rFonts w:ascii="Times New Roman" w:eastAsia="Times New Roman" w:hAnsi="Times New Roman" w:cs="Times New Roman"/>
          <w:i/>
        </w:rPr>
        <w:t>humboldti</w:t>
      </w:r>
      <w:proofErr w:type="spellEnd"/>
      <w:r>
        <w:rPr>
          <w:rFonts w:ascii="Times New Roman" w:eastAsia="Times New Roman" w:hAnsi="Times New Roman" w:cs="Times New Roman"/>
        </w:rPr>
        <w:t>)?</w:t>
      </w:r>
    </w:p>
    <w:p w14:paraId="51360423" w14:textId="77777777" w:rsidR="006F2E36" w:rsidRDefault="006F2E36" w:rsidP="006F2E36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Pre-albumin</w:t>
      </w:r>
    </w:p>
    <w:p w14:paraId="20499CF7" w14:textId="77777777" w:rsidR="006F2E36" w:rsidRDefault="006F2E36" w:rsidP="006F2E36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Albumin</w:t>
      </w:r>
    </w:p>
    <w:p w14:paraId="431778F0" w14:textId="77777777" w:rsidR="006F2E36" w:rsidRDefault="006F2E36" w:rsidP="006F2E36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α-globulin</w:t>
      </w:r>
    </w:p>
    <w:p w14:paraId="7687546B" w14:textId="77777777" w:rsidR="006F2E36" w:rsidRDefault="006F2E36" w:rsidP="006F2E36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β-globulin</w:t>
      </w:r>
    </w:p>
    <w:p w14:paraId="40BE86C8" w14:textId="77777777" w:rsidR="006F2E36" w:rsidRDefault="006F2E36" w:rsidP="006F2E36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γ-globulin</w:t>
      </w:r>
    </w:p>
    <w:p w14:paraId="68456E83" w14:textId="77777777" w:rsidR="006F2E36" w:rsidRDefault="006F2E36" w:rsidP="006F2E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Answer: A - but albumin is negatively correlated with age in American flamingos (also on reading list!)</w:t>
      </w:r>
    </w:p>
    <w:p w14:paraId="4AAD78D9" w14:textId="77777777" w:rsidR="006F2E36" w:rsidRDefault="006F2E36" w:rsidP="006F2E3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212121"/>
          <w:highlight w:val="white"/>
        </w:rPr>
        <w:t xml:space="preserve">Source: </w:t>
      </w:r>
      <w:proofErr w:type="spellStart"/>
      <w:r>
        <w:rPr>
          <w:rFonts w:ascii="Times New Roman" w:eastAsia="Times New Roman" w:hAnsi="Times New Roman" w:cs="Times New Roman"/>
          <w:i/>
        </w:rPr>
        <w:t>Leineweber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et al. JAMS 2024. Capillary Zone Electrophoresis in Humboldt Penguins (Spheniscus </w:t>
      </w:r>
      <w:proofErr w:type="spellStart"/>
      <w:r>
        <w:rPr>
          <w:rFonts w:ascii="Times New Roman" w:eastAsia="Times New Roman" w:hAnsi="Times New Roman" w:cs="Times New Roman"/>
          <w:i/>
        </w:rPr>
        <w:t>humboldti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). </w:t>
      </w:r>
    </w:p>
    <w:p w14:paraId="7C01EDD4" w14:textId="77777777" w:rsidR="006F2E36" w:rsidRDefault="006F2E36" w:rsidP="006F2E36">
      <w:pPr>
        <w:rPr>
          <w:rFonts w:ascii="Times New Roman" w:eastAsia="Times New Roman" w:hAnsi="Times New Roman" w:cs="Times New Roman"/>
        </w:rPr>
      </w:pPr>
    </w:p>
    <w:p w14:paraId="710DC56A" w14:textId="77777777" w:rsidR="006F2E36" w:rsidRDefault="006F2E36" w:rsidP="006F2E36">
      <w:pPr>
        <w:rPr>
          <w:rFonts w:ascii="Times New Roman" w:eastAsia="Times New Roman" w:hAnsi="Times New Roman" w:cs="Times New Roman"/>
          <w:b/>
          <w:color w:val="212121"/>
          <w:highlight w:val="white"/>
        </w:rPr>
      </w:pPr>
    </w:p>
    <w:p w14:paraId="385B66D3" w14:textId="77777777" w:rsidR="006F2E36" w:rsidRDefault="006F2E36" w:rsidP="006F2E36">
      <w:p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b/>
          <w:color w:val="212121"/>
          <w:highlight w:val="white"/>
        </w:rPr>
        <w:t xml:space="preserve">Q: </w:t>
      </w:r>
      <w:r>
        <w:rPr>
          <w:rFonts w:ascii="Times New Roman" w:eastAsia="Times New Roman" w:hAnsi="Times New Roman" w:cs="Times New Roman"/>
          <w:color w:val="212121"/>
          <w:highlight w:val="white"/>
        </w:rPr>
        <w:t>Which adverse effect would you expect in a gentoo penguin (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highlight w:val="white"/>
        </w:rPr>
        <w:t>Pygoscelis</w:t>
      </w:r>
      <w:proofErr w:type="spellEnd"/>
      <w:r>
        <w:rPr>
          <w:rFonts w:ascii="Times New Roman" w:eastAsia="Times New Roman" w:hAnsi="Times New Roman" w:cs="Times New Roman"/>
          <w:i/>
          <w:color w:val="212121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highlight w:val="white"/>
        </w:rPr>
        <w:t>papua</w:t>
      </w:r>
      <w:proofErr w:type="spellEnd"/>
      <w:r>
        <w:rPr>
          <w:rFonts w:ascii="Times New Roman" w:eastAsia="Times New Roman" w:hAnsi="Times New Roman" w:cs="Times New Roman"/>
          <w:color w:val="212121"/>
          <w:highlight w:val="white"/>
        </w:rPr>
        <w:t xml:space="preserve">) during </w:t>
      </w:r>
      <w:proofErr w:type="spellStart"/>
      <w:r>
        <w:rPr>
          <w:rFonts w:ascii="Times New Roman" w:eastAsia="Times New Roman" w:hAnsi="Times New Roman" w:cs="Times New Roman"/>
          <w:color w:val="212121"/>
          <w:highlight w:val="white"/>
        </w:rPr>
        <w:t>alfaxalone</w:t>
      </w:r>
      <w:proofErr w:type="spellEnd"/>
      <w:r>
        <w:rPr>
          <w:rFonts w:ascii="Times New Roman" w:eastAsia="Times New Roman" w:hAnsi="Times New Roman" w:cs="Times New Roman"/>
          <w:color w:val="212121"/>
          <w:highlight w:val="white"/>
        </w:rPr>
        <w:t xml:space="preserve"> total intravenous anesthesia?</w:t>
      </w:r>
    </w:p>
    <w:p w14:paraId="2584751C" w14:textId="77777777" w:rsidR="006F2E36" w:rsidRDefault="006F2E36" w:rsidP="006F2E36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Metabolic alkalosis, hypotension</w:t>
      </w:r>
    </w:p>
    <w:p w14:paraId="658D7F72" w14:textId="77777777" w:rsidR="006F2E36" w:rsidRDefault="006F2E36" w:rsidP="006F2E36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Hypotension, prolonged recovery</w:t>
      </w:r>
    </w:p>
    <w:p w14:paraId="005F352D" w14:textId="77777777" w:rsidR="006F2E36" w:rsidRDefault="006F2E36" w:rsidP="006F2E36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Prolonged recovery, vomiting</w:t>
      </w:r>
    </w:p>
    <w:p w14:paraId="5F879D05" w14:textId="77777777" w:rsidR="006F2E36" w:rsidRDefault="006F2E36" w:rsidP="006F2E36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Vomiting, hypoventilation</w:t>
      </w:r>
    </w:p>
    <w:p w14:paraId="709F9FF5" w14:textId="77777777" w:rsidR="006F2E36" w:rsidRDefault="006F2E36" w:rsidP="006F2E36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Hypoventilation, Metabolic alkalosis</w:t>
      </w:r>
    </w:p>
    <w:p w14:paraId="36C86BBF" w14:textId="77777777" w:rsidR="006F2E36" w:rsidRDefault="006F2E36" w:rsidP="006F2E36">
      <w:p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Answer: E</w:t>
      </w:r>
    </w:p>
    <w:p w14:paraId="41DA4E09" w14:textId="77777777" w:rsidR="006F2E36" w:rsidRDefault="006F2E36" w:rsidP="006F2E3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212121"/>
          <w:highlight w:val="white"/>
        </w:rPr>
        <w:t xml:space="preserve">Source: Ono et al. JAMS 2023. </w:t>
      </w:r>
      <w:r>
        <w:rPr>
          <w:rFonts w:ascii="Times New Roman" w:eastAsia="Times New Roman" w:hAnsi="Times New Roman" w:cs="Times New Roman"/>
          <w:i/>
        </w:rPr>
        <w:t xml:space="preserve">Effects of </w:t>
      </w:r>
      <w:proofErr w:type="spellStart"/>
      <w:r>
        <w:rPr>
          <w:rFonts w:ascii="Times New Roman" w:eastAsia="Times New Roman" w:hAnsi="Times New Roman" w:cs="Times New Roman"/>
          <w:i/>
        </w:rPr>
        <w:t>Alfaxalone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on the Induction and Maintenance of Total Intravenous Anesthesia in Gentoo Penguins (</w:t>
      </w:r>
      <w:proofErr w:type="spellStart"/>
      <w:r>
        <w:rPr>
          <w:rFonts w:ascii="Times New Roman" w:eastAsia="Times New Roman" w:hAnsi="Times New Roman" w:cs="Times New Roman"/>
          <w:i/>
        </w:rPr>
        <w:t>Pygoscelis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papua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). </w:t>
      </w:r>
    </w:p>
    <w:p w14:paraId="6EF08C54" w14:textId="77777777" w:rsidR="006F2E36" w:rsidRDefault="006F2E36" w:rsidP="006F2E36">
      <w:pPr>
        <w:rPr>
          <w:rFonts w:ascii="Times New Roman" w:eastAsia="Times New Roman" w:hAnsi="Times New Roman" w:cs="Times New Roman"/>
          <w:i/>
        </w:rPr>
      </w:pPr>
    </w:p>
    <w:p w14:paraId="1D446349" w14:textId="77777777" w:rsidR="006F2E36" w:rsidRDefault="006F2E36" w:rsidP="006F2E36">
      <w:pPr>
        <w:rPr>
          <w:rFonts w:ascii="Times New Roman" w:eastAsia="Times New Roman" w:hAnsi="Times New Roman" w:cs="Times New Roman"/>
          <w:i/>
        </w:rPr>
      </w:pPr>
    </w:p>
    <w:p w14:paraId="33A44370" w14:textId="77777777" w:rsidR="006F2E36" w:rsidRDefault="006F2E36" w:rsidP="006F2E36">
      <w:pPr>
        <w:jc w:val="center"/>
      </w:pPr>
      <w:r>
        <w:t>Penguin Questions</w:t>
      </w:r>
    </w:p>
    <w:p w14:paraId="3FBBE2C0" w14:textId="77777777" w:rsidR="006F2E36" w:rsidRDefault="006F2E36" w:rsidP="006F2E36">
      <w:pPr>
        <w:jc w:val="center"/>
      </w:pPr>
    </w:p>
    <w:p w14:paraId="25F6A908" w14:textId="77777777" w:rsidR="006F2E36" w:rsidRDefault="006F2E36" w:rsidP="006F2E36">
      <w:pPr>
        <w:numPr>
          <w:ilvl w:val="0"/>
          <w:numId w:val="14"/>
        </w:numPr>
        <w:spacing w:line="276" w:lineRule="auto"/>
      </w:pPr>
      <w:r>
        <w:t xml:space="preserve">In </w:t>
      </w:r>
      <w:proofErr w:type="spellStart"/>
      <w:r>
        <w:t>Mota</w:t>
      </w:r>
      <w:proofErr w:type="spellEnd"/>
      <w:r>
        <w:t xml:space="preserve"> et. al, the researchers evaluated Aspergillus lateral-flow device (</w:t>
      </w:r>
      <w:proofErr w:type="spellStart"/>
      <w:r>
        <w:t>AspLFD</w:t>
      </w:r>
      <w:proofErr w:type="spellEnd"/>
      <w:r>
        <w:t xml:space="preserve">) for diagnosis of aspergillosis in captive gentoo penguins.  When comparing plasma and swab sample </w:t>
      </w:r>
      <w:proofErr w:type="spellStart"/>
      <w:r>
        <w:t>AspLFD</w:t>
      </w:r>
      <w:proofErr w:type="spellEnd"/>
      <w:r>
        <w:t xml:space="preserve"> to </w:t>
      </w:r>
      <w:proofErr w:type="spellStart"/>
      <w:r>
        <w:t>galatomannin</w:t>
      </w:r>
      <w:proofErr w:type="spellEnd"/>
      <w:r>
        <w:t xml:space="preserve"> (GM) method, they found that:</w:t>
      </w:r>
    </w:p>
    <w:p w14:paraId="02BF641D" w14:textId="77777777" w:rsidR="006F2E36" w:rsidRDefault="006F2E36" w:rsidP="006F2E36"/>
    <w:p w14:paraId="0370559A" w14:textId="77777777" w:rsidR="006F2E36" w:rsidRDefault="006F2E36" w:rsidP="006F2E36">
      <w:pPr>
        <w:numPr>
          <w:ilvl w:val="0"/>
          <w:numId w:val="13"/>
        </w:numPr>
        <w:spacing w:line="276" w:lineRule="auto"/>
      </w:pPr>
      <w:proofErr w:type="spellStart"/>
      <w:r>
        <w:t>AspLFD</w:t>
      </w:r>
      <w:proofErr w:type="spellEnd"/>
      <w:r>
        <w:t xml:space="preserve"> had better specificity compared to GM</w:t>
      </w:r>
    </w:p>
    <w:p w14:paraId="079096BE" w14:textId="77777777" w:rsidR="006F2E36" w:rsidRDefault="006F2E36" w:rsidP="006F2E36">
      <w:pPr>
        <w:numPr>
          <w:ilvl w:val="0"/>
          <w:numId w:val="13"/>
        </w:numPr>
        <w:spacing w:line="276" w:lineRule="auto"/>
      </w:pPr>
      <w:r>
        <w:t xml:space="preserve">GM had better specificity compared to </w:t>
      </w:r>
      <w:proofErr w:type="spellStart"/>
      <w:r>
        <w:t>AspLFD</w:t>
      </w:r>
      <w:proofErr w:type="spellEnd"/>
    </w:p>
    <w:p w14:paraId="50F3BE6C" w14:textId="77777777" w:rsidR="006F2E36" w:rsidRDefault="006F2E36" w:rsidP="006F2E36">
      <w:pPr>
        <w:numPr>
          <w:ilvl w:val="0"/>
          <w:numId w:val="13"/>
        </w:numPr>
        <w:spacing w:line="276" w:lineRule="auto"/>
      </w:pPr>
      <w:proofErr w:type="spellStart"/>
      <w:r>
        <w:t>AspLFD</w:t>
      </w:r>
      <w:proofErr w:type="spellEnd"/>
      <w:r>
        <w:t xml:space="preserve"> and GM had the same sensitivity</w:t>
      </w:r>
    </w:p>
    <w:p w14:paraId="31DD03CA" w14:textId="77777777" w:rsidR="006F2E36" w:rsidRDefault="006F2E36" w:rsidP="006F2E36">
      <w:pPr>
        <w:numPr>
          <w:ilvl w:val="0"/>
          <w:numId w:val="13"/>
        </w:numPr>
        <w:spacing w:line="276" w:lineRule="auto"/>
      </w:pPr>
      <w:r>
        <w:t>ASPLFD had better sensitivity compared to GM</w:t>
      </w:r>
    </w:p>
    <w:p w14:paraId="06E72511" w14:textId="77777777" w:rsidR="006F2E36" w:rsidRDefault="006F2E36" w:rsidP="006F2E36">
      <w:pPr>
        <w:numPr>
          <w:ilvl w:val="0"/>
          <w:numId w:val="13"/>
        </w:numPr>
        <w:spacing w:line="276" w:lineRule="auto"/>
      </w:pPr>
      <w:r>
        <w:t xml:space="preserve">GM had better sensitivity compared to </w:t>
      </w:r>
      <w:proofErr w:type="spellStart"/>
      <w:r>
        <w:t>AspLFD</w:t>
      </w:r>
      <w:proofErr w:type="spellEnd"/>
    </w:p>
    <w:p w14:paraId="6C85B7FE" w14:textId="77777777" w:rsidR="006F2E36" w:rsidRDefault="006F2E36" w:rsidP="006F2E36"/>
    <w:p w14:paraId="60F07BAA" w14:textId="77777777" w:rsidR="006F2E36" w:rsidRDefault="006F2E36" w:rsidP="006F2E36">
      <w:r>
        <w:t xml:space="preserve">Answer: D-&gt; optimal performance was seen by combining the results of </w:t>
      </w:r>
      <w:proofErr w:type="spellStart"/>
      <w:r>
        <w:t>AspLFD</w:t>
      </w:r>
      <w:proofErr w:type="spellEnd"/>
      <w:r>
        <w:t xml:space="preserve"> in plasma and swabs (making 75% of cases detectable in the asper group- which is a better SENSITIVITY compared to GM (67%)</w:t>
      </w:r>
    </w:p>
    <w:p w14:paraId="04C51449" w14:textId="77777777" w:rsidR="006F2E36" w:rsidRDefault="006F2E36" w:rsidP="006F2E36">
      <w:r>
        <w:tab/>
        <w:t>Note: SENSITIVITY: test ability to correctly ID someone with disease</w:t>
      </w:r>
    </w:p>
    <w:p w14:paraId="17A7DABC" w14:textId="77777777" w:rsidR="006F2E36" w:rsidRDefault="006F2E36" w:rsidP="006F2E36">
      <w:r>
        <w:tab/>
      </w:r>
      <w:r>
        <w:tab/>
        <w:t>SPECIFICITY: test ability to correctly ID someone WITHOUT disease</w:t>
      </w:r>
    </w:p>
    <w:p w14:paraId="1D7F2A34" w14:textId="77777777" w:rsidR="006F2E36" w:rsidRDefault="006F2E36" w:rsidP="006F2E36"/>
    <w:p w14:paraId="3282C071" w14:textId="77777777" w:rsidR="006F2E36" w:rsidRDefault="006F2E36" w:rsidP="006F2E36">
      <w:r>
        <w:t xml:space="preserve">2. Latent </w:t>
      </w:r>
      <w:proofErr w:type="spellStart"/>
      <w:r>
        <w:t>herpesviral</w:t>
      </w:r>
      <w:proofErr w:type="spellEnd"/>
      <w:r>
        <w:t xml:space="preserve"> infections are commonly found in which nerve ganglia?</w:t>
      </w:r>
    </w:p>
    <w:p w14:paraId="5D1D87B1" w14:textId="77777777" w:rsidR="006F2E36" w:rsidRDefault="006F2E36" w:rsidP="006F2E36"/>
    <w:p w14:paraId="50EB6692" w14:textId="77777777" w:rsidR="006F2E36" w:rsidRDefault="006F2E36" w:rsidP="006F2E36">
      <w:pPr>
        <w:numPr>
          <w:ilvl w:val="0"/>
          <w:numId w:val="12"/>
        </w:numPr>
        <w:spacing w:line="276" w:lineRule="auto"/>
      </w:pPr>
      <w:proofErr w:type="spellStart"/>
      <w:r>
        <w:t>Vagus</w:t>
      </w:r>
      <w:proofErr w:type="spellEnd"/>
      <w:r>
        <w:t xml:space="preserve"> Nerve</w:t>
      </w:r>
    </w:p>
    <w:p w14:paraId="71CABDA3" w14:textId="77777777" w:rsidR="006F2E36" w:rsidRDefault="006F2E36" w:rsidP="006F2E36">
      <w:pPr>
        <w:numPr>
          <w:ilvl w:val="0"/>
          <w:numId w:val="12"/>
        </w:numPr>
        <w:spacing w:line="276" w:lineRule="auto"/>
      </w:pPr>
      <w:r>
        <w:t>Facial Nerve</w:t>
      </w:r>
    </w:p>
    <w:p w14:paraId="09DA04D0" w14:textId="77777777" w:rsidR="006F2E36" w:rsidRDefault="006F2E36" w:rsidP="006F2E36">
      <w:pPr>
        <w:numPr>
          <w:ilvl w:val="0"/>
          <w:numId w:val="12"/>
        </w:numPr>
        <w:spacing w:line="276" w:lineRule="auto"/>
      </w:pPr>
      <w:r>
        <w:lastRenderedPageBreak/>
        <w:t>Glossopharyngeal Nerve</w:t>
      </w:r>
    </w:p>
    <w:p w14:paraId="0BF756F0" w14:textId="77777777" w:rsidR="006F2E36" w:rsidRDefault="006F2E36" w:rsidP="006F2E36">
      <w:pPr>
        <w:numPr>
          <w:ilvl w:val="0"/>
          <w:numId w:val="12"/>
        </w:numPr>
        <w:spacing w:line="276" w:lineRule="auto"/>
      </w:pPr>
      <w:r>
        <w:t>Trigeminal Nerve</w:t>
      </w:r>
    </w:p>
    <w:p w14:paraId="2ACEF195" w14:textId="77777777" w:rsidR="006F2E36" w:rsidRDefault="006F2E36" w:rsidP="006F2E36">
      <w:pPr>
        <w:numPr>
          <w:ilvl w:val="0"/>
          <w:numId w:val="12"/>
        </w:numPr>
        <w:spacing w:line="276" w:lineRule="auto"/>
      </w:pPr>
      <w:r>
        <w:t>Vestibulocochlear Nerve</w:t>
      </w:r>
    </w:p>
    <w:p w14:paraId="6016A40A" w14:textId="77777777" w:rsidR="006F2E36" w:rsidRDefault="006F2E36" w:rsidP="006F2E36"/>
    <w:p w14:paraId="5F9FF556" w14:textId="77777777" w:rsidR="006F2E36" w:rsidRDefault="006F2E36" w:rsidP="006F2E36">
      <w:r>
        <w:t>Answer: D-&gt; those listed above all have cranial nerve ganglia associated with them (not all cranial nerves do)-&gt; VIII (Vestibulocochlear Nerve) has two ganglions associated: spiral ganglion and vestibular ganglion</w:t>
      </w:r>
    </w:p>
    <w:p w14:paraId="2B3280BA" w14:textId="77777777" w:rsidR="00E47B6C" w:rsidRPr="00E47B6C" w:rsidRDefault="00E47B6C">
      <w:pPr>
        <w:rPr>
          <w:rFonts w:ascii="Calibri" w:hAnsi="Calibri" w:cs="Calibri"/>
          <w:sz w:val="22"/>
          <w:szCs w:val="22"/>
        </w:rPr>
      </w:pPr>
    </w:p>
    <w:sectPr w:rsidR="00E47B6C" w:rsidRPr="00E47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E22"/>
    <w:multiLevelType w:val="hybridMultilevel"/>
    <w:tmpl w:val="F6D4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3F5"/>
    <w:multiLevelType w:val="multilevel"/>
    <w:tmpl w:val="6F1C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96C92"/>
    <w:multiLevelType w:val="multilevel"/>
    <w:tmpl w:val="C84EE5A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FB255E"/>
    <w:multiLevelType w:val="multilevel"/>
    <w:tmpl w:val="6E923B4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BF7EE7"/>
    <w:multiLevelType w:val="hybridMultilevel"/>
    <w:tmpl w:val="9B1ABED4"/>
    <w:lvl w:ilvl="0" w:tplc="D786C3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3005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BA66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AD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04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1066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22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3A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4A1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70CF0"/>
    <w:multiLevelType w:val="multilevel"/>
    <w:tmpl w:val="F5CA00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CF1F58"/>
    <w:multiLevelType w:val="hybridMultilevel"/>
    <w:tmpl w:val="F2F65F7E"/>
    <w:lvl w:ilvl="0" w:tplc="200829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645"/>
    <w:multiLevelType w:val="hybridMultilevel"/>
    <w:tmpl w:val="C882C876"/>
    <w:lvl w:ilvl="0" w:tplc="2C2AB63C">
      <w:start w:val="1"/>
      <w:numFmt w:val="upperLetter"/>
      <w:lvlText w:val="%1)"/>
      <w:lvlJc w:val="left"/>
      <w:pPr>
        <w:ind w:left="720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955AB"/>
    <w:multiLevelType w:val="multilevel"/>
    <w:tmpl w:val="A9E8CD7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7E261A5"/>
    <w:multiLevelType w:val="hybridMultilevel"/>
    <w:tmpl w:val="A7AAB200"/>
    <w:lvl w:ilvl="0" w:tplc="49B2B36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1D8C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AA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63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A4D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C4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8D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08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41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27C40"/>
    <w:multiLevelType w:val="hybridMultilevel"/>
    <w:tmpl w:val="D33AD47A"/>
    <w:lvl w:ilvl="0" w:tplc="D48477C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6A29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1EB6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DC3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43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E01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02E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4ED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CEB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664BDA"/>
    <w:multiLevelType w:val="hybridMultilevel"/>
    <w:tmpl w:val="78C4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B59EB"/>
    <w:multiLevelType w:val="hybridMultilevel"/>
    <w:tmpl w:val="6E4CF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27FCB"/>
    <w:multiLevelType w:val="multilevel"/>
    <w:tmpl w:val="C8C002D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2450583">
    <w:abstractNumId w:val="0"/>
  </w:num>
  <w:num w:numId="2" w16cid:durableId="539783277">
    <w:abstractNumId w:val="12"/>
  </w:num>
  <w:num w:numId="3" w16cid:durableId="1506702924">
    <w:abstractNumId w:val="7"/>
  </w:num>
  <w:num w:numId="4" w16cid:durableId="421680353">
    <w:abstractNumId w:val="11"/>
  </w:num>
  <w:num w:numId="5" w16cid:durableId="301930104">
    <w:abstractNumId w:val="6"/>
  </w:num>
  <w:num w:numId="6" w16cid:durableId="469253020">
    <w:abstractNumId w:val="1"/>
    <w:lvlOverride w:ilvl="0">
      <w:lvl w:ilvl="0">
        <w:numFmt w:val="upperLetter"/>
        <w:lvlText w:val="%1."/>
        <w:lvlJc w:val="left"/>
      </w:lvl>
    </w:lvlOverride>
  </w:num>
  <w:num w:numId="7" w16cid:durableId="840242831">
    <w:abstractNumId w:val="4"/>
  </w:num>
  <w:num w:numId="8" w16cid:durableId="328214355">
    <w:abstractNumId w:val="10"/>
  </w:num>
  <w:num w:numId="9" w16cid:durableId="1664702671">
    <w:abstractNumId w:val="9"/>
  </w:num>
  <w:num w:numId="10" w16cid:durableId="1693720634">
    <w:abstractNumId w:val="8"/>
  </w:num>
  <w:num w:numId="11" w16cid:durableId="1986157543">
    <w:abstractNumId w:val="13"/>
  </w:num>
  <w:num w:numId="12" w16cid:durableId="1657219363">
    <w:abstractNumId w:val="2"/>
  </w:num>
  <w:num w:numId="13" w16cid:durableId="1276789980">
    <w:abstractNumId w:val="3"/>
  </w:num>
  <w:num w:numId="14" w16cid:durableId="1833449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AD"/>
    <w:rsid w:val="000A27E4"/>
    <w:rsid w:val="00300D42"/>
    <w:rsid w:val="004727AD"/>
    <w:rsid w:val="00576217"/>
    <w:rsid w:val="00613F3E"/>
    <w:rsid w:val="00695472"/>
    <w:rsid w:val="006F2E36"/>
    <w:rsid w:val="007C5792"/>
    <w:rsid w:val="008479F3"/>
    <w:rsid w:val="00D76261"/>
    <w:rsid w:val="00DF58D3"/>
    <w:rsid w:val="00E4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72DB"/>
  <w15:chartTrackingRefBased/>
  <w15:docId w15:val="{10493A5E-A6C6-A443-88A0-4EFE1CFA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B6C"/>
  </w:style>
  <w:style w:type="paragraph" w:styleId="Heading1">
    <w:name w:val="heading 1"/>
    <w:basedOn w:val="Normal"/>
    <w:next w:val="Normal"/>
    <w:link w:val="Heading1Char"/>
    <w:uiPriority w:val="9"/>
    <w:qFormat/>
    <w:rsid w:val="00472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7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7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7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7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7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7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7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7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F2E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F2E36"/>
    <w:rPr>
      <w:b/>
      <w:bCs/>
    </w:rPr>
  </w:style>
  <w:style w:type="character" w:customStyle="1" w:styleId="apple-converted-space">
    <w:name w:val="apple-converted-space"/>
    <w:basedOn w:val="DefaultParagraphFont"/>
    <w:rsid w:val="006F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1169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Martinelli</dc:creator>
  <cp:keywords/>
  <dc:description/>
  <cp:lastModifiedBy>Tara Myers Harrison</cp:lastModifiedBy>
  <cp:revision>2</cp:revision>
  <dcterms:created xsi:type="dcterms:W3CDTF">2025-01-16T02:53:00Z</dcterms:created>
  <dcterms:modified xsi:type="dcterms:W3CDTF">2025-01-16T02:53:00Z</dcterms:modified>
</cp:coreProperties>
</file>