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546C" w14:textId="77777777" w:rsidR="007852A8" w:rsidRPr="006C30F4" w:rsidRDefault="007852A8" w:rsidP="007852A8">
      <w:pPr>
        <w:pStyle w:val="NormalWeb"/>
        <w:rPr>
          <w:rFonts w:ascii="Calibri" w:hAnsi="Calibri" w:cs="Calibri"/>
          <w:sz w:val="22"/>
          <w:szCs w:val="22"/>
        </w:rPr>
      </w:pPr>
      <w:r w:rsidRPr="006C30F4">
        <w:rPr>
          <w:rFonts w:ascii="Calibri" w:hAnsi="Calibri" w:cs="Calibri"/>
          <w:b/>
          <w:bCs/>
          <w:sz w:val="22"/>
          <w:szCs w:val="22"/>
        </w:rPr>
        <w:t>Question:</w:t>
      </w:r>
      <w:r w:rsidRPr="006C30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Which of the following is considered a definitive host for </w:t>
      </w:r>
      <w:r w:rsidRPr="006576A5">
        <w:rPr>
          <w:rFonts w:ascii="Calibri" w:hAnsi="Calibri" w:cs="Calibri"/>
          <w:i/>
          <w:iCs/>
          <w:sz w:val="22"/>
          <w:szCs w:val="22"/>
        </w:rPr>
        <w:t xml:space="preserve">Echinococcus </w:t>
      </w:r>
      <w:proofErr w:type="spellStart"/>
      <w:r w:rsidRPr="006576A5">
        <w:rPr>
          <w:rFonts w:ascii="Calibri" w:hAnsi="Calibri" w:cs="Calibri"/>
          <w:i/>
          <w:iCs/>
          <w:sz w:val="22"/>
          <w:szCs w:val="22"/>
        </w:rPr>
        <w:t>granulosus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14:paraId="02C881D7" w14:textId="77777777" w:rsidR="007852A8" w:rsidRPr="006C30F4" w:rsidRDefault="007852A8" w:rsidP="007852A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Domestic dog</w:t>
      </w:r>
    </w:p>
    <w:p w14:paraId="6129B6F9" w14:textId="77777777" w:rsidR="007852A8" w:rsidRPr="006C30F4" w:rsidRDefault="007852A8" w:rsidP="007852A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Domestic cattle</w:t>
      </w:r>
    </w:p>
    <w:p w14:paraId="185D4C33" w14:textId="77777777" w:rsidR="007852A8" w:rsidRPr="006C30F4" w:rsidRDefault="007852A8" w:rsidP="007852A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Human</w:t>
      </w:r>
    </w:p>
    <w:p w14:paraId="4E40ED8F" w14:textId="77777777" w:rsidR="007852A8" w:rsidRDefault="007852A8" w:rsidP="007852A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Langur</w:t>
      </w:r>
    </w:p>
    <w:p w14:paraId="2BE66729" w14:textId="77777777" w:rsidR="007852A8" w:rsidRPr="006C30F4" w:rsidRDefault="007852A8" w:rsidP="007852A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Wild ungulate</w:t>
      </w:r>
    </w:p>
    <w:p w14:paraId="41104C10" w14:textId="77777777" w:rsidR="007852A8" w:rsidRPr="006C30F4" w:rsidRDefault="007852A8" w:rsidP="007852A8">
      <w:pPr>
        <w:rPr>
          <w:rFonts w:ascii="Calibri" w:hAnsi="Calibri" w:cs="Calibri"/>
          <w:sz w:val="22"/>
          <w:szCs w:val="22"/>
        </w:rPr>
      </w:pPr>
      <w:r w:rsidRPr="006C30F4">
        <w:rPr>
          <w:rFonts w:ascii="Calibri" w:hAnsi="Calibri" w:cs="Calibri"/>
          <w:b/>
          <w:bCs/>
          <w:sz w:val="22"/>
          <w:szCs w:val="22"/>
        </w:rPr>
        <w:t>Answer:</w:t>
      </w:r>
      <w:r w:rsidRPr="006C30F4">
        <w:rPr>
          <w:rFonts w:ascii="Calibri" w:hAnsi="Calibri" w:cs="Calibri"/>
          <w:sz w:val="22"/>
          <w:szCs w:val="22"/>
        </w:rPr>
        <w:t xml:space="preserve"> </w:t>
      </w:r>
      <w:r w:rsidRPr="00517AE7">
        <w:rPr>
          <w:rFonts w:ascii="Calibri" w:hAnsi="Calibri" w:cs="Calibri"/>
          <w:sz w:val="22"/>
          <w:szCs w:val="22"/>
          <w:highlight w:val="black"/>
        </w:rPr>
        <w:t>A</w:t>
      </w:r>
    </w:p>
    <w:p w14:paraId="5BA4D8F9" w14:textId="5E24BAA5" w:rsidR="0098472F" w:rsidRDefault="007852A8" w:rsidP="007852A8">
      <w:pPr>
        <w:pStyle w:val="NormalWeb"/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6C30F4">
        <w:rPr>
          <w:rFonts w:ascii="Calibri" w:hAnsi="Calibri" w:cs="Calibri"/>
          <w:sz w:val="22"/>
          <w:szCs w:val="22"/>
        </w:rPr>
        <w:t>SOURCE: JZWM, 54(</w:t>
      </w:r>
      <w:r>
        <w:rPr>
          <w:rFonts w:ascii="Calibri" w:hAnsi="Calibri" w:cs="Calibri"/>
          <w:sz w:val="22"/>
          <w:szCs w:val="22"/>
        </w:rPr>
        <w:t>3</w:t>
      </w:r>
      <w:r w:rsidRPr="006C30F4"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sz w:val="22"/>
          <w:szCs w:val="22"/>
        </w:rPr>
        <w:t>645</w:t>
      </w:r>
      <w:r w:rsidRPr="006C30F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650</w:t>
      </w:r>
      <w:r w:rsidRPr="006C30F4">
        <w:rPr>
          <w:rFonts w:ascii="Calibri" w:hAnsi="Calibri" w:cs="Calibri"/>
          <w:sz w:val="22"/>
          <w:szCs w:val="22"/>
        </w:rPr>
        <w:t xml:space="preserve">, 2023, </w:t>
      </w:r>
      <w:r>
        <w:rPr>
          <w:rFonts w:ascii="Calibri" w:hAnsi="Calibri" w:cs="Calibri"/>
          <w:sz w:val="22"/>
          <w:szCs w:val="22"/>
        </w:rPr>
        <w:t>ULTRASOUND-GUIDED PERCUTANEOUS TREATMENT O FHEPATIC HYDATIDOSIS IN TWO RED-SHANKED DOUC LANGURS (PYGATHRIX NEMAEUS)</w:t>
      </w:r>
    </w:p>
    <w:p w14:paraId="5E828502" w14:textId="77777777" w:rsidR="0098472F" w:rsidRDefault="0098472F" w:rsidP="007852A8">
      <w:pPr>
        <w:pStyle w:val="NormalWeb"/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33ACDAB" w14:textId="77777777" w:rsidR="0098472F" w:rsidRDefault="0098472F" w:rsidP="0098472F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16947AE5" w14:textId="503598FC" w:rsidR="0098472F" w:rsidRPr="006C30F4" w:rsidRDefault="0098472F" w:rsidP="0098472F">
      <w:pPr>
        <w:pStyle w:val="NormalWeb"/>
        <w:rPr>
          <w:rFonts w:ascii="Calibri" w:hAnsi="Calibri" w:cs="Calibri"/>
          <w:sz w:val="22"/>
          <w:szCs w:val="22"/>
        </w:rPr>
      </w:pPr>
      <w:r w:rsidRPr="006C30F4">
        <w:rPr>
          <w:rFonts w:ascii="Calibri" w:hAnsi="Calibri" w:cs="Calibri"/>
          <w:b/>
          <w:bCs/>
          <w:sz w:val="22"/>
          <w:szCs w:val="22"/>
        </w:rPr>
        <w:t>Question:</w:t>
      </w:r>
      <w:r w:rsidRPr="006C30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What two species of Campylobacter are specifically associated with human gastroenteritis and are a zoonotic concern in any zoologic/aquatic facility?</w:t>
      </w:r>
    </w:p>
    <w:p w14:paraId="593B52B2" w14:textId="77777777" w:rsidR="0098472F" w:rsidRPr="00DB6A24" w:rsidRDefault="0098472F" w:rsidP="0098472F">
      <w:pPr>
        <w:rPr>
          <w:rFonts w:ascii="Calibri" w:hAnsi="Calibri" w:cs="Calibri"/>
          <w:i/>
          <w:iCs/>
          <w:sz w:val="22"/>
          <w:szCs w:val="22"/>
        </w:rPr>
      </w:pPr>
      <w:r w:rsidRPr="006C30F4">
        <w:rPr>
          <w:rFonts w:ascii="Calibri" w:hAnsi="Calibri" w:cs="Calibri"/>
          <w:b/>
          <w:bCs/>
          <w:sz w:val="22"/>
          <w:szCs w:val="22"/>
        </w:rPr>
        <w:t>Answer:</w:t>
      </w:r>
      <w:r w:rsidRPr="006C30F4">
        <w:rPr>
          <w:rFonts w:ascii="Calibri" w:hAnsi="Calibri" w:cs="Calibri"/>
          <w:sz w:val="22"/>
          <w:szCs w:val="22"/>
        </w:rPr>
        <w:t xml:space="preserve"> </w:t>
      </w:r>
      <w:r w:rsidRPr="00DB6A24">
        <w:rPr>
          <w:rFonts w:ascii="Calibri" w:hAnsi="Calibri" w:cs="Calibri"/>
          <w:i/>
          <w:iCs/>
          <w:sz w:val="22"/>
          <w:szCs w:val="22"/>
          <w:highlight w:val="black"/>
        </w:rPr>
        <w:t xml:space="preserve">Campylobacter </w:t>
      </w:r>
      <w:proofErr w:type="spellStart"/>
      <w:r w:rsidRPr="00DB6A24">
        <w:rPr>
          <w:rFonts w:ascii="Calibri" w:hAnsi="Calibri" w:cs="Calibri"/>
          <w:i/>
          <w:iCs/>
          <w:sz w:val="22"/>
          <w:szCs w:val="22"/>
          <w:highlight w:val="black"/>
        </w:rPr>
        <w:t>jejuni</w:t>
      </w:r>
      <w:proofErr w:type="spellEnd"/>
      <w:r w:rsidRPr="00DB6A24">
        <w:rPr>
          <w:rFonts w:ascii="Calibri" w:hAnsi="Calibri" w:cs="Calibri"/>
          <w:sz w:val="22"/>
          <w:szCs w:val="22"/>
          <w:highlight w:val="black"/>
        </w:rPr>
        <w:t xml:space="preserve">, </w:t>
      </w:r>
      <w:r w:rsidRPr="00DB6A24">
        <w:rPr>
          <w:rFonts w:ascii="Calibri" w:hAnsi="Calibri" w:cs="Calibri"/>
          <w:i/>
          <w:iCs/>
          <w:sz w:val="22"/>
          <w:szCs w:val="22"/>
          <w:highlight w:val="black"/>
        </w:rPr>
        <w:t>Campylobacter coli</w:t>
      </w:r>
    </w:p>
    <w:p w14:paraId="53E056A5" w14:textId="77777777" w:rsidR="0098472F" w:rsidRPr="00BA55B9" w:rsidRDefault="0098472F" w:rsidP="0098472F">
      <w:pPr>
        <w:pStyle w:val="NormalWeb"/>
        <w:rPr>
          <w:rFonts w:ascii="Calibri" w:hAnsi="Calibri" w:cs="Calibri"/>
          <w:sz w:val="22"/>
          <w:szCs w:val="22"/>
        </w:rPr>
      </w:pPr>
      <w:r w:rsidRPr="006C30F4">
        <w:rPr>
          <w:rFonts w:ascii="Calibri" w:hAnsi="Calibri" w:cs="Calibri"/>
          <w:sz w:val="22"/>
          <w:szCs w:val="22"/>
        </w:rPr>
        <w:t>SOURCE: JZWM, 54(</w:t>
      </w:r>
      <w:r>
        <w:rPr>
          <w:rFonts w:ascii="Calibri" w:hAnsi="Calibri" w:cs="Calibri"/>
          <w:sz w:val="22"/>
          <w:szCs w:val="22"/>
        </w:rPr>
        <w:t>4</w:t>
      </w:r>
      <w:r w:rsidRPr="006C30F4"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sz w:val="22"/>
          <w:szCs w:val="22"/>
        </w:rPr>
        <w:t>810</w:t>
      </w:r>
      <w:r w:rsidRPr="006C30F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816</w:t>
      </w:r>
      <w:r w:rsidRPr="006C30F4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4</w:t>
      </w:r>
      <w:r w:rsidRPr="006C30F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CAMPYLOBACTER HYOINTESTINALIS ISOLATION FROM HOWLER (ALOUATTA CARAYA) AND SPIDER MONKEYS (ATELES FUSCICEPS ROBUSTUS) AT A ZOOLOGIC FACILITY IN CENTRAL ILLINOIS</w:t>
      </w:r>
    </w:p>
    <w:p w14:paraId="1FA8B5FD" w14:textId="77777777" w:rsidR="0049324F" w:rsidRDefault="0049324F" w:rsidP="0049324F">
      <w:pPr>
        <w:numPr>
          <w:ilvl w:val="0"/>
          <w:numId w:val="2"/>
        </w:numPr>
        <w:spacing w:line="276" w:lineRule="auto"/>
      </w:pPr>
      <w:r>
        <w:t>Which of the following along with mycolic acid within the cell wall allows mycobacteria to be acid fast staining?</w:t>
      </w:r>
    </w:p>
    <w:p w14:paraId="265A7D8F" w14:textId="77777777" w:rsidR="0049324F" w:rsidRDefault="0049324F" w:rsidP="0049324F">
      <w:pPr>
        <w:numPr>
          <w:ilvl w:val="1"/>
          <w:numId w:val="2"/>
        </w:numPr>
        <w:spacing w:line="276" w:lineRule="auto"/>
      </w:pPr>
      <w:proofErr w:type="spellStart"/>
      <w:r>
        <w:t>Galactin</w:t>
      </w:r>
      <w:proofErr w:type="spellEnd"/>
    </w:p>
    <w:p w14:paraId="788F97D6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Arabinan</w:t>
      </w:r>
    </w:p>
    <w:p w14:paraId="37C0D21F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Peptidoglycan</w:t>
      </w:r>
    </w:p>
    <w:p w14:paraId="7B49BFF5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Lipoarabinomannan</w:t>
      </w:r>
    </w:p>
    <w:p w14:paraId="57560BE5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Acyl glycolipids</w:t>
      </w:r>
    </w:p>
    <w:p w14:paraId="1B132DA1" w14:textId="77777777" w:rsidR="0049324F" w:rsidRDefault="0049324F" w:rsidP="0049324F"/>
    <w:p w14:paraId="49CA405F" w14:textId="77777777" w:rsidR="0049324F" w:rsidRDefault="0049324F" w:rsidP="0049324F">
      <w:r>
        <w:t>Answer: D. Lipoarabinomannan</w:t>
      </w:r>
    </w:p>
    <w:p w14:paraId="6F144FE8" w14:textId="77777777" w:rsidR="0049324F" w:rsidRDefault="0049324F" w:rsidP="0049324F">
      <w:r>
        <w:rPr>
          <w:noProof/>
        </w:rPr>
        <w:lastRenderedPageBreak/>
        <w:drawing>
          <wp:inline distT="114300" distB="114300" distL="114300" distR="114300" wp14:anchorId="7531EA38" wp14:editId="16F350D2">
            <wp:extent cx="4995863" cy="1961517"/>
            <wp:effectExtent l="0" t="0" r="0" b="0"/>
            <wp:docPr id="1" name="Picture 1" descr="Diagram of a cell membra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 of a cell membra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1961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4A577C" w14:textId="77777777" w:rsidR="0049324F" w:rsidRDefault="0049324F" w:rsidP="0049324F"/>
    <w:p w14:paraId="340B38F1" w14:textId="77777777" w:rsidR="0049324F" w:rsidRDefault="0049324F" w:rsidP="0049324F">
      <w:pPr>
        <w:numPr>
          <w:ilvl w:val="0"/>
          <w:numId w:val="2"/>
        </w:numPr>
        <w:spacing w:line="276" w:lineRule="auto"/>
      </w:pPr>
      <w:r>
        <w:t xml:space="preserve">Which of the following was found to be the greatest cause of mortality in captive langurs from six united kingdom institutions over a </w:t>
      </w:r>
      <w:proofErr w:type="gramStart"/>
      <w:r>
        <w:t>19 year</w:t>
      </w:r>
      <w:proofErr w:type="gramEnd"/>
      <w:r>
        <w:t xml:space="preserve"> period?</w:t>
      </w:r>
    </w:p>
    <w:p w14:paraId="2D9449FF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Anthracosis</w:t>
      </w:r>
    </w:p>
    <w:p w14:paraId="2CE78A50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Interstitial Pneumonia</w:t>
      </w:r>
    </w:p>
    <w:p w14:paraId="49B1EE43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Linear Foreign Body</w:t>
      </w:r>
    </w:p>
    <w:p w14:paraId="4A0E59F4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Cardiomyopathies</w:t>
      </w:r>
    </w:p>
    <w:p w14:paraId="239DC8C6" w14:textId="77777777" w:rsidR="0049324F" w:rsidRDefault="0049324F" w:rsidP="0049324F">
      <w:pPr>
        <w:numPr>
          <w:ilvl w:val="1"/>
          <w:numId w:val="2"/>
        </w:numPr>
        <w:spacing w:line="276" w:lineRule="auto"/>
      </w:pPr>
      <w:r>
        <w:t>Hemosiderosis</w:t>
      </w:r>
    </w:p>
    <w:p w14:paraId="772C1351" w14:textId="77777777" w:rsidR="0049324F" w:rsidRDefault="0049324F" w:rsidP="0049324F"/>
    <w:p w14:paraId="70EDFDE3" w14:textId="77777777" w:rsidR="0049324F" w:rsidRDefault="0049324F" w:rsidP="0049324F">
      <w:r>
        <w:t>Answer: C. Linear foreign body- most consistent with bark</w:t>
      </w:r>
    </w:p>
    <w:p w14:paraId="436F0EB8" w14:textId="6329E59A" w:rsidR="0098472F" w:rsidRDefault="0098472F" w:rsidP="0049324F"/>
    <w:p w14:paraId="74445531" w14:textId="77777777" w:rsidR="0049324F" w:rsidRPr="00E17319" w:rsidRDefault="0049324F" w:rsidP="0049324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E17319">
        <w:rPr>
          <w:rFonts w:ascii="Times New Roman" w:hAnsi="Times New Roman" w:cs="Times New Roman"/>
          <w:i/>
          <w:iCs/>
          <w:sz w:val="20"/>
          <w:szCs w:val="20"/>
        </w:rPr>
        <w:t xml:space="preserve">Journal of </w:t>
      </w:r>
      <w:r>
        <w:rPr>
          <w:rFonts w:ascii="Times New Roman" w:hAnsi="Times New Roman" w:cs="Times New Roman"/>
          <w:i/>
          <w:iCs/>
          <w:sz w:val="20"/>
          <w:szCs w:val="20"/>
        </w:rPr>
        <w:t>American Veterinary Medical Association</w:t>
      </w:r>
      <w:r w:rsidRPr="00E173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253(4</w:t>
      </w:r>
      <w:r w:rsidRPr="00E17319">
        <w:rPr>
          <w:rFonts w:ascii="Times New Roman" w:hAnsi="Times New Roman" w:cs="Times New Roman"/>
          <w:i/>
          <w:iCs/>
          <w:sz w:val="20"/>
          <w:szCs w:val="20"/>
        </w:rPr>
        <w:t xml:space="preserve">): </w:t>
      </w:r>
      <w:r>
        <w:rPr>
          <w:rFonts w:ascii="Times New Roman" w:hAnsi="Times New Roman" w:cs="Times New Roman"/>
          <w:i/>
          <w:iCs/>
          <w:sz w:val="20"/>
          <w:szCs w:val="20"/>
        </w:rPr>
        <w:t>423-26. 2018</w:t>
      </w:r>
      <w:r w:rsidRPr="00E173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C853F5E" w14:textId="77777777" w:rsidR="0049324F" w:rsidRPr="007E5298" w:rsidRDefault="0049324F" w:rsidP="0049324F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1EDD020B" w14:textId="77777777" w:rsidR="0049324F" w:rsidRPr="00DB0E40" w:rsidRDefault="0049324F" w:rsidP="0049324F">
      <w:pPr>
        <w:contextualSpacing/>
        <w:jc w:val="center"/>
        <w:rPr>
          <w:rFonts w:ascii="Times New Roman" w:hAnsi="Times New Roman" w:cs="Times New Roman"/>
          <w:bCs/>
        </w:rPr>
      </w:pPr>
      <w:r w:rsidRPr="00DB0E40">
        <w:rPr>
          <w:rFonts w:ascii="Times New Roman" w:hAnsi="Times New Roman" w:cs="Times New Roman"/>
          <w:bCs/>
        </w:rPr>
        <w:t>Pathology in Practice: Common Marmoset</w:t>
      </w:r>
    </w:p>
    <w:p w14:paraId="1FA43471" w14:textId="77777777" w:rsidR="0049324F" w:rsidRPr="00DB0E40" w:rsidRDefault="0049324F" w:rsidP="0049324F">
      <w:pPr>
        <w:contextualSpacing/>
        <w:rPr>
          <w:rFonts w:ascii="Times New Roman" w:hAnsi="Times New Roman" w:cs="Times New Roman"/>
          <w:bCs/>
        </w:rPr>
      </w:pPr>
    </w:p>
    <w:p w14:paraId="797CA1B9" w14:textId="77777777" w:rsidR="0049324F" w:rsidRPr="00DB0E40" w:rsidRDefault="0049324F" w:rsidP="0049324F">
      <w:pPr>
        <w:pStyle w:val="ListParagraph"/>
        <w:numPr>
          <w:ilvl w:val="0"/>
          <w:numId w:val="3"/>
        </w:numPr>
        <w:spacing w:after="200"/>
        <w:ind w:left="360"/>
        <w:rPr>
          <w:rFonts w:ascii="Times New Roman" w:hAnsi="Times New Roman" w:cs="Times New Roman"/>
          <w:bCs/>
        </w:rPr>
      </w:pPr>
      <w:r w:rsidRPr="00DB0E40">
        <w:rPr>
          <w:rFonts w:ascii="Times New Roman" w:hAnsi="Times New Roman" w:cs="Times New Roman"/>
          <w:bCs/>
        </w:rPr>
        <w:t xml:space="preserve">Which of the following primate </w:t>
      </w:r>
      <w:proofErr w:type="spellStart"/>
      <w:r w:rsidRPr="00DB0E40">
        <w:rPr>
          <w:rFonts w:ascii="Times New Roman" w:hAnsi="Times New Roman" w:cs="Times New Roman"/>
          <w:bCs/>
        </w:rPr>
        <w:t>alphaherpesviruses</w:t>
      </w:r>
      <w:proofErr w:type="spellEnd"/>
      <w:r w:rsidRPr="00DB0E40">
        <w:rPr>
          <w:rFonts w:ascii="Times New Roman" w:hAnsi="Times New Roman" w:cs="Times New Roman"/>
          <w:bCs/>
        </w:rPr>
        <w:t xml:space="preserve"> is defined as </w:t>
      </w:r>
      <w:proofErr w:type="spellStart"/>
      <w:r w:rsidRPr="00DB0E40">
        <w:rPr>
          <w:rFonts w:ascii="Times New Roman" w:hAnsi="Times New Roman" w:cs="Times New Roman"/>
          <w:bCs/>
        </w:rPr>
        <w:t>zooanthroponotic</w:t>
      </w:r>
      <w:proofErr w:type="spellEnd"/>
      <w:r w:rsidRPr="00DB0E40">
        <w:rPr>
          <w:rFonts w:ascii="Times New Roman" w:hAnsi="Times New Roman" w:cs="Times New Roman"/>
          <w:bCs/>
        </w:rPr>
        <w:t>?</w:t>
      </w:r>
    </w:p>
    <w:p w14:paraId="3D552BC5" w14:textId="77777777" w:rsidR="0049324F" w:rsidRPr="00DB0E40" w:rsidRDefault="0049324F" w:rsidP="0049324F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bCs/>
        </w:rPr>
      </w:pPr>
      <w:proofErr w:type="spellStart"/>
      <w:r w:rsidRPr="00DB0E40">
        <w:rPr>
          <w:rFonts w:ascii="Times New Roman" w:hAnsi="Times New Roman" w:cs="Times New Roman"/>
          <w:bCs/>
        </w:rPr>
        <w:t>Macacine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 1</w:t>
      </w:r>
    </w:p>
    <w:p w14:paraId="077CFE42" w14:textId="77777777" w:rsidR="0049324F" w:rsidRPr="00DB0E40" w:rsidRDefault="0049324F" w:rsidP="0049324F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bCs/>
        </w:rPr>
      </w:pPr>
      <w:r w:rsidRPr="00DB0E40">
        <w:rPr>
          <w:rFonts w:ascii="Times New Roman" w:hAnsi="Times New Roman" w:cs="Times New Roman"/>
          <w:bCs/>
        </w:rPr>
        <w:t>Human herpesvirus 1</w:t>
      </w:r>
    </w:p>
    <w:p w14:paraId="6132EDB6" w14:textId="77777777" w:rsidR="0049324F" w:rsidRPr="00DB0E40" w:rsidRDefault="0049324F" w:rsidP="0049324F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bCs/>
        </w:rPr>
      </w:pPr>
      <w:proofErr w:type="spellStart"/>
      <w:r w:rsidRPr="00DB0E40">
        <w:rPr>
          <w:rFonts w:ascii="Times New Roman" w:hAnsi="Times New Roman" w:cs="Times New Roman"/>
          <w:bCs/>
        </w:rPr>
        <w:t>Papiine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 2</w:t>
      </w:r>
    </w:p>
    <w:p w14:paraId="79D640BF" w14:textId="77777777" w:rsidR="0049324F" w:rsidRPr="00DB0E40" w:rsidRDefault="0049324F" w:rsidP="0049324F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bCs/>
        </w:rPr>
      </w:pPr>
      <w:proofErr w:type="spellStart"/>
      <w:r w:rsidRPr="00DB0E40">
        <w:rPr>
          <w:rFonts w:ascii="Times New Roman" w:hAnsi="Times New Roman" w:cs="Times New Roman"/>
          <w:bCs/>
        </w:rPr>
        <w:t>Saimirine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 1</w:t>
      </w:r>
    </w:p>
    <w:p w14:paraId="2B7ED33A" w14:textId="77777777" w:rsidR="0049324F" w:rsidRPr="00DB0E40" w:rsidRDefault="0049324F" w:rsidP="0049324F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bCs/>
        </w:rPr>
      </w:pPr>
      <w:proofErr w:type="spellStart"/>
      <w:r w:rsidRPr="00DB0E40">
        <w:rPr>
          <w:rFonts w:ascii="Times New Roman" w:hAnsi="Times New Roman" w:cs="Times New Roman"/>
          <w:bCs/>
        </w:rPr>
        <w:t>Callitrichine</w:t>
      </w:r>
      <w:proofErr w:type="spellEnd"/>
      <w:r w:rsidRPr="00DB0E4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h</w:t>
      </w:r>
      <w:r w:rsidRPr="00DB0E40">
        <w:rPr>
          <w:rFonts w:ascii="Times New Roman" w:hAnsi="Times New Roman" w:cs="Times New Roman"/>
          <w:bCs/>
        </w:rPr>
        <w:t>erpesvirus 3</w:t>
      </w:r>
    </w:p>
    <w:p w14:paraId="3B7A2B04" w14:textId="77777777" w:rsidR="0049324F" w:rsidRPr="00DB0E40" w:rsidRDefault="0049324F" w:rsidP="0049324F">
      <w:pPr>
        <w:rPr>
          <w:rFonts w:ascii="Times New Roman" w:hAnsi="Times New Roman" w:cs="Times New Roman"/>
          <w:bCs/>
        </w:rPr>
      </w:pPr>
    </w:p>
    <w:p w14:paraId="58D11537" w14:textId="77777777" w:rsidR="0049324F" w:rsidRPr="00DB0E40" w:rsidRDefault="0049324F" w:rsidP="0049324F">
      <w:pPr>
        <w:rPr>
          <w:rFonts w:ascii="Times New Roman" w:hAnsi="Times New Roman" w:cs="Times New Roman"/>
          <w:bCs/>
        </w:rPr>
      </w:pPr>
      <w:r w:rsidRPr="00DB0E40">
        <w:rPr>
          <w:rFonts w:ascii="Times New Roman" w:hAnsi="Times New Roman" w:cs="Times New Roman"/>
          <w:b/>
        </w:rPr>
        <w:t>Answer:</w:t>
      </w:r>
      <w:r>
        <w:rPr>
          <w:rFonts w:ascii="Times New Roman" w:hAnsi="Times New Roman" w:cs="Times New Roman"/>
          <w:b/>
        </w:rPr>
        <w:t xml:space="preserve"> B.</w:t>
      </w:r>
      <w:r w:rsidRPr="00DB0E40">
        <w:rPr>
          <w:rFonts w:ascii="Times New Roman" w:hAnsi="Times New Roman" w:cs="Times New Roman"/>
          <w:b/>
        </w:rPr>
        <w:t xml:space="preserve"> Human herpesvirus 1 (HHV-1 or HSV-1).</w:t>
      </w:r>
      <w:r w:rsidRPr="00DB0E40">
        <w:rPr>
          <w:rFonts w:ascii="Times New Roman" w:hAnsi="Times New Roman" w:cs="Times New Roman"/>
          <w:bCs/>
        </w:rPr>
        <w:t xml:space="preserve"> </w:t>
      </w:r>
      <w:proofErr w:type="spellStart"/>
      <w:r w:rsidRPr="00DB0E40">
        <w:rPr>
          <w:rFonts w:ascii="Times New Roman" w:hAnsi="Times New Roman" w:cs="Times New Roman"/>
          <w:bCs/>
        </w:rPr>
        <w:t>Zooanthropono</w:t>
      </w:r>
      <w:r>
        <w:rPr>
          <w:rFonts w:ascii="Times New Roman" w:hAnsi="Times New Roman" w:cs="Times New Roman"/>
          <w:bCs/>
        </w:rPr>
        <w:t>sis</w:t>
      </w:r>
      <w:proofErr w:type="spellEnd"/>
      <w:r w:rsidRPr="00DB0E40">
        <w:rPr>
          <w:rFonts w:ascii="Times New Roman" w:hAnsi="Times New Roman" w:cs="Times New Roman"/>
          <w:bCs/>
        </w:rPr>
        <w:t xml:space="preserve"> is defined as reverse zoonoses, aka given to animals by humans. In current literature, HHV-1 has been reported in pet callitrichids that are kissed by, or share food with, owners. </w:t>
      </w:r>
      <w:proofErr w:type="spellStart"/>
      <w:r w:rsidRPr="00DB0E40">
        <w:rPr>
          <w:rFonts w:ascii="Times New Roman" w:hAnsi="Times New Roman" w:cs="Times New Roman"/>
          <w:bCs/>
        </w:rPr>
        <w:t>Macacine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 1 (also known as herpes B virus) is a significant human </w:t>
      </w:r>
      <w:r w:rsidRPr="00DB0E40">
        <w:rPr>
          <w:rFonts w:ascii="Times New Roman" w:hAnsi="Times New Roman" w:cs="Times New Roman"/>
          <w:bCs/>
          <w:u w:val="single"/>
        </w:rPr>
        <w:t>zoonotic</w:t>
      </w:r>
      <w:r w:rsidRPr="00DB0E40">
        <w:rPr>
          <w:rFonts w:ascii="Times New Roman" w:hAnsi="Times New Roman" w:cs="Times New Roman"/>
          <w:bCs/>
        </w:rPr>
        <w:t xml:space="preserve"> risk, causing fatal encephalomyelitis. </w:t>
      </w:r>
      <w:proofErr w:type="spellStart"/>
      <w:r w:rsidRPr="00DB0E40">
        <w:rPr>
          <w:rFonts w:ascii="Times New Roman" w:hAnsi="Times New Roman" w:cs="Times New Roman"/>
          <w:bCs/>
        </w:rPr>
        <w:t>Papiine</w:t>
      </w:r>
      <w:proofErr w:type="spellEnd"/>
      <w:r w:rsidRPr="00DB0E40">
        <w:rPr>
          <w:rFonts w:ascii="Times New Roman" w:hAnsi="Times New Roman" w:cs="Times New Roman"/>
          <w:bCs/>
        </w:rPr>
        <w:t xml:space="preserve"> and </w:t>
      </w:r>
      <w:proofErr w:type="spellStart"/>
      <w:r w:rsidRPr="00DB0E40">
        <w:rPr>
          <w:rFonts w:ascii="Times New Roman" w:hAnsi="Times New Roman" w:cs="Times New Roman"/>
          <w:bCs/>
        </w:rPr>
        <w:t>saimirine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herpesviruses are non-zoonotic but can be lethal in other non-natural hosts. </w:t>
      </w:r>
      <w:proofErr w:type="spellStart"/>
      <w:r w:rsidRPr="00DB0E40">
        <w:rPr>
          <w:rFonts w:ascii="Times New Roman" w:hAnsi="Times New Roman" w:cs="Times New Roman"/>
          <w:bCs/>
        </w:rPr>
        <w:t>Callitrichine</w:t>
      </w:r>
      <w:proofErr w:type="spellEnd"/>
      <w:r w:rsidRPr="00DB0E40">
        <w:rPr>
          <w:rFonts w:ascii="Times New Roman" w:hAnsi="Times New Roman" w:cs="Times New Roman"/>
          <w:bCs/>
        </w:rPr>
        <w:t xml:space="preserve"> herpesvirus is a </w:t>
      </w:r>
      <w:proofErr w:type="spellStart"/>
      <w:r w:rsidRPr="00DB0E40">
        <w:rPr>
          <w:rFonts w:ascii="Times New Roman" w:hAnsi="Times New Roman" w:cs="Times New Roman"/>
          <w:bCs/>
        </w:rPr>
        <w:t>gammaherpesvirus</w:t>
      </w:r>
      <w:proofErr w:type="spellEnd"/>
      <w:r w:rsidRPr="00DB0E40">
        <w:rPr>
          <w:rFonts w:ascii="Times New Roman" w:hAnsi="Times New Roman" w:cs="Times New Roman"/>
          <w:bCs/>
        </w:rPr>
        <w:t xml:space="preserve"> and is not zoonotic.</w:t>
      </w:r>
    </w:p>
    <w:p w14:paraId="6827B3DF" w14:textId="77777777" w:rsidR="0049324F" w:rsidRPr="00DB0E40" w:rsidRDefault="0049324F" w:rsidP="0049324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bookmarkStart w:id="0" w:name="OLE_LINK1"/>
      <m:oMath>
        <m:r>
          <w:rPr>
            <w:rFonts w:ascii="Cambria Math" w:hAnsi="Cambria Math" w:cs="Times New Roman"/>
          </w:rPr>
          <m:t>α</m:t>
        </m:r>
      </m:oMath>
      <w:r w:rsidRPr="00DB0E40">
        <w:rPr>
          <w:rFonts w:ascii="Times New Roman" w:hAnsi="Times New Roman" w:cs="Times New Roman"/>
        </w:rPr>
        <w:t>-herpesviruses can infect a wide ran</w:t>
      </w:r>
      <w:proofErr w:type="spellStart"/>
      <w:r w:rsidRPr="00DB0E40">
        <w:rPr>
          <w:rFonts w:ascii="Times New Roman" w:hAnsi="Times New Roman" w:cs="Times New Roman"/>
        </w:rPr>
        <w:t>ge</w:t>
      </w:r>
      <w:proofErr w:type="spellEnd"/>
      <w:r w:rsidRPr="00DB0E40">
        <w:rPr>
          <w:rFonts w:ascii="Times New Roman" w:hAnsi="Times New Roman" w:cs="Times New Roman"/>
        </w:rPr>
        <w:t xml:space="preserve"> of animal species and different cells (neurons, epithelial cells)</w:t>
      </w:r>
    </w:p>
    <w:p w14:paraId="562C6A7F" w14:textId="77777777" w:rsidR="0049324F" w:rsidRPr="00DB0E40" w:rsidRDefault="0049324F" w:rsidP="0049324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β</m:t>
        </m:r>
      </m:oMath>
      <w:r w:rsidRPr="00DB0E40">
        <w:rPr>
          <w:rFonts w:ascii="Times New Roman" w:hAnsi="Times New Roman" w:cs="Times New Roman"/>
        </w:rPr>
        <w:t>-herpesviruses can infect different cells within the same animal species</w:t>
      </w:r>
    </w:p>
    <w:p w14:paraId="00FE66FA" w14:textId="77777777" w:rsidR="0049324F" w:rsidRDefault="0049324F" w:rsidP="0049324F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γ</m:t>
        </m:r>
      </m:oMath>
      <w:r w:rsidRPr="00DB0E40">
        <w:rPr>
          <w:rFonts w:ascii="Times New Roman" w:hAnsi="Times New Roman" w:cs="Times New Roman"/>
        </w:rPr>
        <w:t>-herpesviruses are the most species and cell specific</w:t>
      </w:r>
      <w:bookmarkEnd w:id="0"/>
    </w:p>
    <w:p w14:paraId="3AC13A52" w14:textId="77777777" w:rsidR="0049324F" w:rsidRDefault="0049324F" w:rsidP="0049324F">
      <w:pPr>
        <w:rPr>
          <w:rFonts w:ascii="Times New Roman" w:hAnsi="Times New Roman" w:cs="Times New Roman"/>
        </w:rPr>
      </w:pPr>
    </w:p>
    <w:p w14:paraId="21E729CB" w14:textId="77777777" w:rsidR="0049324F" w:rsidRPr="00D9511E" w:rsidRDefault="0049324F" w:rsidP="0049324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D9511E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Journal of Zoo and Wildlife Medicine 51(4): 780–788, 2020 </w:t>
      </w:r>
    </w:p>
    <w:p w14:paraId="3C3B130F" w14:textId="77777777" w:rsidR="0049324F" w:rsidRPr="00D9511E" w:rsidRDefault="0049324F" w:rsidP="0049324F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4156F6C6" w14:textId="77777777" w:rsidR="0049324F" w:rsidRPr="00D9511E" w:rsidRDefault="0049324F" w:rsidP="0049324F">
      <w:pPr>
        <w:contextualSpacing/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D9511E">
        <w:rPr>
          <w:rFonts w:ascii="Times New Roman" w:hAnsi="Times New Roman" w:cs="Times New Roman"/>
          <w:bCs/>
          <w:sz w:val="28"/>
          <w:szCs w:val="23"/>
        </w:rPr>
        <w:t xml:space="preserve">LEPTOSPIRA SPECIES STATUS OF CAPTIVE NONHUMAN PRIMATES AND FREE-RANGING RODENTS AT THE BARRANQUILLA ZOO, COLOMBIA, 2013 </w:t>
      </w:r>
    </w:p>
    <w:p w14:paraId="4045D8FB" w14:textId="77777777" w:rsidR="0049324F" w:rsidRPr="00D9511E" w:rsidRDefault="0049324F" w:rsidP="0049324F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9511E">
        <w:rPr>
          <w:rFonts w:ascii="Times New Roman" w:hAnsi="Times New Roman" w:cs="Times New Roman"/>
          <w:sz w:val="18"/>
          <w:szCs w:val="18"/>
        </w:rPr>
        <w:t>Danielle Woolf, DVM, Carlos Sanchez, DVM, MSc, Viviana Gonzalez-</w:t>
      </w:r>
      <w:proofErr w:type="spellStart"/>
      <w:r w:rsidRPr="00D9511E">
        <w:rPr>
          <w:rFonts w:ascii="Times New Roman" w:hAnsi="Times New Roman" w:cs="Times New Roman"/>
          <w:sz w:val="18"/>
          <w:szCs w:val="18"/>
        </w:rPr>
        <w:t>Astudillo</w:t>
      </w:r>
      <w:proofErr w:type="spellEnd"/>
      <w:r w:rsidRPr="00D9511E">
        <w:rPr>
          <w:rFonts w:ascii="Times New Roman" w:hAnsi="Times New Roman" w:cs="Times New Roman"/>
          <w:sz w:val="18"/>
          <w:szCs w:val="18"/>
        </w:rPr>
        <w:t>, BVSc, MNR, PhD, Mauricio Navarro, DVM, MSc, PhD, Cristian Camilo Tapia, DVM, Mo ́</w:t>
      </w:r>
      <w:proofErr w:type="spellStart"/>
      <w:r w:rsidRPr="00D9511E">
        <w:rPr>
          <w:rFonts w:ascii="Times New Roman" w:hAnsi="Times New Roman" w:cs="Times New Roman"/>
          <w:sz w:val="18"/>
          <w:szCs w:val="18"/>
        </w:rPr>
        <w:t>nica</w:t>
      </w:r>
      <w:proofErr w:type="spellEnd"/>
      <w:r w:rsidRPr="00D9511E">
        <w:rPr>
          <w:rFonts w:ascii="Times New Roman" w:hAnsi="Times New Roman" w:cs="Times New Roman"/>
          <w:sz w:val="18"/>
          <w:szCs w:val="18"/>
        </w:rPr>
        <w:t xml:space="preserve"> Franco, DVM, Javier Andre ́s Bustamante, MS, </w:t>
      </w:r>
      <w:proofErr w:type="spellStart"/>
      <w:r w:rsidRPr="00D9511E">
        <w:rPr>
          <w:rFonts w:ascii="Times New Roman" w:hAnsi="Times New Roman" w:cs="Times New Roman"/>
          <w:sz w:val="18"/>
          <w:szCs w:val="18"/>
        </w:rPr>
        <w:t>Miryam</w:t>
      </w:r>
      <w:proofErr w:type="spellEnd"/>
      <w:r w:rsidRPr="00D951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511E">
        <w:rPr>
          <w:rFonts w:ascii="Times New Roman" w:hAnsi="Times New Roman" w:cs="Times New Roman"/>
          <w:sz w:val="18"/>
          <w:szCs w:val="18"/>
        </w:rPr>
        <w:t>Astudillo</w:t>
      </w:r>
      <w:proofErr w:type="spellEnd"/>
      <w:r w:rsidRPr="00D9511E">
        <w:rPr>
          <w:rFonts w:ascii="Times New Roman" w:hAnsi="Times New Roman" w:cs="Times New Roman"/>
          <w:sz w:val="18"/>
          <w:szCs w:val="18"/>
        </w:rPr>
        <w:t xml:space="preserve">, MS, and Jean Mukherjee, DVM, </w:t>
      </w:r>
      <w:proofErr w:type="spellStart"/>
      <w:r w:rsidRPr="00D9511E">
        <w:rPr>
          <w:rFonts w:ascii="Times New Roman" w:hAnsi="Times New Roman" w:cs="Times New Roman"/>
          <w:sz w:val="18"/>
          <w:szCs w:val="18"/>
        </w:rPr>
        <w:t>Dipl</w:t>
      </w:r>
      <w:proofErr w:type="spellEnd"/>
      <w:r w:rsidRPr="00D9511E">
        <w:rPr>
          <w:rFonts w:ascii="Times New Roman" w:hAnsi="Times New Roman" w:cs="Times New Roman"/>
          <w:sz w:val="18"/>
          <w:szCs w:val="18"/>
        </w:rPr>
        <w:t>, ACVM, PhD</w:t>
      </w:r>
    </w:p>
    <w:p w14:paraId="52A1E0DC" w14:textId="77777777" w:rsidR="0049324F" w:rsidRDefault="0049324F" w:rsidP="0049324F">
      <w:pPr>
        <w:rPr>
          <w:rFonts w:ascii="Times New Roman" w:hAnsi="Times New Roman" w:cs="Times New Roman"/>
        </w:rPr>
      </w:pPr>
    </w:p>
    <w:p w14:paraId="273C434C" w14:textId="77777777" w:rsidR="0049324F" w:rsidRDefault="0049324F" w:rsidP="0049324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recent study evaluating prevalence of Leptospirosis in nonhuman primates (NHPs) in a Colombian Zoo, what was primarily implicated as a cause of exposure?</w:t>
      </w:r>
    </w:p>
    <w:p w14:paraId="4DEE7940" w14:textId="77777777" w:rsidR="0049324F" w:rsidRDefault="0049324F" w:rsidP="0049324F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 of unfiltered well water to NHPs</w:t>
      </w:r>
    </w:p>
    <w:p w14:paraId="50AE6065" w14:textId="77777777" w:rsidR="0049324F" w:rsidRDefault="0049324F" w:rsidP="0049324F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rodent trapping practices</w:t>
      </w:r>
    </w:p>
    <w:p w14:paraId="4CB4DBDB" w14:textId="77777777" w:rsidR="0049324F" w:rsidRDefault="0049324F" w:rsidP="0049324F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vaccination protocols</w:t>
      </w:r>
    </w:p>
    <w:p w14:paraId="5163403E" w14:textId="77777777" w:rsidR="0049324F" w:rsidRDefault="0049324F" w:rsidP="0049324F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cleaning practices at this zoo</w:t>
      </w:r>
    </w:p>
    <w:p w14:paraId="67A462A3" w14:textId="77777777" w:rsidR="0049324F" w:rsidRDefault="0049324F" w:rsidP="0049324F">
      <w:pPr>
        <w:pStyle w:val="ListParagraph"/>
        <w:numPr>
          <w:ilvl w:val="0"/>
          <w:numId w:val="6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and water next to drains</w:t>
      </w:r>
    </w:p>
    <w:p w14:paraId="2868F86F" w14:textId="77777777" w:rsidR="0049324F" w:rsidRDefault="0049324F" w:rsidP="0049324F">
      <w:pPr>
        <w:rPr>
          <w:rFonts w:ascii="Times New Roman" w:hAnsi="Times New Roman" w:cs="Times New Roman"/>
        </w:rPr>
      </w:pPr>
    </w:p>
    <w:p w14:paraId="5E0F7F68" w14:textId="77777777" w:rsidR="0049324F" w:rsidRPr="00C8272C" w:rsidRDefault="0049324F" w:rsidP="0049324F">
      <w:pPr>
        <w:rPr>
          <w:rFonts w:ascii="Times New Roman" w:hAnsi="Times New Roman" w:cs="Times New Roman"/>
        </w:rPr>
      </w:pPr>
      <w:r w:rsidRPr="00C8272C">
        <w:rPr>
          <w:rFonts w:ascii="Times New Roman" w:hAnsi="Times New Roman" w:cs="Times New Roman"/>
          <w:b/>
        </w:rPr>
        <w:t xml:space="preserve">Answer: A. </w:t>
      </w:r>
      <w:r w:rsidRPr="00C8272C">
        <w:rPr>
          <w:rFonts w:ascii="Times New Roman" w:hAnsi="Times New Roman" w:cs="Times New Roman"/>
          <w:b/>
          <w:bCs/>
        </w:rPr>
        <w:t xml:space="preserve">Provision of unfiltered well water to NHPs. </w:t>
      </w:r>
      <w:r w:rsidRPr="00C8272C">
        <w:rPr>
          <w:rFonts w:ascii="Times New Roman" w:hAnsi="Times New Roman" w:cs="Times New Roman"/>
        </w:rPr>
        <w:t xml:space="preserve">While </w:t>
      </w:r>
      <w:r>
        <w:rPr>
          <w:rFonts w:ascii="Times New Roman" w:hAnsi="Times New Roman" w:cs="Times New Roman"/>
        </w:rPr>
        <w:t>water source</w:t>
      </w:r>
      <w:r w:rsidRPr="00C82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did</w:t>
      </w:r>
      <w:r w:rsidRPr="00C8272C">
        <w:rPr>
          <w:rFonts w:ascii="Times New Roman" w:hAnsi="Times New Roman" w:cs="Times New Roman"/>
        </w:rPr>
        <w:t xml:space="preserve"> not </w:t>
      </w:r>
      <w:r>
        <w:rPr>
          <w:rFonts w:ascii="Times New Roman" w:hAnsi="Times New Roman" w:cs="Times New Roman"/>
        </w:rPr>
        <w:t>significantly correlate to exposure</w:t>
      </w:r>
      <w:r w:rsidRPr="00C8272C">
        <w:rPr>
          <w:rFonts w:ascii="Times New Roman" w:hAnsi="Times New Roman" w:cs="Times New Roman"/>
        </w:rPr>
        <w:t>, it was discussed in the paper that both</w:t>
      </w:r>
      <w:r>
        <w:rPr>
          <w:rFonts w:ascii="Times New Roman" w:hAnsi="Times New Roman" w:cs="Times New Roman"/>
        </w:rPr>
        <w:t xml:space="preserve"> (n = 2)</w:t>
      </w:r>
      <w:r w:rsidRPr="00C8272C">
        <w:rPr>
          <w:rFonts w:ascii="Times New Roman" w:hAnsi="Times New Roman" w:cs="Times New Roman"/>
        </w:rPr>
        <w:t xml:space="preserve"> seropositive NHPs were provided with unfiltered well water. Other </w:t>
      </w:r>
      <w:r>
        <w:rPr>
          <w:rFonts w:ascii="Times New Roman" w:hAnsi="Times New Roman" w:cs="Times New Roman"/>
        </w:rPr>
        <w:t>recommended</w:t>
      </w:r>
      <w:r w:rsidRPr="00C8272C">
        <w:rPr>
          <w:rFonts w:ascii="Times New Roman" w:hAnsi="Times New Roman" w:cs="Times New Roman"/>
        </w:rPr>
        <w:t>, but not implicated</w:t>
      </w:r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ie</w:t>
      </w:r>
      <w:proofErr w:type="spellEnd"/>
      <w:proofErr w:type="gramEnd"/>
      <w:r>
        <w:rPr>
          <w:rFonts w:ascii="Times New Roman" w:hAnsi="Times New Roman" w:cs="Times New Roman"/>
        </w:rPr>
        <w:t xml:space="preserve"> also not notably lacking at this zoo)</w:t>
      </w:r>
      <w:r w:rsidRPr="00C8272C">
        <w:rPr>
          <w:rFonts w:ascii="Times New Roman" w:hAnsi="Times New Roman" w:cs="Times New Roman"/>
        </w:rPr>
        <w:t>, biosecurity practices included:</w:t>
      </w:r>
      <w:r w:rsidRPr="00C8272C">
        <w:rPr>
          <w:rFonts w:ascii="Times New Roman" w:eastAsia="Times New Roman" w:hAnsi="Times New Roman" w:cs="Times New Roman"/>
        </w:rPr>
        <w:t xml:space="preserve"> </w:t>
      </w:r>
      <w:r w:rsidRPr="00C8272C">
        <w:rPr>
          <w:rFonts w:ascii="Times New Roman" w:hAnsi="Times New Roman" w:cs="Times New Roman"/>
        </w:rPr>
        <w:t>vaccination; frequent cleaning; provision of elevated resting platforms; use of impermeable floor surfaces; proper drainage to limit standing water; providing food and water in elevated containers that are regularly cleaned; and provision of water from a treated source</w:t>
      </w:r>
      <w:r>
        <w:rPr>
          <w:rFonts w:ascii="Times New Roman" w:hAnsi="Times New Roman" w:cs="Times New Roman"/>
        </w:rPr>
        <w:t>.</w:t>
      </w:r>
    </w:p>
    <w:p w14:paraId="1397A4C2" w14:textId="77777777" w:rsidR="0049324F" w:rsidRPr="00C8272C" w:rsidRDefault="0049324F" w:rsidP="0049324F">
      <w:pPr>
        <w:rPr>
          <w:rFonts w:ascii="Times New Roman" w:hAnsi="Times New Roman" w:cs="Times New Roman"/>
        </w:rPr>
      </w:pPr>
    </w:p>
    <w:p w14:paraId="3B985023" w14:textId="77777777" w:rsidR="0049324F" w:rsidRPr="00C8272C" w:rsidRDefault="0049324F" w:rsidP="0049324F">
      <w:pPr>
        <w:rPr>
          <w:rFonts w:ascii="Times New Roman" w:hAnsi="Times New Roman" w:cs="Times New Roman"/>
        </w:rPr>
      </w:pPr>
    </w:p>
    <w:p w14:paraId="5D472841" w14:textId="77777777" w:rsidR="0049324F" w:rsidRPr="00DB0E40" w:rsidRDefault="0049324F" w:rsidP="0049324F">
      <w:pPr>
        <w:rPr>
          <w:rFonts w:ascii="Times New Roman" w:hAnsi="Times New Roman" w:cs="Times New Roman"/>
          <w:bCs/>
          <w:sz w:val="28"/>
          <w:szCs w:val="23"/>
        </w:rPr>
      </w:pPr>
    </w:p>
    <w:p w14:paraId="02FBCE57" w14:textId="77777777" w:rsidR="0049324F" w:rsidRPr="00AA2D71" w:rsidRDefault="0049324F" w:rsidP="0049324F">
      <w:pPr>
        <w:rPr>
          <w:rFonts w:cstheme="minorHAnsi"/>
          <w:sz w:val="22"/>
          <w:szCs w:val="22"/>
        </w:rPr>
      </w:pPr>
      <w:proofErr w:type="spellStart"/>
      <w:r w:rsidRPr="00AA2D71">
        <w:rPr>
          <w:rFonts w:cstheme="minorHAnsi"/>
          <w:sz w:val="22"/>
          <w:szCs w:val="22"/>
        </w:rPr>
        <w:t>Sriningsih</w:t>
      </w:r>
      <w:proofErr w:type="spellEnd"/>
      <w:r w:rsidRPr="00AA2D71">
        <w:rPr>
          <w:rFonts w:cstheme="minorHAnsi"/>
          <w:sz w:val="22"/>
          <w:szCs w:val="22"/>
        </w:rPr>
        <w:t xml:space="preserve">, Agnes P., et al. "Evaluating the efficacy of human bronchiectasis based antibiotic therapy in the treatment of orangutan respiratory disease syndrome." </w:t>
      </w:r>
      <w:r w:rsidRPr="00AA2D71">
        <w:rPr>
          <w:rFonts w:cstheme="minorHAnsi"/>
          <w:i/>
          <w:iCs/>
          <w:sz w:val="22"/>
          <w:szCs w:val="22"/>
        </w:rPr>
        <w:t>Journal of Zoo and Wildlife Medicine</w:t>
      </w:r>
      <w:r w:rsidRPr="00AA2D71">
        <w:rPr>
          <w:rFonts w:cstheme="minorHAnsi"/>
          <w:sz w:val="22"/>
          <w:szCs w:val="22"/>
        </w:rPr>
        <w:t xml:space="preserve"> 52.4 (2021): 1205-1216.</w:t>
      </w:r>
      <w:r>
        <w:rPr>
          <w:rFonts w:cstheme="minorHAnsi"/>
          <w:sz w:val="22"/>
          <w:szCs w:val="22"/>
        </w:rPr>
        <w:t xml:space="preserve"> Reviewed by HSS</w:t>
      </w:r>
    </w:p>
    <w:p w14:paraId="1127A092" w14:textId="77777777" w:rsidR="0049324F" w:rsidRDefault="0049324F" w:rsidP="0049324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47C706" w14:textId="77777777" w:rsidR="0049324F" w:rsidRPr="00BC7452" w:rsidRDefault="0049324F" w:rsidP="0049324F">
      <w:pPr>
        <w:rPr>
          <w:rFonts w:ascii="Times New Roman" w:eastAsia="Times New Roman" w:hAnsi="Times New Roman" w:cs="Times New Roman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34AB14AF" w14:textId="77777777" w:rsidR="0049324F" w:rsidRPr="00736673" w:rsidRDefault="0049324F" w:rsidP="004932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455FCF" w14:textId="77777777" w:rsidR="0049324F" w:rsidRDefault="0049324F" w:rsidP="0049324F">
      <w:p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Which of the following treatment protocols, adapted from treatment of human cystic fibrosis, has shown improvement of clinical signs and CT appearance in orangutan respiratory disease syndrome</w:t>
      </w:r>
      <w:r>
        <w:rPr>
          <w:rFonts w:ascii="Calibri" w:eastAsia="Times New Roman" w:hAnsi="Calibri" w:cs="Calibri"/>
          <w:sz w:val="22"/>
          <w:szCs w:val="22"/>
        </w:rPr>
        <w:t xml:space="preserve"> (ORDS)</w:t>
      </w:r>
      <w:r w:rsidRPr="006E558C">
        <w:rPr>
          <w:rFonts w:ascii="Calibri" w:eastAsia="Times New Roman" w:hAnsi="Calibri" w:cs="Calibri"/>
          <w:sz w:val="22"/>
          <w:szCs w:val="22"/>
        </w:rPr>
        <w:t>? </w:t>
      </w:r>
    </w:p>
    <w:p w14:paraId="5A7940B2" w14:textId="77777777" w:rsidR="0049324F" w:rsidRDefault="0049324F" w:rsidP="0049324F">
      <w:pPr>
        <w:rPr>
          <w:rFonts w:ascii="Calibri" w:eastAsia="Times New Roman" w:hAnsi="Calibri" w:cs="Calibri"/>
          <w:sz w:val="22"/>
          <w:szCs w:val="22"/>
        </w:rPr>
      </w:pPr>
    </w:p>
    <w:p w14:paraId="78B3C4DA" w14:textId="77777777" w:rsidR="0049324F" w:rsidRDefault="0049324F" w:rsidP="0049324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Enrofloxacin and amikacin</w:t>
      </w:r>
    </w:p>
    <w:p w14:paraId="2393D762" w14:textId="77777777" w:rsidR="0049324F" w:rsidRDefault="0049324F" w:rsidP="0049324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Erythromycin and amoxicillin</w:t>
      </w:r>
    </w:p>
    <w:p w14:paraId="79BA8B90" w14:textId="77777777" w:rsidR="0049324F" w:rsidRDefault="0049324F" w:rsidP="0049324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Azithromycin and levofloxacin</w:t>
      </w:r>
    </w:p>
    <w:p w14:paraId="0488FFAA" w14:textId="77777777" w:rsidR="0049324F" w:rsidRDefault="0049324F" w:rsidP="0049324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Azithromycin and amikacin</w:t>
      </w:r>
    </w:p>
    <w:p w14:paraId="16C4C30D" w14:textId="77777777" w:rsidR="0049324F" w:rsidRPr="006E558C" w:rsidRDefault="0049324F" w:rsidP="0049324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6E558C">
        <w:rPr>
          <w:rFonts w:ascii="Calibri" w:eastAsia="Times New Roman" w:hAnsi="Calibri" w:cs="Calibri"/>
          <w:sz w:val="22"/>
          <w:szCs w:val="22"/>
        </w:rPr>
        <w:t>Levofloxacin and erythromycin</w:t>
      </w:r>
    </w:p>
    <w:p w14:paraId="157B763C" w14:textId="77777777" w:rsidR="0049324F" w:rsidRPr="00736673" w:rsidRDefault="0049324F" w:rsidP="0049324F">
      <w:pPr>
        <w:rPr>
          <w:rFonts w:ascii="Calibri" w:eastAsia="Times New Roman" w:hAnsi="Calibri" w:cs="Calibri"/>
          <w:sz w:val="22"/>
          <w:szCs w:val="22"/>
        </w:rPr>
      </w:pPr>
    </w:p>
    <w:p w14:paraId="3C738B3A" w14:textId="77777777" w:rsidR="0049324F" w:rsidRPr="00736673" w:rsidRDefault="0049324F" w:rsidP="0049324F">
      <w:pPr>
        <w:rPr>
          <w:rFonts w:ascii="Calibri" w:eastAsia="Times New Roman" w:hAnsi="Calibri" w:cs="Calibri"/>
          <w:sz w:val="22"/>
          <w:szCs w:val="22"/>
        </w:rPr>
      </w:pPr>
      <w:r w:rsidRPr="00736673">
        <w:rPr>
          <w:rFonts w:ascii="Calibri" w:eastAsia="Times New Roman" w:hAnsi="Calibri" w:cs="Calibri"/>
          <w:color w:val="000000"/>
          <w:sz w:val="22"/>
          <w:szCs w:val="22"/>
        </w:rPr>
        <w:t xml:space="preserve">Answer: </w:t>
      </w:r>
      <w:r>
        <w:rPr>
          <w:rFonts w:ascii="Calibri" w:eastAsia="Times New Roman" w:hAnsi="Calibri" w:cs="Calibri"/>
          <w:color w:val="000000"/>
          <w:sz w:val="22"/>
          <w:szCs w:val="22"/>
        </w:rPr>
        <w:t>C</w:t>
      </w:r>
    </w:p>
    <w:p w14:paraId="37B10916" w14:textId="77777777" w:rsidR="0049324F" w:rsidRDefault="0049324F" w:rsidP="0049324F">
      <w:pPr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DB662BE" w14:textId="77777777" w:rsidR="0049324F" w:rsidRPr="00AA2D71" w:rsidRDefault="0049324F" w:rsidP="0049324F">
      <w:pPr>
        <w:rPr>
          <w:rFonts w:cstheme="minorHAnsi"/>
          <w:sz w:val="22"/>
          <w:szCs w:val="22"/>
        </w:rPr>
      </w:pPr>
      <w:r w:rsidRPr="00AA2D71">
        <w:rPr>
          <w:rFonts w:cstheme="minorHAnsi"/>
          <w:sz w:val="22"/>
          <w:szCs w:val="22"/>
        </w:rPr>
        <w:t xml:space="preserve">Epstein, Jenna, et al. "Global retrospective analysis of pathological findings in zoo-managed </w:t>
      </w:r>
      <w:proofErr w:type="spellStart"/>
      <w:r>
        <w:rPr>
          <w:rFonts w:cstheme="minorHAnsi"/>
          <w:sz w:val="22"/>
          <w:szCs w:val="22"/>
        </w:rPr>
        <w:t>G</w:t>
      </w:r>
      <w:r w:rsidRPr="00AA2D71">
        <w:rPr>
          <w:rFonts w:cstheme="minorHAnsi"/>
          <w:sz w:val="22"/>
          <w:szCs w:val="22"/>
        </w:rPr>
        <w:t>oeldi's</w:t>
      </w:r>
      <w:proofErr w:type="spellEnd"/>
      <w:r w:rsidRPr="00AA2D71">
        <w:rPr>
          <w:rFonts w:cstheme="minorHAnsi"/>
          <w:sz w:val="22"/>
          <w:szCs w:val="22"/>
        </w:rPr>
        <w:t xml:space="preserve"> monkeys (</w:t>
      </w:r>
      <w:proofErr w:type="spellStart"/>
      <w:r w:rsidRPr="00AA2D71">
        <w:rPr>
          <w:rFonts w:cstheme="minorHAnsi"/>
          <w:i/>
          <w:iCs/>
          <w:sz w:val="22"/>
          <w:szCs w:val="22"/>
        </w:rPr>
        <w:t>Callimico</w:t>
      </w:r>
      <w:proofErr w:type="spellEnd"/>
      <w:r w:rsidRPr="00AA2D71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AA2D71">
        <w:rPr>
          <w:rFonts w:cstheme="minorHAnsi"/>
          <w:i/>
          <w:iCs/>
          <w:sz w:val="22"/>
          <w:szCs w:val="22"/>
        </w:rPr>
        <w:t>goeldii</w:t>
      </w:r>
      <w:proofErr w:type="spellEnd"/>
      <w:r w:rsidRPr="00AA2D71">
        <w:rPr>
          <w:rFonts w:cstheme="minorHAnsi"/>
          <w:sz w:val="22"/>
          <w:szCs w:val="22"/>
        </w:rPr>
        <w:t xml:space="preserve">), 1965–2018." </w:t>
      </w:r>
      <w:r w:rsidRPr="00AA2D71">
        <w:rPr>
          <w:rFonts w:cstheme="minorHAnsi"/>
          <w:i/>
          <w:iCs/>
          <w:sz w:val="22"/>
          <w:szCs w:val="22"/>
        </w:rPr>
        <w:t>Journal of Zoo and Wildlife Medicine</w:t>
      </w:r>
      <w:r w:rsidRPr="00AA2D71">
        <w:rPr>
          <w:rFonts w:cstheme="minorHAnsi"/>
          <w:sz w:val="22"/>
          <w:szCs w:val="22"/>
        </w:rPr>
        <w:t xml:space="preserve"> 53.2 (2022): 339-348.</w:t>
      </w:r>
      <w:r>
        <w:rPr>
          <w:rFonts w:cstheme="minorHAnsi"/>
          <w:sz w:val="22"/>
          <w:szCs w:val="22"/>
        </w:rPr>
        <w:t xml:space="preserve"> Reviewed by HSS</w:t>
      </w:r>
    </w:p>
    <w:p w14:paraId="78F6CD04" w14:textId="77777777" w:rsidR="0049324F" w:rsidRDefault="0049324F" w:rsidP="0049324F">
      <w:pPr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2F2402EC" w14:textId="77777777" w:rsidR="0049324F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1390E3F1" w14:textId="77777777" w:rsidR="0049324F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853D9D" w14:textId="77777777" w:rsidR="0049324F" w:rsidRDefault="0049324F" w:rsidP="0049324F">
      <w:pPr>
        <w:textAlignment w:val="baseline"/>
        <w:rPr>
          <w:rFonts w:cstheme="minorHAns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Compared to male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callimicos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AA2D71">
        <w:rPr>
          <w:rFonts w:cstheme="minorHAnsi"/>
          <w:sz w:val="22"/>
          <w:szCs w:val="22"/>
        </w:rPr>
        <w:t>(</w:t>
      </w:r>
      <w:proofErr w:type="spellStart"/>
      <w:r w:rsidRPr="00AA2D71">
        <w:rPr>
          <w:rFonts w:cstheme="minorHAnsi"/>
          <w:i/>
          <w:iCs/>
          <w:sz w:val="22"/>
          <w:szCs w:val="22"/>
        </w:rPr>
        <w:t>Callimico</w:t>
      </w:r>
      <w:proofErr w:type="spellEnd"/>
      <w:r w:rsidRPr="00AA2D71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AA2D71">
        <w:rPr>
          <w:rFonts w:cstheme="minorHAnsi"/>
          <w:i/>
          <w:iCs/>
          <w:sz w:val="22"/>
          <w:szCs w:val="22"/>
        </w:rPr>
        <w:t>goeldii</w:t>
      </w:r>
      <w:proofErr w:type="spellEnd"/>
      <w:r w:rsidRPr="00AA2D71">
        <w:rPr>
          <w:rFonts w:cstheme="minorHAnsi"/>
          <w:sz w:val="22"/>
          <w:szCs w:val="22"/>
        </w:rPr>
        <w:t>),</w:t>
      </w:r>
      <w:r>
        <w:rPr>
          <w:rFonts w:cstheme="minorHAnsi"/>
          <w:sz w:val="22"/>
          <w:szCs w:val="22"/>
        </w:rPr>
        <w:t xml:space="preserve"> female </w:t>
      </w:r>
      <w:proofErr w:type="spellStart"/>
      <w:r>
        <w:rPr>
          <w:rFonts w:cstheme="minorHAnsi"/>
          <w:sz w:val="22"/>
          <w:szCs w:val="22"/>
        </w:rPr>
        <w:t>callimicos</w:t>
      </w:r>
      <w:proofErr w:type="spellEnd"/>
      <w:r>
        <w:rPr>
          <w:rFonts w:cstheme="minorHAnsi"/>
          <w:sz w:val="22"/>
          <w:szCs w:val="22"/>
        </w:rPr>
        <w:t xml:space="preserve"> are significantly predisposed to developing which of the following lesions?</w:t>
      </w:r>
    </w:p>
    <w:p w14:paraId="6A997830" w14:textId="77777777" w:rsidR="0049324F" w:rsidRDefault="0049324F" w:rsidP="0049324F">
      <w:pPr>
        <w:textAlignment w:val="baseline"/>
        <w:rPr>
          <w:rFonts w:cstheme="minorHAnsi"/>
          <w:sz w:val="22"/>
          <w:szCs w:val="22"/>
        </w:rPr>
      </w:pPr>
    </w:p>
    <w:p w14:paraId="1CA4C692" w14:textId="77777777" w:rsidR="0049324F" w:rsidRDefault="0049324F" w:rsidP="0049324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Renal disease</w:t>
      </w:r>
    </w:p>
    <w:p w14:paraId="78628F8D" w14:textId="77777777" w:rsidR="0049324F" w:rsidRDefault="0049324F" w:rsidP="0049324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Cardiac disease</w:t>
      </w:r>
    </w:p>
    <w:p w14:paraId="7829FD1F" w14:textId="77777777" w:rsidR="0049324F" w:rsidRDefault="0049324F" w:rsidP="0049324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Hepatitis</w:t>
      </w:r>
    </w:p>
    <w:p w14:paraId="7DE0737D" w14:textId="77777777" w:rsidR="0049324F" w:rsidRDefault="0049324F" w:rsidP="0049324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Neoplasia</w:t>
      </w:r>
    </w:p>
    <w:p w14:paraId="26BB6B89" w14:textId="77777777" w:rsidR="0049324F" w:rsidRDefault="0049324F" w:rsidP="0049324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Enteritis</w:t>
      </w:r>
    </w:p>
    <w:p w14:paraId="7F193A9C" w14:textId="77777777" w:rsidR="0049324F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5EA7CB2" w14:textId="77777777" w:rsidR="0049324F" w:rsidRPr="00196DDF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Answer: D</w:t>
      </w:r>
    </w:p>
    <w:p w14:paraId="0FBE5C42" w14:textId="77777777" w:rsidR="0049324F" w:rsidRPr="00136500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4E60E2C" w14:textId="77777777" w:rsidR="0049324F" w:rsidRPr="000D20FD" w:rsidRDefault="0049324F" w:rsidP="0049324F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DE021C7" w14:textId="547E76BB" w:rsidR="0049324F" w:rsidRDefault="0049324F" w:rsidP="0049324F">
      <w:pPr>
        <w:rPr>
          <w:rFonts w:ascii="Times New Roman" w:hAnsi="Times New Roman" w:cs="Times New Roman"/>
          <w:bCs/>
          <w:sz w:val="28"/>
          <w:szCs w:val="23"/>
        </w:rPr>
      </w:pPr>
    </w:p>
    <w:p w14:paraId="4A4F320A" w14:textId="77777777" w:rsidR="0049324F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4B25A5">
        <w:rPr>
          <w:rFonts w:ascii="Times New Roman" w:eastAsia="Times New Roman" w:hAnsi="Times New Roman" w:cs="Times New Roman"/>
          <w:b/>
          <w:bCs/>
          <w:color w:val="212121"/>
          <w:highlight w:val="white"/>
        </w:rPr>
        <w:t>Q</w:t>
      </w:r>
      <w:r>
        <w:rPr>
          <w:rFonts w:ascii="Times New Roman" w:eastAsia="Times New Roman" w:hAnsi="Times New Roman" w:cs="Times New Roman"/>
          <w:color w:val="212121"/>
          <w:highlight w:val="white"/>
        </w:rPr>
        <w:t>: What is the most common extended spectrum beta-lactamase (ESBL) producing bacteria you are likely to isolate from a chimpanzee in a managed care setting?</w:t>
      </w:r>
    </w:p>
    <w:p w14:paraId="5B3F7FF3" w14:textId="77777777" w:rsidR="0049324F" w:rsidRDefault="0049324F" w:rsidP="0049324F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12121"/>
          <w:highlight w:val="white"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>Serratia marcescens</w:t>
      </w:r>
    </w:p>
    <w:p w14:paraId="2E1C70B5" w14:textId="77777777" w:rsidR="0049324F" w:rsidRDefault="0049324F" w:rsidP="0049324F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12121"/>
          <w:highlight w:val="white"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Shigella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dysenteriae</w:t>
      </w:r>
      <w:proofErr w:type="spellEnd"/>
    </w:p>
    <w:p w14:paraId="141CAB05" w14:textId="77777777" w:rsidR="0049324F" w:rsidRDefault="0049324F" w:rsidP="0049324F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12121"/>
          <w:highlight w:val="white"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>Pseudomonas aeruginosa</w:t>
      </w:r>
    </w:p>
    <w:p w14:paraId="2AD99B6F" w14:textId="77777777" w:rsidR="0049324F" w:rsidRDefault="0049324F" w:rsidP="0049324F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12121"/>
          <w:highlight w:val="white"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>Escherichia coli</w:t>
      </w:r>
    </w:p>
    <w:p w14:paraId="792CC923" w14:textId="77777777" w:rsidR="0049324F" w:rsidRDefault="0049324F" w:rsidP="0049324F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212121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Burkholderia</w:t>
      </w:r>
      <w:proofErr w:type="spellEnd"/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cepacia</w:t>
      </w:r>
      <w:proofErr w:type="spellEnd"/>
    </w:p>
    <w:p w14:paraId="462D3F6C" w14:textId="77777777" w:rsidR="0049324F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Answer: D</w:t>
      </w:r>
    </w:p>
    <w:p w14:paraId="50E6E7E0" w14:textId="77777777" w:rsidR="0049324F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455A6DD1" w14:textId="77777777" w:rsidR="0049324F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Sou</w:t>
      </w:r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 xml:space="preserve">rce: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Bager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et al. JWD 2022. </w:t>
      </w:r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 xml:space="preserve">Genomic characterization of MDR extended spectrum beta lactamase producing e coli and klebsiella pneumoniae from chimps from wild and sanctuary locations in </w:t>
      </w:r>
      <w:proofErr w:type="spellStart"/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>uganda</w:t>
      </w:r>
      <w:proofErr w:type="spellEnd"/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 xml:space="preserve">. </w:t>
      </w:r>
    </w:p>
    <w:p w14:paraId="3933C4EA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1216249F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7687928B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4A0DD3D5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185E4D">
        <w:rPr>
          <w:rFonts w:ascii="Times New Roman" w:eastAsia="Times New Roman" w:hAnsi="Times New Roman" w:cs="Times New Roman"/>
          <w:b/>
          <w:bCs/>
          <w:color w:val="212121"/>
          <w:highlight w:val="white"/>
        </w:rPr>
        <w:t>Q</w:t>
      </w:r>
      <w:r w:rsidRPr="00185E4D">
        <w:rPr>
          <w:rFonts w:ascii="Times New Roman" w:eastAsia="Times New Roman" w:hAnsi="Times New Roman" w:cs="Times New Roman"/>
          <w:color w:val="212121"/>
          <w:highlight w:val="white"/>
        </w:rPr>
        <w:t>: Surgery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due to resistance of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antiparasitics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>/medical management</w:t>
      </w:r>
      <w:r w:rsidRPr="00185E4D">
        <w:rPr>
          <w:rFonts w:ascii="Times New Roman" w:eastAsia="Times New Roman" w:hAnsi="Times New Roman" w:cs="Times New Roman"/>
          <w:color w:val="212121"/>
          <w:highlight w:val="white"/>
        </w:rPr>
        <w:t xml:space="preserve"> is a viable option for treatment of which parasite in squirrel monkeys with clinical infection?</w:t>
      </w:r>
    </w:p>
    <w:p w14:paraId="0F847D9B" w14:textId="77777777" w:rsidR="0049324F" w:rsidRPr="00185E4D" w:rsidRDefault="0049324F" w:rsidP="0049324F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212121"/>
          <w:highlight w:val="white"/>
        </w:rPr>
      </w:pPr>
      <w:proofErr w:type="spellStart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Prosthenorchis</w:t>
      </w:r>
      <w:proofErr w:type="spellEnd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 xml:space="preserve"> elegans</w:t>
      </w:r>
    </w:p>
    <w:p w14:paraId="68D35403" w14:textId="77777777" w:rsidR="0049324F" w:rsidRPr="00185E4D" w:rsidRDefault="0049324F" w:rsidP="0049324F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212121"/>
          <w:highlight w:val="white"/>
        </w:rPr>
      </w:pPr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Balantidium coli</w:t>
      </w:r>
    </w:p>
    <w:p w14:paraId="0E4AD37B" w14:textId="77777777" w:rsidR="0049324F" w:rsidRPr="00185E4D" w:rsidRDefault="0049324F" w:rsidP="0049324F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212121"/>
          <w:highlight w:val="white"/>
        </w:rPr>
      </w:pPr>
      <w:proofErr w:type="spellStart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Strongyloides</w:t>
      </w:r>
      <w:proofErr w:type="spellEnd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 xml:space="preserve"> </w:t>
      </w:r>
      <w:proofErr w:type="spellStart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cebus</w:t>
      </w:r>
      <w:proofErr w:type="spellEnd"/>
    </w:p>
    <w:p w14:paraId="679FC7BC" w14:textId="77777777" w:rsidR="0049324F" w:rsidRPr="00185E4D" w:rsidRDefault="0049324F" w:rsidP="0049324F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212121"/>
          <w:highlight w:val="white"/>
        </w:rPr>
      </w:pPr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Schistosoma haematobium</w:t>
      </w:r>
    </w:p>
    <w:p w14:paraId="77BE5E05" w14:textId="77777777" w:rsidR="0049324F" w:rsidRPr="00185E4D" w:rsidRDefault="0049324F" w:rsidP="0049324F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iCs/>
          <w:color w:val="212121"/>
          <w:highlight w:val="white"/>
        </w:rPr>
      </w:pPr>
      <w:proofErr w:type="spellStart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>Ancylostoma</w:t>
      </w:r>
      <w:proofErr w:type="spellEnd"/>
      <w:r w:rsidRPr="00185E4D">
        <w:rPr>
          <w:rFonts w:ascii="Times New Roman" w:eastAsia="Times New Roman" w:hAnsi="Times New Roman" w:cs="Times New Roman"/>
          <w:i/>
          <w:iCs/>
          <w:color w:val="212121"/>
          <w:highlight w:val="white"/>
        </w:rPr>
        <w:t xml:space="preserve"> duodenale</w:t>
      </w:r>
    </w:p>
    <w:p w14:paraId="5D29E724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185E4D">
        <w:rPr>
          <w:rFonts w:ascii="Times New Roman" w:eastAsia="Times New Roman" w:hAnsi="Times New Roman" w:cs="Times New Roman"/>
          <w:color w:val="212121"/>
          <w:highlight w:val="white"/>
        </w:rPr>
        <w:t>Answer: A</w:t>
      </w:r>
    </w:p>
    <w:p w14:paraId="2B953DB3" w14:textId="77777777" w:rsidR="0049324F" w:rsidRPr="00185E4D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176CCBE7" w14:textId="77777777" w:rsidR="0049324F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>Source: Rojas-Sánchez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et al. JZWM 2024. </w:t>
      </w:r>
      <w:r w:rsidRPr="004B25A5">
        <w:rPr>
          <w:rFonts w:ascii="Times New Roman" w:eastAsia="Times New Roman" w:hAnsi="Times New Roman" w:cs="Times New Roman"/>
          <w:color w:val="212121"/>
          <w:highlight w:val="white"/>
        </w:rPr>
        <w:t>MEDICAL–SURGICAL MANAGEMENT OF INTESTINAL INFECTION BY PROSTHENORCHIS ELEGANS IN NONHUMAN PRIMATES FROM COSTA RICA.</w:t>
      </w:r>
    </w:p>
    <w:p w14:paraId="43D72885" w14:textId="77777777" w:rsidR="0049324F" w:rsidRPr="004B25A5" w:rsidRDefault="0049324F" w:rsidP="0049324F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129DC9B0" w14:textId="77777777" w:rsidR="0049324F" w:rsidRPr="00DB0E40" w:rsidRDefault="0049324F" w:rsidP="0049324F">
      <w:pPr>
        <w:rPr>
          <w:rFonts w:ascii="Times New Roman" w:hAnsi="Times New Roman" w:cs="Times New Roman"/>
          <w:bCs/>
          <w:sz w:val="28"/>
          <w:szCs w:val="23"/>
        </w:rPr>
      </w:pPr>
    </w:p>
    <w:p w14:paraId="6A7C92CD" w14:textId="77777777" w:rsidR="0049324F" w:rsidRDefault="0049324F" w:rsidP="0049324F"/>
    <w:p w14:paraId="595A3231" w14:textId="77777777" w:rsidR="0049324F" w:rsidRDefault="0049324F" w:rsidP="0049324F"/>
    <w:sectPr w:rsidR="0049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7A8"/>
    <w:multiLevelType w:val="hybridMultilevel"/>
    <w:tmpl w:val="B1464C20"/>
    <w:lvl w:ilvl="0" w:tplc="595ED6F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2BBC"/>
    <w:multiLevelType w:val="hybridMultilevel"/>
    <w:tmpl w:val="DAEC3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1EB9"/>
    <w:multiLevelType w:val="multilevel"/>
    <w:tmpl w:val="CACA50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4E3028"/>
    <w:multiLevelType w:val="hybridMultilevel"/>
    <w:tmpl w:val="11A4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67A3"/>
    <w:multiLevelType w:val="multilevel"/>
    <w:tmpl w:val="37CAC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591F35"/>
    <w:multiLevelType w:val="hybridMultilevel"/>
    <w:tmpl w:val="AFFCD3A0"/>
    <w:lvl w:ilvl="0" w:tplc="245AE8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37BD"/>
    <w:multiLevelType w:val="hybridMultilevel"/>
    <w:tmpl w:val="037C0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86E"/>
    <w:multiLevelType w:val="hybridMultilevel"/>
    <w:tmpl w:val="D910B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D4F"/>
    <w:multiLevelType w:val="hybridMultilevel"/>
    <w:tmpl w:val="8D9874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1E29"/>
    <w:multiLevelType w:val="hybridMultilevel"/>
    <w:tmpl w:val="51545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41989">
    <w:abstractNumId w:val="7"/>
  </w:num>
  <w:num w:numId="2" w16cid:durableId="1581056933">
    <w:abstractNumId w:val="4"/>
  </w:num>
  <w:num w:numId="3" w16cid:durableId="2034308730">
    <w:abstractNumId w:val="3"/>
  </w:num>
  <w:num w:numId="4" w16cid:durableId="1810633884">
    <w:abstractNumId w:val="9"/>
  </w:num>
  <w:num w:numId="5" w16cid:durableId="1366952096">
    <w:abstractNumId w:val="5"/>
  </w:num>
  <w:num w:numId="6" w16cid:durableId="231428186">
    <w:abstractNumId w:val="1"/>
  </w:num>
  <w:num w:numId="7" w16cid:durableId="2044551999">
    <w:abstractNumId w:val="6"/>
  </w:num>
  <w:num w:numId="8" w16cid:durableId="709307256">
    <w:abstractNumId w:val="0"/>
  </w:num>
  <w:num w:numId="9" w16cid:durableId="1695301491">
    <w:abstractNumId w:val="2"/>
  </w:num>
  <w:num w:numId="10" w16cid:durableId="156822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8"/>
    <w:rsid w:val="000A27E4"/>
    <w:rsid w:val="00152EA5"/>
    <w:rsid w:val="00246E3A"/>
    <w:rsid w:val="0049324F"/>
    <w:rsid w:val="007852A8"/>
    <w:rsid w:val="00845BB0"/>
    <w:rsid w:val="008479F3"/>
    <w:rsid w:val="0098472F"/>
    <w:rsid w:val="00D76261"/>
    <w:rsid w:val="00D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B9495"/>
  <w15:chartTrackingRefBased/>
  <w15:docId w15:val="{94CCAF77-B167-8E43-9DCB-0815419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A8"/>
  </w:style>
  <w:style w:type="paragraph" w:styleId="Heading1">
    <w:name w:val="heading 1"/>
    <w:basedOn w:val="Normal"/>
    <w:next w:val="Normal"/>
    <w:link w:val="Heading1Char"/>
    <w:uiPriority w:val="9"/>
    <w:qFormat/>
    <w:rsid w:val="0078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2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2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2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2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2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2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852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Martinelli</dc:creator>
  <cp:keywords/>
  <dc:description/>
  <cp:lastModifiedBy>Tara Myers Harrison</cp:lastModifiedBy>
  <cp:revision>2</cp:revision>
  <dcterms:created xsi:type="dcterms:W3CDTF">2024-10-01T19:39:00Z</dcterms:created>
  <dcterms:modified xsi:type="dcterms:W3CDTF">2024-10-01T19:39:00Z</dcterms:modified>
</cp:coreProperties>
</file>