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CBEEF" w14:textId="77777777" w:rsidR="004463C8" w:rsidRDefault="004463C8" w:rsidP="00547415">
      <w:pPr>
        <w:rPr>
          <w:rFonts w:ascii="Calibri" w:eastAsia="Times New Roman" w:hAnsi="Calibri" w:cs="Calibri"/>
          <w:color w:val="000000"/>
          <w:sz w:val="22"/>
          <w:szCs w:val="22"/>
        </w:rPr>
      </w:pPr>
    </w:p>
    <w:p w14:paraId="705182EC" w14:textId="6CFBB2B0" w:rsidR="00F54FDA" w:rsidRDefault="006F7CA2" w:rsidP="00547415">
      <w:pPr>
        <w:rPr>
          <w:rFonts w:ascii="Calibri" w:eastAsia="Times New Roman" w:hAnsi="Calibri" w:cs="Calibri"/>
          <w:color w:val="000000"/>
          <w:sz w:val="22"/>
          <w:szCs w:val="22"/>
        </w:rPr>
      </w:pPr>
      <w:r w:rsidRPr="006F7CA2">
        <w:rPr>
          <w:rFonts w:ascii="Calibri" w:eastAsia="Times New Roman" w:hAnsi="Calibri" w:cs="Calibri"/>
          <w:color w:val="000000"/>
          <w:sz w:val="22"/>
          <w:szCs w:val="22"/>
        </w:rPr>
        <w:t xml:space="preserve">Shusterman, Lauren, Antoinette E. Marsh, and Priscilla H. Joyner. "Detection and differentiation of </w:t>
      </w:r>
      <w:r w:rsidR="00592BD0">
        <w:rPr>
          <w:rFonts w:ascii="Calibri" w:eastAsia="Times New Roman" w:hAnsi="Calibri" w:cs="Calibri"/>
          <w:i/>
          <w:iCs/>
          <w:color w:val="000000"/>
          <w:sz w:val="22"/>
          <w:szCs w:val="22"/>
        </w:rPr>
        <w:t>T</w:t>
      </w:r>
      <w:r w:rsidRPr="00592BD0">
        <w:rPr>
          <w:rFonts w:ascii="Calibri" w:eastAsia="Times New Roman" w:hAnsi="Calibri" w:cs="Calibri"/>
          <w:i/>
          <w:iCs/>
          <w:color w:val="000000"/>
          <w:sz w:val="22"/>
          <w:szCs w:val="22"/>
        </w:rPr>
        <w:t>richuris</w:t>
      </w:r>
      <w:r w:rsidRPr="006F7CA2">
        <w:rPr>
          <w:rFonts w:ascii="Calibri" w:eastAsia="Times New Roman" w:hAnsi="Calibri" w:cs="Calibri"/>
          <w:color w:val="000000"/>
          <w:sz w:val="22"/>
          <w:szCs w:val="22"/>
        </w:rPr>
        <w:t xml:space="preserve"> in giraffe (</w:t>
      </w:r>
      <w:r w:rsidR="00592BD0">
        <w:rPr>
          <w:rFonts w:ascii="Calibri" w:eastAsia="Times New Roman" w:hAnsi="Calibri" w:cs="Calibri"/>
          <w:i/>
          <w:iCs/>
          <w:color w:val="000000"/>
          <w:sz w:val="22"/>
          <w:szCs w:val="22"/>
        </w:rPr>
        <w:t>G</w:t>
      </w:r>
      <w:r w:rsidRPr="00592BD0">
        <w:rPr>
          <w:rFonts w:ascii="Calibri" w:eastAsia="Times New Roman" w:hAnsi="Calibri" w:cs="Calibri"/>
          <w:i/>
          <w:iCs/>
          <w:color w:val="000000"/>
          <w:sz w:val="22"/>
          <w:szCs w:val="22"/>
        </w:rPr>
        <w:t>iraffa camelopardalis</w:t>
      </w:r>
      <w:r w:rsidRPr="006F7CA2">
        <w:rPr>
          <w:rFonts w:ascii="Calibri" w:eastAsia="Times New Roman" w:hAnsi="Calibri" w:cs="Calibri"/>
          <w:color w:val="000000"/>
          <w:sz w:val="22"/>
          <w:szCs w:val="22"/>
        </w:rPr>
        <w:t xml:space="preserve">) under human care." </w:t>
      </w:r>
      <w:r w:rsidRPr="006F7CA2">
        <w:rPr>
          <w:rFonts w:ascii="Calibri" w:eastAsia="Times New Roman" w:hAnsi="Calibri" w:cs="Calibri"/>
          <w:i/>
          <w:iCs/>
          <w:color w:val="000000"/>
          <w:sz w:val="22"/>
          <w:szCs w:val="22"/>
        </w:rPr>
        <w:t>Journal of Zoo and Wildlife Medicine</w:t>
      </w:r>
      <w:r w:rsidRPr="006F7CA2">
        <w:rPr>
          <w:rFonts w:ascii="Calibri" w:eastAsia="Times New Roman" w:hAnsi="Calibri" w:cs="Calibri"/>
          <w:color w:val="000000"/>
          <w:sz w:val="22"/>
          <w:szCs w:val="22"/>
        </w:rPr>
        <w:t xml:space="preserve"> 53.2 (2022): 383-392.</w:t>
      </w:r>
    </w:p>
    <w:p w14:paraId="05B8DD6B" w14:textId="77777777" w:rsidR="006F7CA2" w:rsidRPr="00EB53A4" w:rsidRDefault="006F7CA2" w:rsidP="00547415">
      <w:pPr>
        <w:rPr>
          <w:rFonts w:ascii="Times New Roman" w:eastAsia="Times New Roman" w:hAnsi="Times New Roman" w:cs="Times New Roman"/>
          <w:sz w:val="22"/>
          <w:szCs w:val="22"/>
        </w:rPr>
      </w:pPr>
    </w:p>
    <w:p w14:paraId="1027F7DE" w14:textId="77777777" w:rsidR="00547415" w:rsidRDefault="00547415" w:rsidP="00547415">
      <w:pPr>
        <w:rPr>
          <w:rFonts w:ascii="Calibri" w:eastAsia="Times New Roman" w:hAnsi="Calibri" w:cs="Calibri"/>
          <w:b/>
          <w:bCs/>
          <w:color w:val="000000"/>
          <w:sz w:val="22"/>
          <w:szCs w:val="22"/>
        </w:rPr>
      </w:pPr>
      <w:r w:rsidRPr="00EB53A4">
        <w:rPr>
          <w:rFonts w:ascii="Calibri" w:eastAsia="Times New Roman" w:hAnsi="Calibri" w:cs="Calibri"/>
          <w:b/>
          <w:bCs/>
          <w:color w:val="000000"/>
          <w:sz w:val="22"/>
          <w:szCs w:val="22"/>
        </w:rPr>
        <w:t>Abstract:</w:t>
      </w:r>
    </w:p>
    <w:p w14:paraId="51B27978" w14:textId="7C12EAE3" w:rsidR="00C32B03" w:rsidRPr="00C32B03" w:rsidRDefault="00C32B03" w:rsidP="00547415">
      <w:pPr>
        <w:rPr>
          <w:rFonts w:ascii="Calibri" w:eastAsia="Times New Roman" w:hAnsi="Calibri" w:cs="Calibri"/>
          <w:b/>
          <w:bCs/>
          <w:color w:val="000000"/>
          <w:sz w:val="22"/>
          <w:szCs w:val="22"/>
        </w:rPr>
      </w:pPr>
      <w:r w:rsidRPr="00C32B03">
        <w:rPr>
          <w:rFonts w:ascii="Calibri" w:eastAsia="Times New Roman" w:hAnsi="Calibri" w:cs="Calibri"/>
          <w:b/>
          <w:bCs/>
          <w:i/>
          <w:iCs/>
          <w:color w:val="000000"/>
          <w:sz w:val="22"/>
          <w:szCs w:val="22"/>
        </w:rPr>
        <w:t>Trichuris</w:t>
      </w:r>
      <w:r w:rsidRPr="00C32B03">
        <w:rPr>
          <w:rFonts w:ascii="Calibri" w:eastAsia="Times New Roman" w:hAnsi="Calibri" w:cs="Calibri"/>
          <w:b/>
          <w:bCs/>
          <w:color w:val="000000"/>
          <w:sz w:val="22"/>
          <w:szCs w:val="22"/>
        </w:rPr>
        <w:t> spp.</w:t>
      </w:r>
      <w:r w:rsidRPr="00C32B03">
        <w:rPr>
          <w:rFonts w:ascii="Calibri" w:eastAsia="Times New Roman" w:hAnsi="Calibri" w:cs="Calibri"/>
          <w:color w:val="000000"/>
          <w:sz w:val="22"/>
          <w:szCs w:val="22"/>
        </w:rPr>
        <w:t xml:space="preserve"> are </w:t>
      </w:r>
      <w:r w:rsidRPr="00C32B03">
        <w:rPr>
          <w:rFonts w:ascii="Calibri" w:eastAsia="Times New Roman" w:hAnsi="Calibri" w:cs="Calibri"/>
          <w:b/>
          <w:bCs/>
          <w:color w:val="000000"/>
          <w:sz w:val="22"/>
          <w:szCs w:val="22"/>
        </w:rPr>
        <w:t>nematode</w:t>
      </w:r>
      <w:r w:rsidRPr="00C32B03">
        <w:rPr>
          <w:rFonts w:ascii="Calibri" w:eastAsia="Times New Roman" w:hAnsi="Calibri" w:cs="Calibri"/>
          <w:color w:val="000000"/>
          <w:sz w:val="22"/>
          <w:szCs w:val="22"/>
        </w:rPr>
        <w:t xml:space="preserve"> parasites infecting many species, including domestic and wild </w:t>
      </w:r>
      <w:r w:rsidRPr="00C32B03">
        <w:rPr>
          <w:rFonts w:ascii="Calibri" w:eastAsia="Times New Roman" w:hAnsi="Calibri" w:cs="Calibri"/>
          <w:b/>
          <w:bCs/>
          <w:color w:val="000000"/>
          <w:sz w:val="22"/>
          <w:szCs w:val="22"/>
        </w:rPr>
        <w:t>ruminants</w:t>
      </w:r>
      <w:r w:rsidRPr="00C32B03">
        <w:rPr>
          <w:rFonts w:ascii="Calibri" w:eastAsia="Times New Roman" w:hAnsi="Calibri" w:cs="Calibri"/>
          <w:color w:val="000000"/>
          <w:sz w:val="22"/>
          <w:szCs w:val="22"/>
        </w:rPr>
        <w:t xml:space="preserve"> in zoological and wildlife parks worldwide. These nematodes cause </w:t>
      </w:r>
      <w:r w:rsidRPr="00C32B03">
        <w:rPr>
          <w:rFonts w:ascii="Calibri" w:eastAsia="Times New Roman" w:hAnsi="Calibri" w:cs="Calibri"/>
          <w:b/>
          <w:bCs/>
          <w:color w:val="000000"/>
          <w:sz w:val="22"/>
          <w:szCs w:val="22"/>
        </w:rPr>
        <w:t>significant morbidity in giraffes</w:t>
      </w:r>
      <w:r w:rsidRPr="00C32B03">
        <w:rPr>
          <w:rFonts w:ascii="Calibri" w:eastAsia="Times New Roman" w:hAnsi="Calibri" w:cs="Calibri"/>
          <w:color w:val="000000"/>
          <w:sz w:val="22"/>
          <w:szCs w:val="22"/>
        </w:rPr>
        <w:t xml:space="preserve"> (</w:t>
      </w:r>
      <w:r w:rsidRPr="00C32B03">
        <w:rPr>
          <w:rFonts w:ascii="Calibri" w:eastAsia="Times New Roman" w:hAnsi="Calibri" w:cs="Calibri"/>
          <w:i/>
          <w:iCs/>
          <w:color w:val="000000"/>
          <w:sz w:val="22"/>
          <w:szCs w:val="22"/>
        </w:rPr>
        <w:t>Giraffa camelopardalis</w:t>
      </w:r>
      <w:r w:rsidRPr="00C32B03">
        <w:rPr>
          <w:rFonts w:ascii="Calibri" w:eastAsia="Times New Roman" w:hAnsi="Calibri" w:cs="Calibri"/>
          <w:color w:val="000000"/>
          <w:sz w:val="22"/>
          <w:szCs w:val="22"/>
        </w:rPr>
        <w:t xml:space="preserve">) and other </w:t>
      </w:r>
      <w:proofErr w:type="spellStart"/>
      <w:r w:rsidRPr="00C32B03">
        <w:rPr>
          <w:rFonts w:ascii="Calibri" w:eastAsia="Times New Roman" w:hAnsi="Calibri" w:cs="Calibri"/>
          <w:color w:val="000000"/>
          <w:sz w:val="22"/>
          <w:szCs w:val="22"/>
        </w:rPr>
        <w:t>hoofstock</w:t>
      </w:r>
      <w:proofErr w:type="spellEnd"/>
      <w:r w:rsidRPr="00C32B03">
        <w:rPr>
          <w:rFonts w:ascii="Calibri" w:eastAsia="Times New Roman" w:hAnsi="Calibri" w:cs="Calibri"/>
          <w:color w:val="000000"/>
          <w:sz w:val="22"/>
          <w:szCs w:val="22"/>
        </w:rPr>
        <w:t>. Parasite transmission between ruminant species is well reported; however, relative to domestic species, little is known about </w:t>
      </w:r>
      <w:r w:rsidRPr="00C32B03">
        <w:rPr>
          <w:rFonts w:ascii="Calibri" w:eastAsia="Times New Roman" w:hAnsi="Calibri" w:cs="Calibri"/>
          <w:i/>
          <w:iCs/>
          <w:color w:val="000000"/>
          <w:sz w:val="22"/>
          <w:szCs w:val="22"/>
        </w:rPr>
        <w:t>Trichuris</w:t>
      </w:r>
      <w:r w:rsidRPr="00C32B03">
        <w:rPr>
          <w:rFonts w:ascii="Calibri" w:eastAsia="Times New Roman" w:hAnsi="Calibri" w:cs="Calibri"/>
          <w:color w:val="000000"/>
          <w:sz w:val="22"/>
          <w:szCs w:val="22"/>
        </w:rPr>
        <w:t> infections in giraffes under human care. We hypothesized that </w:t>
      </w:r>
      <w:r w:rsidRPr="00C32B03">
        <w:rPr>
          <w:rFonts w:ascii="Calibri" w:eastAsia="Times New Roman" w:hAnsi="Calibri" w:cs="Calibri"/>
          <w:i/>
          <w:iCs/>
          <w:color w:val="000000"/>
          <w:sz w:val="22"/>
          <w:szCs w:val="22"/>
        </w:rPr>
        <w:t>Trichuris</w:t>
      </w:r>
      <w:r w:rsidRPr="00C32B03">
        <w:rPr>
          <w:rFonts w:ascii="Calibri" w:eastAsia="Times New Roman" w:hAnsi="Calibri" w:cs="Calibri"/>
          <w:color w:val="000000"/>
          <w:sz w:val="22"/>
          <w:szCs w:val="22"/>
        </w:rPr>
        <w:t> spp. differ between individual giraffes in different US regions, suggesting giraffes are susceptible to </w:t>
      </w:r>
      <w:r w:rsidRPr="00C32B03">
        <w:rPr>
          <w:rFonts w:ascii="Calibri" w:eastAsia="Times New Roman" w:hAnsi="Calibri" w:cs="Calibri"/>
          <w:i/>
          <w:iCs/>
          <w:color w:val="000000"/>
          <w:sz w:val="22"/>
          <w:szCs w:val="22"/>
        </w:rPr>
        <w:t>Trichuris</w:t>
      </w:r>
      <w:r w:rsidRPr="00C32B03">
        <w:rPr>
          <w:rFonts w:ascii="Calibri" w:eastAsia="Times New Roman" w:hAnsi="Calibri" w:cs="Calibri"/>
          <w:color w:val="000000"/>
          <w:sz w:val="22"/>
          <w:szCs w:val="22"/>
        </w:rPr>
        <w:t> from other ruminant hosts. The study sites used to assess this hypothesis included The Wilds in Cumberland, Ohio; Fossil Rim Wildlife Center in Glen Rose, Texas; White Oak Conservation in Yulee, Florida; and Binder Park Zoo in Battle Creek, Michigan. </w:t>
      </w:r>
      <w:r w:rsidRPr="00C32B03">
        <w:rPr>
          <w:rFonts w:ascii="Calibri" w:eastAsia="Times New Roman" w:hAnsi="Calibri" w:cs="Calibri"/>
          <w:b/>
          <w:bCs/>
          <w:i/>
          <w:iCs/>
          <w:color w:val="000000"/>
          <w:sz w:val="22"/>
          <w:szCs w:val="22"/>
        </w:rPr>
        <w:t>Trichuris</w:t>
      </w:r>
      <w:r w:rsidRPr="00C32B03">
        <w:rPr>
          <w:rFonts w:ascii="Calibri" w:eastAsia="Times New Roman" w:hAnsi="Calibri" w:cs="Calibri"/>
          <w:b/>
          <w:bCs/>
          <w:color w:val="000000"/>
          <w:sz w:val="22"/>
          <w:szCs w:val="22"/>
        </w:rPr>
        <w:t xml:space="preserve"> eggs were collected from the feces of 14 individual giraffes </w:t>
      </w:r>
      <w:r w:rsidRPr="00C32B03">
        <w:rPr>
          <w:rFonts w:ascii="Calibri" w:eastAsia="Times New Roman" w:hAnsi="Calibri" w:cs="Calibri"/>
          <w:color w:val="000000"/>
          <w:sz w:val="22"/>
          <w:szCs w:val="22"/>
        </w:rPr>
        <w:t xml:space="preserve">located at the four different study sites and from </w:t>
      </w:r>
      <w:r w:rsidRPr="00C32B03">
        <w:rPr>
          <w:rFonts w:ascii="Calibri" w:eastAsia="Times New Roman" w:hAnsi="Calibri" w:cs="Calibri"/>
          <w:b/>
          <w:bCs/>
          <w:color w:val="000000"/>
          <w:sz w:val="22"/>
          <w:szCs w:val="22"/>
        </w:rPr>
        <w:t>soil samples from the enclosures</w:t>
      </w:r>
      <w:r w:rsidRPr="00C32B03">
        <w:rPr>
          <w:rFonts w:ascii="Calibri" w:eastAsia="Times New Roman" w:hAnsi="Calibri" w:cs="Calibri"/>
          <w:color w:val="000000"/>
          <w:sz w:val="22"/>
          <w:szCs w:val="22"/>
        </w:rPr>
        <w:t xml:space="preserve"> where </w:t>
      </w:r>
      <w:r w:rsidRPr="00C32B03">
        <w:rPr>
          <w:rFonts w:ascii="Calibri" w:eastAsia="Times New Roman" w:hAnsi="Calibri" w:cs="Calibri"/>
          <w:i/>
          <w:iCs/>
          <w:color w:val="000000"/>
          <w:sz w:val="22"/>
          <w:szCs w:val="22"/>
        </w:rPr>
        <w:t>Trichuris</w:t>
      </w:r>
      <w:r w:rsidRPr="00C32B03">
        <w:rPr>
          <w:rFonts w:ascii="Calibri" w:eastAsia="Times New Roman" w:hAnsi="Calibri" w:cs="Calibri"/>
          <w:color w:val="000000"/>
          <w:sz w:val="22"/>
          <w:szCs w:val="22"/>
        </w:rPr>
        <w:t xml:space="preserve">-positive giraffes were housed. The </w:t>
      </w:r>
      <w:r w:rsidRPr="00C32B03">
        <w:rPr>
          <w:rFonts w:ascii="Calibri" w:eastAsia="Times New Roman" w:hAnsi="Calibri" w:cs="Calibri"/>
          <w:b/>
          <w:bCs/>
          <w:color w:val="000000"/>
          <w:sz w:val="22"/>
          <w:szCs w:val="22"/>
        </w:rPr>
        <w:t xml:space="preserve">eggs were </w:t>
      </w:r>
      <w:proofErr w:type="gramStart"/>
      <w:r w:rsidRPr="00C32B03">
        <w:rPr>
          <w:rFonts w:ascii="Calibri" w:eastAsia="Times New Roman" w:hAnsi="Calibri" w:cs="Calibri"/>
          <w:b/>
          <w:bCs/>
          <w:color w:val="000000"/>
          <w:sz w:val="22"/>
          <w:szCs w:val="22"/>
        </w:rPr>
        <w:t>isolated</w:t>
      </w:r>
      <w:proofErr w:type="gramEnd"/>
      <w:r w:rsidRPr="00C32B03">
        <w:rPr>
          <w:rFonts w:ascii="Calibri" w:eastAsia="Times New Roman" w:hAnsi="Calibri" w:cs="Calibri"/>
          <w:b/>
          <w:bCs/>
          <w:color w:val="000000"/>
          <w:sz w:val="22"/>
          <w:szCs w:val="22"/>
        </w:rPr>
        <w:t xml:space="preserve"> and their genes were amplified by PCR</w:t>
      </w:r>
      <w:r w:rsidRPr="00C32B03">
        <w:rPr>
          <w:rFonts w:ascii="Calibri" w:eastAsia="Times New Roman" w:hAnsi="Calibri" w:cs="Calibri"/>
          <w:color w:val="000000"/>
          <w:sz w:val="22"/>
          <w:szCs w:val="22"/>
        </w:rPr>
        <w:t xml:space="preserve"> and compared at the molecular level. </w:t>
      </w:r>
      <w:r w:rsidRPr="00C32B03">
        <w:rPr>
          <w:rFonts w:ascii="Calibri" w:eastAsia="Times New Roman" w:hAnsi="Calibri" w:cs="Calibri"/>
          <w:i/>
          <w:iCs/>
          <w:color w:val="000000"/>
          <w:sz w:val="22"/>
          <w:szCs w:val="22"/>
        </w:rPr>
        <w:t>Trichuris</w:t>
      </w:r>
      <w:r w:rsidRPr="00C32B03">
        <w:rPr>
          <w:rFonts w:ascii="Calibri" w:eastAsia="Times New Roman" w:hAnsi="Calibri" w:cs="Calibri"/>
          <w:color w:val="000000"/>
          <w:sz w:val="22"/>
          <w:szCs w:val="22"/>
        </w:rPr>
        <w:t> samples from four giraffe hosts and one soil site were sequenced and portions of the cox1 and 18S genes compared. This study found that &gt;12 eggs per gram of fecal-derived </w:t>
      </w:r>
      <w:r w:rsidRPr="00C32B03">
        <w:rPr>
          <w:rFonts w:ascii="Calibri" w:eastAsia="Times New Roman" w:hAnsi="Calibri" w:cs="Calibri"/>
          <w:i/>
          <w:iCs/>
          <w:color w:val="000000"/>
          <w:sz w:val="22"/>
          <w:szCs w:val="22"/>
        </w:rPr>
        <w:t>Trichuris</w:t>
      </w:r>
      <w:r w:rsidRPr="00C32B03">
        <w:rPr>
          <w:rFonts w:ascii="Calibri" w:eastAsia="Times New Roman" w:hAnsi="Calibri" w:cs="Calibri"/>
          <w:color w:val="000000"/>
          <w:sz w:val="22"/>
          <w:szCs w:val="22"/>
        </w:rPr>
        <w:t> eggs must be present to amplify </w:t>
      </w:r>
      <w:r w:rsidRPr="00C32B03">
        <w:rPr>
          <w:rFonts w:ascii="Calibri" w:eastAsia="Times New Roman" w:hAnsi="Calibri" w:cs="Calibri"/>
          <w:i/>
          <w:iCs/>
          <w:color w:val="000000"/>
          <w:sz w:val="22"/>
          <w:szCs w:val="22"/>
        </w:rPr>
        <w:t>Trichuris</w:t>
      </w:r>
      <w:r w:rsidRPr="00C32B03">
        <w:rPr>
          <w:rFonts w:ascii="Calibri" w:eastAsia="Times New Roman" w:hAnsi="Calibri" w:cs="Calibri"/>
          <w:color w:val="000000"/>
          <w:sz w:val="22"/>
          <w:szCs w:val="22"/>
        </w:rPr>
        <w:t>-specific DNA. The </w:t>
      </w:r>
      <w:r w:rsidRPr="00C32B03">
        <w:rPr>
          <w:rFonts w:ascii="Calibri" w:eastAsia="Times New Roman" w:hAnsi="Calibri" w:cs="Calibri"/>
          <w:b/>
          <w:bCs/>
          <w:i/>
          <w:iCs/>
          <w:color w:val="000000"/>
          <w:sz w:val="22"/>
          <w:szCs w:val="22"/>
        </w:rPr>
        <w:t>Trichuris</w:t>
      </w:r>
      <w:r w:rsidRPr="00C32B03">
        <w:rPr>
          <w:rFonts w:ascii="Calibri" w:eastAsia="Times New Roman" w:hAnsi="Calibri" w:cs="Calibri"/>
          <w:b/>
          <w:bCs/>
          <w:color w:val="000000"/>
          <w:sz w:val="22"/>
          <w:szCs w:val="22"/>
        </w:rPr>
        <w:t xml:space="preserve"> spp. found in </w:t>
      </w:r>
      <w:proofErr w:type="gramStart"/>
      <w:r w:rsidRPr="00C32B03">
        <w:rPr>
          <w:rFonts w:ascii="Calibri" w:eastAsia="Times New Roman" w:hAnsi="Calibri" w:cs="Calibri"/>
          <w:b/>
          <w:bCs/>
          <w:color w:val="000000"/>
          <w:sz w:val="22"/>
          <w:szCs w:val="22"/>
        </w:rPr>
        <w:t>the majority of</w:t>
      </w:r>
      <w:proofErr w:type="gramEnd"/>
      <w:r w:rsidRPr="00C32B03">
        <w:rPr>
          <w:rFonts w:ascii="Calibri" w:eastAsia="Times New Roman" w:hAnsi="Calibri" w:cs="Calibri"/>
          <w:b/>
          <w:bCs/>
          <w:color w:val="000000"/>
          <w:sz w:val="22"/>
          <w:szCs w:val="22"/>
        </w:rPr>
        <w:t xml:space="preserve"> giraffes in this study were most similar to </w:t>
      </w:r>
      <w:r w:rsidRPr="00C32B03">
        <w:rPr>
          <w:rFonts w:ascii="Calibri" w:eastAsia="Times New Roman" w:hAnsi="Calibri" w:cs="Calibri"/>
          <w:b/>
          <w:bCs/>
          <w:i/>
          <w:iCs/>
          <w:color w:val="000000"/>
          <w:sz w:val="22"/>
          <w:szCs w:val="22"/>
        </w:rPr>
        <w:t xml:space="preserve">T. </w:t>
      </w:r>
      <w:proofErr w:type="spellStart"/>
      <w:r w:rsidRPr="00C32B03">
        <w:rPr>
          <w:rFonts w:ascii="Calibri" w:eastAsia="Times New Roman" w:hAnsi="Calibri" w:cs="Calibri"/>
          <w:b/>
          <w:bCs/>
          <w:i/>
          <w:iCs/>
          <w:color w:val="000000"/>
          <w:sz w:val="22"/>
          <w:szCs w:val="22"/>
        </w:rPr>
        <w:t>ovis</w:t>
      </w:r>
      <w:proofErr w:type="spellEnd"/>
      <w:r w:rsidRPr="00C32B03">
        <w:rPr>
          <w:rFonts w:ascii="Calibri" w:eastAsia="Times New Roman" w:hAnsi="Calibri" w:cs="Calibri"/>
          <w:b/>
          <w:bCs/>
          <w:color w:val="000000"/>
          <w:sz w:val="22"/>
          <w:szCs w:val="22"/>
        </w:rPr>
        <w:t> and </w:t>
      </w:r>
      <w:r w:rsidRPr="00C32B03">
        <w:rPr>
          <w:rFonts w:ascii="Calibri" w:eastAsia="Times New Roman" w:hAnsi="Calibri" w:cs="Calibri"/>
          <w:b/>
          <w:bCs/>
          <w:i/>
          <w:iCs/>
          <w:color w:val="000000"/>
          <w:sz w:val="22"/>
          <w:szCs w:val="22"/>
        </w:rPr>
        <w:t>T. discolor</w:t>
      </w:r>
      <w:r w:rsidRPr="00C32B03">
        <w:rPr>
          <w:rFonts w:ascii="Calibri" w:eastAsia="Times New Roman" w:hAnsi="Calibri" w:cs="Calibri"/>
          <w:b/>
          <w:bCs/>
          <w:color w:val="000000"/>
          <w:sz w:val="22"/>
          <w:szCs w:val="22"/>
        </w:rPr>
        <w:t>, and one giraffe sample had greater similarity to </w:t>
      </w:r>
      <w:r w:rsidRPr="00C32B03">
        <w:rPr>
          <w:rFonts w:ascii="Calibri" w:eastAsia="Times New Roman" w:hAnsi="Calibri" w:cs="Calibri"/>
          <w:b/>
          <w:bCs/>
          <w:i/>
          <w:iCs/>
          <w:color w:val="000000"/>
          <w:sz w:val="22"/>
          <w:szCs w:val="22"/>
        </w:rPr>
        <w:t xml:space="preserve">T. </w:t>
      </w:r>
      <w:proofErr w:type="spellStart"/>
      <w:r w:rsidRPr="00C32B03">
        <w:rPr>
          <w:rFonts w:ascii="Calibri" w:eastAsia="Times New Roman" w:hAnsi="Calibri" w:cs="Calibri"/>
          <w:b/>
          <w:bCs/>
          <w:i/>
          <w:iCs/>
          <w:color w:val="000000"/>
          <w:sz w:val="22"/>
          <w:szCs w:val="22"/>
        </w:rPr>
        <w:t>skrjabini</w:t>
      </w:r>
      <w:proofErr w:type="spellEnd"/>
      <w:r w:rsidRPr="00C32B03">
        <w:rPr>
          <w:rFonts w:ascii="Calibri" w:eastAsia="Times New Roman" w:hAnsi="Calibri" w:cs="Calibri"/>
          <w:b/>
          <w:bCs/>
          <w:color w:val="000000"/>
          <w:sz w:val="22"/>
          <w:szCs w:val="22"/>
        </w:rPr>
        <w:t> and </w:t>
      </w:r>
      <w:r w:rsidRPr="00C32B03">
        <w:rPr>
          <w:rFonts w:ascii="Calibri" w:eastAsia="Times New Roman" w:hAnsi="Calibri" w:cs="Calibri"/>
          <w:b/>
          <w:bCs/>
          <w:i/>
          <w:iCs/>
          <w:color w:val="000000"/>
          <w:sz w:val="22"/>
          <w:szCs w:val="22"/>
        </w:rPr>
        <w:t xml:space="preserve">T. </w:t>
      </w:r>
      <w:proofErr w:type="spellStart"/>
      <w:r w:rsidRPr="00C32B03">
        <w:rPr>
          <w:rFonts w:ascii="Calibri" w:eastAsia="Times New Roman" w:hAnsi="Calibri" w:cs="Calibri"/>
          <w:b/>
          <w:bCs/>
          <w:i/>
          <w:iCs/>
          <w:color w:val="000000"/>
          <w:sz w:val="22"/>
          <w:szCs w:val="22"/>
        </w:rPr>
        <w:t>leporis</w:t>
      </w:r>
      <w:proofErr w:type="spellEnd"/>
      <w:r w:rsidRPr="00C32B03">
        <w:rPr>
          <w:rFonts w:ascii="Calibri" w:eastAsia="Times New Roman" w:hAnsi="Calibri" w:cs="Calibri"/>
          <w:b/>
          <w:bCs/>
          <w:color w:val="000000"/>
          <w:sz w:val="22"/>
          <w:szCs w:val="22"/>
        </w:rPr>
        <w:t>.</w:t>
      </w:r>
    </w:p>
    <w:p w14:paraId="468A4D38" w14:textId="77777777" w:rsidR="00547415" w:rsidRPr="001E71A2" w:rsidRDefault="00547415" w:rsidP="00547415">
      <w:pPr>
        <w:rPr>
          <w:rFonts w:ascii="Calibri" w:eastAsia="Times New Roman" w:hAnsi="Calibri" w:cs="Calibri"/>
          <w:sz w:val="22"/>
          <w:szCs w:val="22"/>
        </w:rPr>
      </w:pPr>
    </w:p>
    <w:p w14:paraId="42C1468B" w14:textId="77777777" w:rsidR="00547415" w:rsidRDefault="00547415" w:rsidP="00547415">
      <w:pPr>
        <w:rPr>
          <w:rFonts w:ascii="Calibri" w:eastAsia="Times New Roman" w:hAnsi="Calibri" w:cs="Calibri"/>
          <w:b/>
          <w:bCs/>
          <w:color w:val="000000"/>
          <w:sz w:val="22"/>
          <w:szCs w:val="22"/>
        </w:rPr>
      </w:pPr>
      <w:r w:rsidRPr="001E71A2">
        <w:rPr>
          <w:rFonts w:ascii="Calibri" w:eastAsia="Times New Roman" w:hAnsi="Calibri" w:cs="Calibri"/>
          <w:b/>
          <w:bCs/>
          <w:color w:val="000000"/>
          <w:sz w:val="22"/>
          <w:szCs w:val="22"/>
        </w:rPr>
        <w:t>Key Points:</w:t>
      </w:r>
    </w:p>
    <w:p w14:paraId="07E2A324" w14:textId="1044F93A" w:rsidR="00B81517" w:rsidRDefault="002B5742" w:rsidP="00D766E6">
      <w:pPr>
        <w:numPr>
          <w:ilvl w:val="0"/>
          <w:numId w:val="4"/>
        </w:numPr>
        <w:textAlignment w:val="baseline"/>
        <w:rPr>
          <w:rFonts w:ascii="Calibri" w:eastAsia="Times New Roman" w:hAnsi="Calibri" w:cs="Calibri"/>
          <w:color w:val="000000"/>
          <w:sz w:val="22"/>
          <w:szCs w:val="22"/>
        </w:rPr>
      </w:pPr>
      <w:r w:rsidRPr="002B5742">
        <w:rPr>
          <w:rFonts w:ascii="Calibri" w:eastAsia="Times New Roman" w:hAnsi="Calibri" w:cs="Calibri"/>
          <w:i/>
          <w:iCs/>
          <w:color w:val="000000"/>
          <w:sz w:val="22"/>
          <w:szCs w:val="22"/>
        </w:rPr>
        <w:t>Trichuris</w:t>
      </w:r>
      <w:r w:rsidRPr="002B5742">
        <w:rPr>
          <w:rFonts w:ascii="Calibri" w:eastAsia="Times New Roman" w:hAnsi="Calibri" w:cs="Calibri"/>
          <w:color w:val="000000"/>
          <w:sz w:val="22"/>
          <w:szCs w:val="22"/>
        </w:rPr>
        <w:t xml:space="preserve"> spp. are </w:t>
      </w:r>
      <w:r w:rsidR="00AE05C1">
        <w:rPr>
          <w:rFonts w:ascii="Calibri" w:eastAsia="Times New Roman" w:hAnsi="Calibri" w:cs="Calibri"/>
          <w:color w:val="000000"/>
          <w:sz w:val="22"/>
          <w:szCs w:val="22"/>
        </w:rPr>
        <w:t xml:space="preserve">GI </w:t>
      </w:r>
      <w:r w:rsidRPr="002B5742">
        <w:rPr>
          <w:rFonts w:ascii="Calibri" w:eastAsia="Times New Roman" w:hAnsi="Calibri" w:cs="Calibri"/>
          <w:color w:val="000000"/>
          <w:sz w:val="22"/>
          <w:szCs w:val="22"/>
        </w:rPr>
        <w:t xml:space="preserve">soil-transmitted helminths referred to as whipworms. </w:t>
      </w:r>
      <w:r w:rsidR="00AE05C1">
        <w:rPr>
          <w:rFonts w:ascii="Calibri" w:eastAsia="Times New Roman" w:hAnsi="Calibri" w:cs="Calibri"/>
          <w:color w:val="000000"/>
          <w:sz w:val="22"/>
          <w:szCs w:val="22"/>
        </w:rPr>
        <w:t>E</w:t>
      </w:r>
      <w:r w:rsidRPr="002B5742">
        <w:rPr>
          <w:rFonts w:ascii="Calibri" w:eastAsia="Times New Roman" w:hAnsi="Calibri" w:cs="Calibri"/>
          <w:color w:val="000000"/>
          <w:sz w:val="22"/>
          <w:szCs w:val="22"/>
        </w:rPr>
        <w:t xml:space="preserve">ggs shed in the feces become infective in the environment and are ingested by susceptible hosts. </w:t>
      </w:r>
    </w:p>
    <w:p w14:paraId="5F5F8F8A" w14:textId="7B9B45B6" w:rsidR="002B5742" w:rsidRDefault="002B5742" w:rsidP="00D766E6">
      <w:pPr>
        <w:numPr>
          <w:ilvl w:val="0"/>
          <w:numId w:val="4"/>
        </w:numPr>
        <w:textAlignment w:val="baseline"/>
        <w:rPr>
          <w:rFonts w:ascii="Calibri" w:eastAsia="Times New Roman" w:hAnsi="Calibri" w:cs="Calibri"/>
          <w:color w:val="000000"/>
          <w:sz w:val="22"/>
          <w:szCs w:val="22"/>
        </w:rPr>
      </w:pPr>
      <w:r>
        <w:rPr>
          <w:rFonts w:ascii="Calibri" w:eastAsia="Times New Roman" w:hAnsi="Calibri" w:cs="Calibri"/>
          <w:color w:val="000000"/>
          <w:sz w:val="22"/>
          <w:szCs w:val="22"/>
        </w:rPr>
        <w:t>F</w:t>
      </w:r>
      <w:r w:rsidRPr="002B5742">
        <w:rPr>
          <w:rFonts w:ascii="Calibri" w:eastAsia="Times New Roman" w:hAnsi="Calibri" w:cs="Calibri"/>
          <w:color w:val="000000"/>
          <w:sz w:val="22"/>
          <w:szCs w:val="22"/>
        </w:rPr>
        <w:t>ecal egg counts do not correlate with true worm burden and fecal egg counts may underrepresent the actual worm burden.</w:t>
      </w:r>
    </w:p>
    <w:p w14:paraId="1C82DBEA" w14:textId="7E0ABE40" w:rsidR="002B5742" w:rsidRDefault="00AE05C1" w:rsidP="00D766E6">
      <w:pPr>
        <w:numPr>
          <w:ilvl w:val="0"/>
          <w:numId w:val="4"/>
        </w:numPr>
        <w:textAlignment w:val="baseline"/>
        <w:rPr>
          <w:rFonts w:ascii="Calibri" w:eastAsia="Times New Roman" w:hAnsi="Calibri" w:cs="Calibri"/>
          <w:color w:val="000000"/>
          <w:sz w:val="22"/>
          <w:szCs w:val="22"/>
        </w:rPr>
      </w:pPr>
      <w:r>
        <w:rPr>
          <w:rFonts w:ascii="Calibri" w:eastAsia="Times New Roman" w:hAnsi="Calibri" w:cs="Calibri"/>
          <w:color w:val="000000"/>
          <w:sz w:val="22"/>
          <w:szCs w:val="22"/>
        </w:rPr>
        <w:t>M</w:t>
      </w:r>
      <w:r w:rsidR="002B5742" w:rsidRPr="002B5742">
        <w:rPr>
          <w:rFonts w:ascii="Calibri" w:eastAsia="Times New Roman" w:hAnsi="Calibri" w:cs="Calibri"/>
          <w:color w:val="000000"/>
          <w:sz w:val="22"/>
          <w:szCs w:val="22"/>
        </w:rPr>
        <w:t xml:space="preserve">edium to heavy infections </w:t>
      </w:r>
      <w:r>
        <w:rPr>
          <w:rFonts w:ascii="Calibri" w:eastAsia="Times New Roman" w:hAnsi="Calibri" w:cs="Calibri"/>
          <w:color w:val="000000"/>
          <w:sz w:val="22"/>
          <w:szCs w:val="22"/>
        </w:rPr>
        <w:t>can cause</w:t>
      </w:r>
      <w:r w:rsidR="002B5742" w:rsidRPr="002B5742">
        <w:rPr>
          <w:rFonts w:ascii="Calibri" w:eastAsia="Times New Roman" w:hAnsi="Calibri" w:cs="Calibri"/>
          <w:color w:val="000000"/>
          <w:sz w:val="22"/>
          <w:szCs w:val="22"/>
        </w:rPr>
        <w:t xml:space="preserve"> fatigue, iron deficiency anemia, and malabsorption.</w:t>
      </w:r>
    </w:p>
    <w:p w14:paraId="53ACC55D" w14:textId="7AC53CA8" w:rsidR="002B5742" w:rsidRDefault="00AE05C1" w:rsidP="00D766E6">
      <w:pPr>
        <w:numPr>
          <w:ilvl w:val="0"/>
          <w:numId w:val="4"/>
        </w:numPr>
        <w:textAlignment w:val="baseline"/>
        <w:rPr>
          <w:rFonts w:ascii="Calibri" w:eastAsia="Times New Roman" w:hAnsi="Calibri" w:cs="Calibri"/>
          <w:color w:val="000000"/>
          <w:sz w:val="22"/>
          <w:szCs w:val="22"/>
        </w:rPr>
      </w:pPr>
      <w:r>
        <w:rPr>
          <w:rFonts w:ascii="Calibri" w:eastAsia="Times New Roman" w:hAnsi="Calibri" w:cs="Calibri"/>
          <w:color w:val="000000"/>
          <w:sz w:val="22"/>
          <w:szCs w:val="22"/>
        </w:rPr>
        <w:t>T</w:t>
      </w:r>
      <w:r w:rsidR="002B5742" w:rsidRPr="002B5742">
        <w:rPr>
          <w:rFonts w:ascii="Calibri" w:eastAsia="Times New Roman" w:hAnsi="Calibri" w:cs="Calibri"/>
          <w:color w:val="000000"/>
          <w:sz w:val="22"/>
          <w:szCs w:val="22"/>
        </w:rPr>
        <w:t>he specific methods of reinfection in giraffes in human care are unidentified</w:t>
      </w:r>
      <w:r>
        <w:rPr>
          <w:rFonts w:ascii="Calibri" w:eastAsia="Times New Roman" w:hAnsi="Calibri" w:cs="Calibri"/>
          <w:color w:val="000000"/>
          <w:sz w:val="22"/>
          <w:szCs w:val="22"/>
        </w:rPr>
        <w:t xml:space="preserve">; </w:t>
      </w:r>
      <w:r w:rsidR="002B5742" w:rsidRPr="002B5742">
        <w:rPr>
          <w:rFonts w:ascii="Calibri" w:eastAsia="Times New Roman" w:hAnsi="Calibri" w:cs="Calibri"/>
          <w:color w:val="000000"/>
          <w:sz w:val="22"/>
          <w:szCs w:val="22"/>
        </w:rPr>
        <w:t xml:space="preserve">infectivity of eggs in the environment, </w:t>
      </w:r>
      <w:proofErr w:type="gramStart"/>
      <w:r w:rsidR="002B5742" w:rsidRPr="002B5742">
        <w:rPr>
          <w:rFonts w:ascii="Calibri" w:eastAsia="Times New Roman" w:hAnsi="Calibri" w:cs="Calibri"/>
          <w:color w:val="000000"/>
          <w:sz w:val="22"/>
          <w:szCs w:val="22"/>
        </w:rPr>
        <w:t>efficacy</w:t>
      </w:r>
      <w:proofErr w:type="gramEnd"/>
      <w:r w:rsidR="002B5742" w:rsidRPr="002B5742">
        <w:rPr>
          <w:rFonts w:ascii="Calibri" w:eastAsia="Times New Roman" w:hAnsi="Calibri" w:cs="Calibri"/>
          <w:color w:val="000000"/>
          <w:sz w:val="22"/>
          <w:szCs w:val="22"/>
        </w:rPr>
        <w:t xml:space="preserve"> and frequency of treatments, and living in a monoxenous setting ha</w:t>
      </w:r>
      <w:r>
        <w:rPr>
          <w:rFonts w:ascii="Calibri" w:eastAsia="Times New Roman" w:hAnsi="Calibri" w:cs="Calibri"/>
          <w:color w:val="000000"/>
          <w:sz w:val="22"/>
          <w:szCs w:val="22"/>
        </w:rPr>
        <w:t>ve</w:t>
      </w:r>
      <w:r w:rsidR="002B5742" w:rsidRPr="002B5742">
        <w:rPr>
          <w:rFonts w:ascii="Calibri" w:eastAsia="Times New Roman" w:hAnsi="Calibri" w:cs="Calibri"/>
          <w:color w:val="000000"/>
          <w:sz w:val="22"/>
          <w:szCs w:val="22"/>
        </w:rPr>
        <w:t xml:space="preserve"> been </w:t>
      </w:r>
      <w:r>
        <w:rPr>
          <w:rFonts w:ascii="Calibri" w:eastAsia="Times New Roman" w:hAnsi="Calibri" w:cs="Calibri"/>
          <w:color w:val="000000"/>
          <w:sz w:val="22"/>
          <w:szCs w:val="22"/>
        </w:rPr>
        <w:t>suggested</w:t>
      </w:r>
    </w:p>
    <w:p w14:paraId="4181FBB7" w14:textId="5A454010" w:rsidR="002B5742" w:rsidRDefault="002B5742" w:rsidP="00D766E6">
      <w:pPr>
        <w:numPr>
          <w:ilvl w:val="0"/>
          <w:numId w:val="4"/>
        </w:numPr>
        <w:textAlignment w:val="baseline"/>
        <w:rPr>
          <w:rFonts w:ascii="Calibri" w:eastAsia="Times New Roman" w:hAnsi="Calibri" w:cs="Calibri"/>
          <w:color w:val="000000"/>
          <w:sz w:val="22"/>
          <w:szCs w:val="22"/>
        </w:rPr>
      </w:pPr>
      <w:r w:rsidRPr="002B5742">
        <w:rPr>
          <w:rFonts w:ascii="Calibri" w:eastAsia="Times New Roman" w:hAnsi="Calibri" w:cs="Calibri"/>
          <w:color w:val="000000"/>
          <w:sz w:val="22"/>
          <w:szCs w:val="22"/>
        </w:rPr>
        <w:t>Though giraffes are browsers</w:t>
      </w:r>
      <w:r w:rsidR="00592BD0">
        <w:rPr>
          <w:rFonts w:ascii="Calibri" w:eastAsia="Times New Roman" w:hAnsi="Calibri" w:cs="Calibri"/>
          <w:color w:val="000000"/>
          <w:sz w:val="22"/>
          <w:szCs w:val="22"/>
        </w:rPr>
        <w:t>,</w:t>
      </w:r>
      <w:r w:rsidRPr="002B5742">
        <w:rPr>
          <w:rFonts w:ascii="Calibri" w:eastAsia="Times New Roman" w:hAnsi="Calibri" w:cs="Calibri"/>
          <w:color w:val="000000"/>
          <w:sz w:val="22"/>
          <w:szCs w:val="22"/>
        </w:rPr>
        <w:t> the giraffes at TW are often observed grazing on pasture. This makes them more susceptible to ingesting infective </w:t>
      </w:r>
      <w:r w:rsidRPr="002B5742">
        <w:rPr>
          <w:rFonts w:ascii="Calibri" w:eastAsia="Times New Roman" w:hAnsi="Calibri" w:cs="Calibri"/>
          <w:i/>
          <w:iCs/>
          <w:color w:val="000000"/>
          <w:sz w:val="22"/>
          <w:szCs w:val="22"/>
        </w:rPr>
        <w:t>Trichuris</w:t>
      </w:r>
      <w:r w:rsidRPr="002B5742">
        <w:rPr>
          <w:rFonts w:ascii="Calibri" w:eastAsia="Times New Roman" w:hAnsi="Calibri" w:cs="Calibri"/>
          <w:color w:val="000000"/>
          <w:sz w:val="22"/>
          <w:szCs w:val="22"/>
        </w:rPr>
        <w:t> eggs.</w:t>
      </w:r>
    </w:p>
    <w:p w14:paraId="632C4E62" w14:textId="2DB78F17" w:rsidR="002B5742" w:rsidRDefault="00592BD0" w:rsidP="00D766E6">
      <w:pPr>
        <w:numPr>
          <w:ilvl w:val="0"/>
          <w:numId w:val="4"/>
        </w:numPr>
        <w:textAlignment w:val="baseline"/>
        <w:rPr>
          <w:rFonts w:ascii="Calibri" w:eastAsia="Times New Roman" w:hAnsi="Calibri" w:cs="Calibri"/>
          <w:color w:val="000000"/>
          <w:sz w:val="22"/>
          <w:szCs w:val="22"/>
        </w:rPr>
      </w:pPr>
      <w:r>
        <w:rPr>
          <w:rFonts w:ascii="Calibri" w:eastAsia="Times New Roman" w:hAnsi="Calibri" w:cs="Calibri"/>
          <w:color w:val="000000"/>
          <w:sz w:val="22"/>
          <w:szCs w:val="22"/>
        </w:rPr>
        <w:t>M</w:t>
      </w:r>
      <w:r w:rsidR="002B5742" w:rsidRPr="002B5742">
        <w:rPr>
          <w:rFonts w:ascii="Calibri" w:eastAsia="Times New Roman" w:hAnsi="Calibri" w:cs="Calibri"/>
          <w:color w:val="000000"/>
          <w:sz w:val="22"/>
          <w:szCs w:val="22"/>
        </w:rPr>
        <w:t>any of these locations also cohabitate their giraffes on pasture with various species.</w:t>
      </w:r>
    </w:p>
    <w:p w14:paraId="5B6F15BF" w14:textId="23ED2B09" w:rsidR="00AE741D" w:rsidRDefault="00AE741D" w:rsidP="00D766E6">
      <w:pPr>
        <w:numPr>
          <w:ilvl w:val="0"/>
          <w:numId w:val="4"/>
        </w:numPr>
        <w:textAlignment w:val="baseline"/>
        <w:rPr>
          <w:rFonts w:ascii="Calibri" w:eastAsia="Times New Roman" w:hAnsi="Calibri" w:cs="Calibri"/>
          <w:color w:val="000000"/>
          <w:sz w:val="22"/>
          <w:szCs w:val="22"/>
        </w:rPr>
      </w:pPr>
      <w:r w:rsidRPr="00AE741D">
        <w:rPr>
          <w:rFonts w:ascii="Calibri" w:eastAsia="Times New Roman" w:hAnsi="Calibri" w:cs="Calibri"/>
          <w:color w:val="000000"/>
          <w:sz w:val="22"/>
          <w:szCs w:val="22"/>
        </w:rPr>
        <w:t xml:space="preserve">All fecal samples were processed using a modified Stoll's method with </w:t>
      </w:r>
      <w:proofErr w:type="spellStart"/>
      <w:r w:rsidRPr="00AE741D">
        <w:rPr>
          <w:rFonts w:ascii="Calibri" w:eastAsia="Times New Roman" w:hAnsi="Calibri" w:cs="Calibri"/>
          <w:color w:val="000000"/>
          <w:sz w:val="22"/>
          <w:szCs w:val="22"/>
        </w:rPr>
        <w:t>Sheather's</w:t>
      </w:r>
      <w:proofErr w:type="spellEnd"/>
      <w:r w:rsidRPr="00AE741D">
        <w:rPr>
          <w:rFonts w:ascii="Calibri" w:eastAsia="Times New Roman" w:hAnsi="Calibri" w:cs="Calibri"/>
          <w:color w:val="000000"/>
          <w:sz w:val="22"/>
          <w:szCs w:val="22"/>
        </w:rPr>
        <w:t xml:space="preserve"> flotation solution sp. gr. 1.27 to isolate </w:t>
      </w:r>
      <w:r w:rsidRPr="00AE741D">
        <w:rPr>
          <w:rFonts w:ascii="Calibri" w:eastAsia="Times New Roman" w:hAnsi="Calibri" w:cs="Calibri"/>
          <w:i/>
          <w:iCs/>
          <w:color w:val="000000"/>
          <w:sz w:val="22"/>
          <w:szCs w:val="22"/>
        </w:rPr>
        <w:t>Trichuris</w:t>
      </w:r>
      <w:r w:rsidRPr="00AE741D">
        <w:rPr>
          <w:rFonts w:ascii="Calibri" w:eastAsia="Times New Roman" w:hAnsi="Calibri" w:cs="Calibri"/>
          <w:color w:val="000000"/>
          <w:sz w:val="22"/>
          <w:szCs w:val="22"/>
        </w:rPr>
        <w:t> eggs</w:t>
      </w:r>
    </w:p>
    <w:p w14:paraId="2EC62198" w14:textId="39F71EFE" w:rsidR="00350F39" w:rsidRDefault="00350F39" w:rsidP="00D766E6">
      <w:pPr>
        <w:numPr>
          <w:ilvl w:val="0"/>
          <w:numId w:val="4"/>
        </w:numPr>
        <w:textAlignment w:val="baseline"/>
        <w:rPr>
          <w:rFonts w:ascii="Calibri" w:eastAsia="Times New Roman" w:hAnsi="Calibri" w:cs="Calibri"/>
          <w:color w:val="000000"/>
          <w:sz w:val="22"/>
          <w:szCs w:val="22"/>
        </w:rPr>
      </w:pPr>
      <w:r w:rsidRPr="00350F39">
        <w:rPr>
          <w:rFonts w:ascii="Calibri" w:eastAsia="Times New Roman" w:hAnsi="Calibri" w:cs="Calibri"/>
          <w:color w:val="000000"/>
          <w:sz w:val="22"/>
          <w:szCs w:val="22"/>
        </w:rPr>
        <w:t>The 18S gene is more robust for determining relationships among whipworm species than cox1 or internal transcribed spacer (ITS) regions.</w:t>
      </w:r>
    </w:p>
    <w:p w14:paraId="5920581D" w14:textId="1C7E8978" w:rsidR="00350F39" w:rsidRDefault="00350F39" w:rsidP="00D766E6">
      <w:pPr>
        <w:numPr>
          <w:ilvl w:val="0"/>
          <w:numId w:val="4"/>
        </w:numPr>
        <w:textAlignment w:val="baseline"/>
        <w:rPr>
          <w:rFonts w:ascii="Calibri" w:eastAsia="Times New Roman" w:hAnsi="Calibri" w:cs="Calibri"/>
          <w:color w:val="000000"/>
          <w:sz w:val="22"/>
          <w:szCs w:val="22"/>
        </w:rPr>
      </w:pPr>
      <w:r w:rsidRPr="00350F39">
        <w:rPr>
          <w:rFonts w:ascii="Calibri" w:eastAsia="Times New Roman" w:hAnsi="Calibri" w:cs="Calibri"/>
          <w:color w:val="000000"/>
          <w:sz w:val="22"/>
          <w:szCs w:val="22"/>
        </w:rPr>
        <w:t>Based on 18S sequences in this study</w:t>
      </w:r>
      <w:r w:rsidR="00592BD0">
        <w:rPr>
          <w:rFonts w:ascii="Calibri" w:eastAsia="Times New Roman" w:hAnsi="Calibri" w:cs="Calibri"/>
          <w:color w:val="000000"/>
          <w:sz w:val="22"/>
          <w:szCs w:val="22"/>
        </w:rPr>
        <w:t xml:space="preserve"> </w:t>
      </w:r>
      <w:r w:rsidRPr="00350F39">
        <w:rPr>
          <w:rFonts w:ascii="Calibri" w:eastAsia="Times New Roman" w:hAnsi="Calibri" w:cs="Calibri"/>
          <w:color w:val="000000"/>
          <w:sz w:val="22"/>
          <w:szCs w:val="22"/>
        </w:rPr>
        <w:t xml:space="preserve">most </w:t>
      </w:r>
      <w:proofErr w:type="gramStart"/>
      <w:r w:rsidRPr="00350F39">
        <w:rPr>
          <w:rFonts w:ascii="Calibri" w:eastAsia="Times New Roman" w:hAnsi="Calibri" w:cs="Calibri"/>
          <w:color w:val="000000"/>
          <w:sz w:val="22"/>
          <w:szCs w:val="22"/>
        </w:rPr>
        <w:t>giraffe-derived</w:t>
      </w:r>
      <w:proofErr w:type="gramEnd"/>
      <w:r w:rsidRPr="00350F39">
        <w:rPr>
          <w:rFonts w:ascii="Calibri" w:eastAsia="Times New Roman" w:hAnsi="Calibri" w:cs="Calibri"/>
          <w:color w:val="000000"/>
          <w:sz w:val="22"/>
          <w:szCs w:val="22"/>
        </w:rPr>
        <w:t> </w:t>
      </w:r>
      <w:r w:rsidRPr="00350F39">
        <w:rPr>
          <w:rFonts w:ascii="Calibri" w:eastAsia="Times New Roman" w:hAnsi="Calibri" w:cs="Calibri"/>
          <w:i/>
          <w:iCs/>
          <w:color w:val="000000"/>
          <w:sz w:val="22"/>
          <w:szCs w:val="22"/>
        </w:rPr>
        <w:t>Trichuris</w:t>
      </w:r>
      <w:r w:rsidRPr="00350F39">
        <w:rPr>
          <w:rFonts w:ascii="Calibri" w:eastAsia="Times New Roman" w:hAnsi="Calibri" w:cs="Calibri"/>
          <w:color w:val="000000"/>
          <w:sz w:val="22"/>
          <w:szCs w:val="22"/>
        </w:rPr>
        <w:t> shared greater than 99% similarity to </w:t>
      </w:r>
      <w:r w:rsidRPr="00350F39">
        <w:rPr>
          <w:rFonts w:ascii="Calibri" w:eastAsia="Times New Roman" w:hAnsi="Calibri" w:cs="Calibri"/>
          <w:i/>
          <w:iCs/>
          <w:color w:val="000000"/>
          <w:sz w:val="22"/>
          <w:szCs w:val="22"/>
        </w:rPr>
        <w:t xml:space="preserve">T. </w:t>
      </w:r>
      <w:proofErr w:type="spellStart"/>
      <w:r w:rsidRPr="00350F39">
        <w:rPr>
          <w:rFonts w:ascii="Calibri" w:eastAsia="Times New Roman" w:hAnsi="Calibri" w:cs="Calibri"/>
          <w:i/>
          <w:iCs/>
          <w:color w:val="000000"/>
          <w:sz w:val="22"/>
          <w:szCs w:val="22"/>
        </w:rPr>
        <w:t>ovis</w:t>
      </w:r>
      <w:proofErr w:type="spellEnd"/>
      <w:r w:rsidRPr="00350F39">
        <w:rPr>
          <w:rFonts w:ascii="Calibri" w:eastAsia="Times New Roman" w:hAnsi="Calibri" w:cs="Calibri"/>
          <w:color w:val="000000"/>
          <w:sz w:val="22"/>
          <w:szCs w:val="22"/>
        </w:rPr>
        <w:t> and </w:t>
      </w:r>
      <w:r w:rsidRPr="00350F39">
        <w:rPr>
          <w:rFonts w:ascii="Calibri" w:eastAsia="Times New Roman" w:hAnsi="Calibri" w:cs="Calibri"/>
          <w:i/>
          <w:iCs/>
          <w:color w:val="000000"/>
          <w:sz w:val="22"/>
          <w:szCs w:val="22"/>
        </w:rPr>
        <w:t>T. discolor</w:t>
      </w:r>
      <w:r w:rsidRPr="00350F39">
        <w:rPr>
          <w:rFonts w:ascii="Calibri" w:eastAsia="Times New Roman" w:hAnsi="Calibri" w:cs="Calibri"/>
          <w:color w:val="000000"/>
          <w:sz w:val="22"/>
          <w:szCs w:val="22"/>
        </w:rPr>
        <w:t>.</w:t>
      </w:r>
    </w:p>
    <w:p w14:paraId="357EC851" w14:textId="3D6C7CD6" w:rsidR="00350F39" w:rsidRDefault="00350F39" w:rsidP="00D766E6">
      <w:pPr>
        <w:numPr>
          <w:ilvl w:val="0"/>
          <w:numId w:val="4"/>
        </w:numPr>
        <w:textAlignment w:val="baseline"/>
        <w:rPr>
          <w:rFonts w:ascii="Calibri" w:eastAsia="Times New Roman" w:hAnsi="Calibri" w:cs="Calibri"/>
          <w:color w:val="000000"/>
          <w:sz w:val="22"/>
          <w:szCs w:val="22"/>
        </w:rPr>
      </w:pPr>
      <w:r w:rsidRPr="00350F39">
        <w:rPr>
          <w:rFonts w:ascii="Calibri" w:eastAsia="Times New Roman" w:hAnsi="Calibri" w:cs="Calibri"/>
          <w:i/>
          <w:iCs/>
          <w:color w:val="000000"/>
          <w:sz w:val="22"/>
          <w:szCs w:val="22"/>
        </w:rPr>
        <w:t>Trichuris</w:t>
      </w:r>
      <w:r w:rsidRPr="00350F39">
        <w:rPr>
          <w:rFonts w:ascii="Calibri" w:eastAsia="Times New Roman" w:hAnsi="Calibri" w:cs="Calibri"/>
          <w:color w:val="000000"/>
          <w:sz w:val="22"/>
          <w:szCs w:val="22"/>
        </w:rPr>
        <w:t> derived from FR giraffe 3 had 18S sequence similarity of greater than 99% for </w:t>
      </w:r>
      <w:r w:rsidRPr="00350F39">
        <w:rPr>
          <w:rFonts w:ascii="Calibri" w:eastAsia="Times New Roman" w:hAnsi="Calibri" w:cs="Calibri"/>
          <w:i/>
          <w:iCs/>
          <w:color w:val="000000"/>
          <w:sz w:val="22"/>
          <w:szCs w:val="22"/>
        </w:rPr>
        <w:t xml:space="preserve">T. </w:t>
      </w:r>
      <w:proofErr w:type="spellStart"/>
      <w:r w:rsidRPr="00350F39">
        <w:rPr>
          <w:rFonts w:ascii="Calibri" w:eastAsia="Times New Roman" w:hAnsi="Calibri" w:cs="Calibri"/>
          <w:i/>
          <w:iCs/>
          <w:color w:val="000000"/>
          <w:sz w:val="22"/>
          <w:szCs w:val="22"/>
        </w:rPr>
        <w:t>leporis</w:t>
      </w:r>
      <w:proofErr w:type="spellEnd"/>
      <w:r w:rsidRPr="00350F39">
        <w:rPr>
          <w:rFonts w:ascii="Calibri" w:eastAsia="Times New Roman" w:hAnsi="Calibri" w:cs="Calibri"/>
          <w:color w:val="000000"/>
          <w:sz w:val="22"/>
          <w:szCs w:val="22"/>
        </w:rPr>
        <w:t> and </w:t>
      </w:r>
      <w:r w:rsidRPr="00350F39">
        <w:rPr>
          <w:rFonts w:ascii="Calibri" w:eastAsia="Times New Roman" w:hAnsi="Calibri" w:cs="Calibri"/>
          <w:i/>
          <w:iCs/>
          <w:color w:val="000000"/>
          <w:sz w:val="22"/>
          <w:szCs w:val="22"/>
        </w:rPr>
        <w:t xml:space="preserve">T. </w:t>
      </w:r>
      <w:proofErr w:type="spellStart"/>
      <w:r w:rsidRPr="00350F39">
        <w:rPr>
          <w:rFonts w:ascii="Calibri" w:eastAsia="Times New Roman" w:hAnsi="Calibri" w:cs="Calibri"/>
          <w:i/>
          <w:iCs/>
          <w:color w:val="000000"/>
          <w:sz w:val="22"/>
          <w:szCs w:val="22"/>
        </w:rPr>
        <w:t>skrjabini</w:t>
      </w:r>
      <w:proofErr w:type="spellEnd"/>
      <w:r w:rsidRPr="00350F39">
        <w:rPr>
          <w:rFonts w:ascii="Calibri" w:eastAsia="Times New Roman" w:hAnsi="Calibri" w:cs="Calibri"/>
          <w:color w:val="000000"/>
          <w:sz w:val="22"/>
          <w:szCs w:val="22"/>
        </w:rPr>
        <w:t>, supporting an infection with slightly different </w:t>
      </w:r>
      <w:r w:rsidRPr="00350F39">
        <w:rPr>
          <w:rFonts w:ascii="Calibri" w:eastAsia="Times New Roman" w:hAnsi="Calibri" w:cs="Calibri"/>
          <w:i/>
          <w:iCs/>
          <w:color w:val="000000"/>
          <w:sz w:val="22"/>
          <w:szCs w:val="22"/>
        </w:rPr>
        <w:t>Trichuris</w:t>
      </w:r>
      <w:r w:rsidRPr="00350F39">
        <w:rPr>
          <w:rFonts w:ascii="Calibri" w:eastAsia="Times New Roman" w:hAnsi="Calibri" w:cs="Calibri"/>
          <w:color w:val="000000"/>
          <w:sz w:val="22"/>
          <w:szCs w:val="22"/>
        </w:rPr>
        <w:t> spp.</w:t>
      </w:r>
    </w:p>
    <w:p w14:paraId="51FB8B80" w14:textId="60F58A23" w:rsidR="00350F39" w:rsidRDefault="00350F39" w:rsidP="00D766E6">
      <w:pPr>
        <w:numPr>
          <w:ilvl w:val="0"/>
          <w:numId w:val="4"/>
        </w:numPr>
        <w:textAlignment w:val="baseline"/>
        <w:rPr>
          <w:rFonts w:ascii="Calibri" w:eastAsia="Times New Roman" w:hAnsi="Calibri" w:cs="Calibri"/>
          <w:color w:val="000000"/>
          <w:sz w:val="22"/>
          <w:szCs w:val="22"/>
        </w:rPr>
      </w:pPr>
      <w:r w:rsidRPr="00350F39">
        <w:rPr>
          <w:rFonts w:ascii="Calibri" w:eastAsia="Times New Roman" w:hAnsi="Calibri" w:cs="Calibri"/>
          <w:color w:val="000000"/>
          <w:sz w:val="22"/>
          <w:szCs w:val="22"/>
        </w:rPr>
        <w:t>There are also many other factors that can influence nematode parasite load in animals under human care, such as husbandry protocols, multispecies exhibits, geographic locations, feeding behavior, climate variation, health status, age, and diagnostic methods.</w:t>
      </w:r>
    </w:p>
    <w:p w14:paraId="4B30370C" w14:textId="31D4BA4C" w:rsidR="00350F39" w:rsidRDefault="00350F39" w:rsidP="00350F39">
      <w:pPr>
        <w:numPr>
          <w:ilvl w:val="0"/>
          <w:numId w:val="4"/>
        </w:numPr>
        <w:textAlignment w:val="baseline"/>
        <w:rPr>
          <w:rFonts w:ascii="Calibri" w:eastAsia="Times New Roman" w:hAnsi="Calibri" w:cs="Calibri"/>
          <w:color w:val="000000"/>
          <w:sz w:val="22"/>
          <w:szCs w:val="22"/>
        </w:rPr>
      </w:pPr>
      <w:r w:rsidRPr="00350F39">
        <w:rPr>
          <w:rFonts w:ascii="Calibri" w:eastAsia="Times New Roman" w:hAnsi="Calibri" w:cs="Calibri"/>
          <w:color w:val="000000"/>
          <w:sz w:val="22"/>
          <w:szCs w:val="22"/>
        </w:rPr>
        <w:lastRenderedPageBreak/>
        <w:t>Interspecies nematode transmission may contribute to </w:t>
      </w:r>
      <w:r w:rsidRPr="00350F39">
        <w:rPr>
          <w:rFonts w:ascii="Calibri" w:eastAsia="Times New Roman" w:hAnsi="Calibri" w:cs="Calibri"/>
          <w:i/>
          <w:iCs/>
          <w:color w:val="000000"/>
          <w:sz w:val="22"/>
          <w:szCs w:val="22"/>
        </w:rPr>
        <w:t>Trichuris</w:t>
      </w:r>
      <w:r w:rsidRPr="00350F39">
        <w:rPr>
          <w:rFonts w:ascii="Calibri" w:eastAsia="Times New Roman" w:hAnsi="Calibri" w:cs="Calibri"/>
          <w:color w:val="000000"/>
          <w:sz w:val="22"/>
          <w:szCs w:val="22"/>
        </w:rPr>
        <w:t xml:space="preserve"> infection in giraffes at the sites sampled, especially if other factors like health status or age predispose </w:t>
      </w:r>
      <w:proofErr w:type="gramStart"/>
      <w:r w:rsidRPr="00350F39">
        <w:rPr>
          <w:rFonts w:ascii="Calibri" w:eastAsia="Times New Roman" w:hAnsi="Calibri" w:cs="Calibri"/>
          <w:color w:val="000000"/>
          <w:sz w:val="22"/>
          <w:szCs w:val="22"/>
        </w:rPr>
        <w:t>each individual</w:t>
      </w:r>
      <w:proofErr w:type="gramEnd"/>
    </w:p>
    <w:p w14:paraId="3D11FBE5" w14:textId="5CB46EE0" w:rsidR="00592BD0" w:rsidRPr="00592BD0" w:rsidRDefault="00592BD0" w:rsidP="00592BD0">
      <w:pPr>
        <w:pStyle w:val="ListParagraph"/>
        <w:numPr>
          <w:ilvl w:val="0"/>
          <w:numId w:val="4"/>
        </w:numPr>
        <w:textAlignment w:val="baseline"/>
        <w:rPr>
          <w:rFonts w:ascii="Calibri" w:eastAsia="Times New Roman" w:hAnsi="Calibri" w:cs="Calibri"/>
          <w:color w:val="000000"/>
          <w:sz w:val="22"/>
          <w:szCs w:val="22"/>
        </w:rPr>
      </w:pPr>
      <w:r w:rsidRPr="00AE05C1">
        <w:rPr>
          <w:rFonts w:ascii="Calibri" w:eastAsia="Times New Roman" w:hAnsi="Calibri" w:cs="Calibri"/>
          <w:color w:val="000000"/>
          <w:sz w:val="22"/>
          <w:szCs w:val="22"/>
        </w:rPr>
        <w:t>To confirm </w:t>
      </w:r>
      <w:r w:rsidRPr="00AE05C1">
        <w:rPr>
          <w:rFonts w:ascii="Calibri" w:eastAsia="Times New Roman" w:hAnsi="Calibri" w:cs="Calibri"/>
          <w:i/>
          <w:iCs/>
          <w:color w:val="000000"/>
          <w:sz w:val="22"/>
          <w:szCs w:val="22"/>
        </w:rPr>
        <w:t>Trichuris</w:t>
      </w:r>
      <w:r w:rsidRPr="00AE05C1">
        <w:rPr>
          <w:rFonts w:ascii="Calibri" w:eastAsia="Times New Roman" w:hAnsi="Calibri" w:cs="Calibri"/>
          <w:color w:val="000000"/>
          <w:sz w:val="22"/>
          <w:szCs w:val="22"/>
        </w:rPr>
        <w:t> spp. and possible interspecies host transmission, examination of adult parasites and infection trials would be needed.</w:t>
      </w:r>
    </w:p>
    <w:p w14:paraId="33170526" w14:textId="77777777" w:rsidR="00EB53A4" w:rsidRDefault="00EB53A4" w:rsidP="00547415">
      <w:pPr>
        <w:rPr>
          <w:rFonts w:ascii="Calibri" w:eastAsia="Times New Roman" w:hAnsi="Calibri" w:cs="Calibri"/>
          <w:color w:val="000000"/>
          <w:sz w:val="22"/>
          <w:szCs w:val="22"/>
        </w:rPr>
      </w:pPr>
    </w:p>
    <w:p w14:paraId="6C6A66EB" w14:textId="0B861D19" w:rsidR="00547415" w:rsidRPr="00547415" w:rsidRDefault="00547415" w:rsidP="00547415">
      <w:pPr>
        <w:rPr>
          <w:rFonts w:ascii="Times New Roman" w:eastAsia="Times New Roman" w:hAnsi="Times New Roman" w:cs="Times New Roman"/>
        </w:rPr>
      </w:pPr>
      <w:r w:rsidRPr="00547415">
        <w:rPr>
          <w:rFonts w:ascii="Calibri" w:eastAsia="Times New Roman" w:hAnsi="Calibri" w:cs="Calibri"/>
          <w:b/>
          <w:bCs/>
          <w:color w:val="000000"/>
          <w:sz w:val="22"/>
          <w:szCs w:val="22"/>
        </w:rPr>
        <w:t>Take-Home Message:</w:t>
      </w:r>
    </w:p>
    <w:p w14:paraId="3F06B94F" w14:textId="24D5943E" w:rsidR="00AE05C1" w:rsidRPr="00AE05C1" w:rsidRDefault="00592BD0" w:rsidP="00AE05C1">
      <w:pPr>
        <w:pStyle w:val="ListParagraph"/>
        <w:numPr>
          <w:ilvl w:val="0"/>
          <w:numId w:val="4"/>
        </w:numPr>
        <w:textAlignment w:val="baseline"/>
        <w:rPr>
          <w:rFonts w:ascii="Calibri" w:eastAsia="Times New Roman" w:hAnsi="Calibri" w:cs="Calibri"/>
          <w:color w:val="000000"/>
          <w:sz w:val="22"/>
          <w:szCs w:val="22"/>
        </w:rPr>
      </w:pPr>
      <w:r>
        <w:rPr>
          <w:rFonts w:ascii="Calibri" w:eastAsia="Times New Roman" w:hAnsi="Calibri" w:cs="Calibri"/>
          <w:color w:val="000000"/>
          <w:sz w:val="22"/>
          <w:szCs w:val="22"/>
        </w:rPr>
        <w:t>M</w:t>
      </w:r>
      <w:r w:rsidR="00AE05C1" w:rsidRPr="00AE05C1">
        <w:rPr>
          <w:rFonts w:ascii="Calibri" w:eastAsia="Times New Roman" w:hAnsi="Calibri" w:cs="Calibri"/>
          <w:color w:val="000000"/>
          <w:sz w:val="22"/>
          <w:szCs w:val="22"/>
        </w:rPr>
        <w:t xml:space="preserve">ost of the </w:t>
      </w:r>
      <w:proofErr w:type="gramStart"/>
      <w:r w:rsidR="00AE05C1" w:rsidRPr="00AE05C1">
        <w:rPr>
          <w:rFonts w:ascii="Calibri" w:eastAsia="Times New Roman" w:hAnsi="Calibri" w:cs="Calibri"/>
          <w:color w:val="000000"/>
          <w:sz w:val="22"/>
          <w:szCs w:val="22"/>
        </w:rPr>
        <w:t>giraffe-derived</w:t>
      </w:r>
      <w:proofErr w:type="gramEnd"/>
      <w:r w:rsidR="00AE05C1" w:rsidRPr="00AE05C1">
        <w:rPr>
          <w:rFonts w:ascii="Calibri" w:eastAsia="Times New Roman" w:hAnsi="Calibri" w:cs="Calibri"/>
          <w:color w:val="000000"/>
          <w:sz w:val="22"/>
          <w:szCs w:val="22"/>
        </w:rPr>
        <w:t> </w:t>
      </w:r>
      <w:r w:rsidR="00AE05C1" w:rsidRPr="00AE05C1">
        <w:rPr>
          <w:rFonts w:ascii="Calibri" w:eastAsia="Times New Roman" w:hAnsi="Calibri" w:cs="Calibri"/>
          <w:i/>
          <w:iCs/>
          <w:color w:val="000000"/>
          <w:sz w:val="22"/>
          <w:szCs w:val="22"/>
        </w:rPr>
        <w:t>Trichuris</w:t>
      </w:r>
      <w:r w:rsidR="00AE05C1" w:rsidRPr="00AE05C1">
        <w:rPr>
          <w:rFonts w:ascii="Calibri" w:eastAsia="Times New Roman" w:hAnsi="Calibri" w:cs="Calibri"/>
          <w:color w:val="000000"/>
          <w:sz w:val="22"/>
          <w:szCs w:val="22"/>
        </w:rPr>
        <w:t> sequenced are most similar to </w:t>
      </w:r>
      <w:r w:rsidR="00AE05C1" w:rsidRPr="00AE05C1">
        <w:rPr>
          <w:rFonts w:ascii="Calibri" w:eastAsia="Times New Roman" w:hAnsi="Calibri" w:cs="Calibri"/>
          <w:i/>
          <w:iCs/>
          <w:color w:val="000000"/>
          <w:sz w:val="22"/>
          <w:szCs w:val="22"/>
        </w:rPr>
        <w:t xml:space="preserve">T. </w:t>
      </w:r>
      <w:proofErr w:type="spellStart"/>
      <w:r w:rsidR="00AE05C1" w:rsidRPr="00AE05C1">
        <w:rPr>
          <w:rFonts w:ascii="Calibri" w:eastAsia="Times New Roman" w:hAnsi="Calibri" w:cs="Calibri"/>
          <w:i/>
          <w:iCs/>
          <w:color w:val="000000"/>
          <w:sz w:val="22"/>
          <w:szCs w:val="22"/>
        </w:rPr>
        <w:t>ovis</w:t>
      </w:r>
      <w:proofErr w:type="spellEnd"/>
      <w:r w:rsidR="00AE05C1" w:rsidRPr="00AE05C1">
        <w:rPr>
          <w:rFonts w:ascii="Calibri" w:eastAsia="Times New Roman" w:hAnsi="Calibri" w:cs="Calibri"/>
          <w:color w:val="000000"/>
          <w:sz w:val="22"/>
          <w:szCs w:val="22"/>
        </w:rPr>
        <w:t> and </w:t>
      </w:r>
      <w:r w:rsidR="00AE05C1" w:rsidRPr="00AE05C1">
        <w:rPr>
          <w:rFonts w:ascii="Calibri" w:eastAsia="Times New Roman" w:hAnsi="Calibri" w:cs="Calibri"/>
          <w:i/>
          <w:iCs/>
          <w:color w:val="000000"/>
          <w:sz w:val="22"/>
          <w:szCs w:val="22"/>
        </w:rPr>
        <w:t>T. discolor</w:t>
      </w:r>
      <w:r w:rsidR="00AE05C1" w:rsidRPr="00AE05C1">
        <w:rPr>
          <w:rFonts w:ascii="Calibri" w:eastAsia="Times New Roman" w:hAnsi="Calibri" w:cs="Calibri"/>
          <w:color w:val="000000"/>
          <w:sz w:val="22"/>
          <w:szCs w:val="22"/>
        </w:rPr>
        <w:t>. However, </w:t>
      </w:r>
      <w:r w:rsidR="00AE05C1" w:rsidRPr="00AE05C1">
        <w:rPr>
          <w:rFonts w:ascii="Calibri" w:eastAsia="Times New Roman" w:hAnsi="Calibri" w:cs="Calibri"/>
          <w:i/>
          <w:iCs/>
          <w:color w:val="000000"/>
          <w:sz w:val="22"/>
          <w:szCs w:val="22"/>
        </w:rPr>
        <w:t>Trichuris</w:t>
      </w:r>
      <w:r w:rsidR="00AE05C1" w:rsidRPr="00AE05C1">
        <w:rPr>
          <w:rFonts w:ascii="Calibri" w:eastAsia="Times New Roman" w:hAnsi="Calibri" w:cs="Calibri"/>
          <w:color w:val="000000"/>
          <w:sz w:val="22"/>
          <w:szCs w:val="22"/>
        </w:rPr>
        <w:t> collected from FR giraffe 3 is more closely related to published sequences from </w:t>
      </w:r>
      <w:r w:rsidR="00AE05C1" w:rsidRPr="00AE05C1">
        <w:rPr>
          <w:rFonts w:ascii="Calibri" w:eastAsia="Times New Roman" w:hAnsi="Calibri" w:cs="Calibri"/>
          <w:i/>
          <w:iCs/>
          <w:color w:val="000000"/>
          <w:sz w:val="22"/>
          <w:szCs w:val="22"/>
        </w:rPr>
        <w:t xml:space="preserve">T. </w:t>
      </w:r>
      <w:proofErr w:type="spellStart"/>
      <w:r w:rsidR="00AE05C1" w:rsidRPr="00AE05C1">
        <w:rPr>
          <w:rFonts w:ascii="Calibri" w:eastAsia="Times New Roman" w:hAnsi="Calibri" w:cs="Calibri"/>
          <w:i/>
          <w:iCs/>
          <w:color w:val="000000"/>
          <w:sz w:val="22"/>
          <w:szCs w:val="22"/>
        </w:rPr>
        <w:t>leporis</w:t>
      </w:r>
      <w:proofErr w:type="spellEnd"/>
      <w:r w:rsidR="00AE05C1" w:rsidRPr="00AE05C1">
        <w:rPr>
          <w:rFonts w:ascii="Calibri" w:eastAsia="Times New Roman" w:hAnsi="Calibri" w:cs="Calibri"/>
          <w:color w:val="000000"/>
          <w:sz w:val="22"/>
          <w:szCs w:val="22"/>
        </w:rPr>
        <w:t> and </w:t>
      </w:r>
      <w:r w:rsidR="00AE05C1" w:rsidRPr="00AE05C1">
        <w:rPr>
          <w:rFonts w:ascii="Calibri" w:eastAsia="Times New Roman" w:hAnsi="Calibri" w:cs="Calibri"/>
          <w:i/>
          <w:iCs/>
          <w:color w:val="000000"/>
          <w:sz w:val="22"/>
          <w:szCs w:val="22"/>
        </w:rPr>
        <w:t xml:space="preserve">T. </w:t>
      </w:r>
      <w:proofErr w:type="spellStart"/>
      <w:r w:rsidR="00AE05C1" w:rsidRPr="00AE05C1">
        <w:rPr>
          <w:rFonts w:ascii="Calibri" w:eastAsia="Times New Roman" w:hAnsi="Calibri" w:cs="Calibri"/>
          <w:i/>
          <w:iCs/>
          <w:color w:val="000000"/>
          <w:sz w:val="22"/>
          <w:szCs w:val="22"/>
        </w:rPr>
        <w:t>skrjabini</w:t>
      </w:r>
      <w:proofErr w:type="spellEnd"/>
      <w:r w:rsidR="00AE05C1" w:rsidRPr="00AE05C1">
        <w:rPr>
          <w:rFonts w:ascii="Calibri" w:eastAsia="Times New Roman" w:hAnsi="Calibri" w:cs="Calibri"/>
          <w:color w:val="000000"/>
          <w:sz w:val="22"/>
          <w:szCs w:val="22"/>
        </w:rPr>
        <w:t>.</w:t>
      </w:r>
      <w:r w:rsidR="00AE05C1">
        <w:rPr>
          <w:rFonts w:ascii="Calibri" w:eastAsia="Times New Roman" w:hAnsi="Calibri" w:cs="Calibri"/>
          <w:color w:val="000000"/>
          <w:sz w:val="22"/>
          <w:szCs w:val="22"/>
        </w:rPr>
        <w:t xml:space="preserve"> </w:t>
      </w:r>
      <w:r w:rsidR="00AE05C1" w:rsidRPr="00AE05C1">
        <w:rPr>
          <w:rFonts w:ascii="Calibri" w:eastAsia="Times New Roman" w:hAnsi="Calibri" w:cs="Calibri"/>
          <w:i/>
          <w:iCs/>
          <w:color w:val="000000"/>
          <w:sz w:val="22"/>
          <w:szCs w:val="22"/>
        </w:rPr>
        <w:t>Trichuris</w:t>
      </w:r>
      <w:r w:rsidR="00AE05C1" w:rsidRPr="00AE05C1">
        <w:rPr>
          <w:rFonts w:ascii="Calibri" w:eastAsia="Times New Roman" w:hAnsi="Calibri" w:cs="Calibri"/>
          <w:color w:val="000000"/>
          <w:sz w:val="22"/>
          <w:szCs w:val="22"/>
        </w:rPr>
        <w:t xml:space="preserve"> mixed infections cannot be ruled out. </w:t>
      </w:r>
    </w:p>
    <w:p w14:paraId="0212FC3E" w14:textId="4A0FC056" w:rsidR="004E2665" w:rsidRDefault="00AE05C1" w:rsidP="00AE05C1">
      <w:pPr>
        <w:pStyle w:val="ListParagraph"/>
        <w:numPr>
          <w:ilvl w:val="0"/>
          <w:numId w:val="4"/>
        </w:numPr>
        <w:textAlignment w:val="baseline"/>
        <w:rPr>
          <w:rFonts w:ascii="Calibri" w:eastAsia="Times New Roman" w:hAnsi="Calibri" w:cs="Calibri"/>
          <w:color w:val="000000"/>
          <w:sz w:val="22"/>
          <w:szCs w:val="22"/>
        </w:rPr>
      </w:pPr>
      <w:r>
        <w:rPr>
          <w:rFonts w:ascii="Calibri" w:eastAsia="Times New Roman" w:hAnsi="Calibri" w:cs="Calibri"/>
          <w:color w:val="000000"/>
          <w:sz w:val="22"/>
          <w:szCs w:val="22"/>
        </w:rPr>
        <w:t>T</w:t>
      </w:r>
      <w:r w:rsidRPr="00AE05C1">
        <w:rPr>
          <w:rFonts w:ascii="Calibri" w:eastAsia="Times New Roman" w:hAnsi="Calibri" w:cs="Calibri"/>
          <w:color w:val="000000"/>
          <w:sz w:val="22"/>
          <w:szCs w:val="22"/>
        </w:rPr>
        <w:t>he prevalence of </w:t>
      </w:r>
      <w:r w:rsidRPr="00AE05C1">
        <w:rPr>
          <w:rFonts w:ascii="Calibri" w:eastAsia="Times New Roman" w:hAnsi="Calibri" w:cs="Calibri"/>
          <w:i/>
          <w:iCs/>
          <w:color w:val="000000"/>
          <w:sz w:val="22"/>
          <w:szCs w:val="22"/>
        </w:rPr>
        <w:t>Trichuris</w:t>
      </w:r>
      <w:r w:rsidRPr="00AE05C1">
        <w:rPr>
          <w:rFonts w:ascii="Calibri" w:eastAsia="Times New Roman" w:hAnsi="Calibri" w:cs="Calibri"/>
          <w:color w:val="000000"/>
          <w:sz w:val="22"/>
          <w:szCs w:val="22"/>
        </w:rPr>
        <w:t> in wildlife species is unknown. Future research into prevalence, pathogenicity, and transmission of </w:t>
      </w:r>
      <w:r w:rsidRPr="00AE05C1">
        <w:rPr>
          <w:rFonts w:ascii="Calibri" w:eastAsia="Times New Roman" w:hAnsi="Calibri" w:cs="Calibri"/>
          <w:i/>
          <w:iCs/>
          <w:color w:val="000000"/>
          <w:sz w:val="22"/>
          <w:szCs w:val="22"/>
        </w:rPr>
        <w:t>Trichuris</w:t>
      </w:r>
      <w:r w:rsidRPr="00AE05C1">
        <w:rPr>
          <w:rFonts w:ascii="Calibri" w:eastAsia="Times New Roman" w:hAnsi="Calibri" w:cs="Calibri"/>
          <w:color w:val="000000"/>
          <w:sz w:val="22"/>
          <w:szCs w:val="22"/>
        </w:rPr>
        <w:t xml:space="preserve"> species among wildlife is needed. This information will aid in preventative strategies at zoological institutions such as host targeting and reinfection </w:t>
      </w:r>
      <w:proofErr w:type="gramStart"/>
      <w:r w:rsidRPr="00AE05C1">
        <w:rPr>
          <w:rFonts w:ascii="Calibri" w:eastAsia="Times New Roman" w:hAnsi="Calibri" w:cs="Calibri"/>
          <w:color w:val="000000"/>
          <w:sz w:val="22"/>
          <w:szCs w:val="22"/>
        </w:rPr>
        <w:t>reduction, and</w:t>
      </w:r>
      <w:proofErr w:type="gramEnd"/>
      <w:r w:rsidRPr="00AE05C1">
        <w:rPr>
          <w:rFonts w:ascii="Calibri" w:eastAsia="Times New Roman" w:hAnsi="Calibri" w:cs="Calibri"/>
          <w:color w:val="000000"/>
          <w:sz w:val="22"/>
          <w:szCs w:val="22"/>
        </w:rPr>
        <w:t xml:space="preserve"> will ultimately lower drug usage and resistance to anthelmintics. Treatment of </w:t>
      </w:r>
      <w:r w:rsidRPr="00AE05C1">
        <w:rPr>
          <w:rFonts w:ascii="Calibri" w:eastAsia="Times New Roman" w:hAnsi="Calibri" w:cs="Calibri"/>
          <w:i/>
          <w:iCs/>
          <w:color w:val="000000"/>
          <w:sz w:val="22"/>
          <w:szCs w:val="22"/>
        </w:rPr>
        <w:t>Trichuris</w:t>
      </w:r>
      <w:r w:rsidRPr="00AE05C1">
        <w:rPr>
          <w:rFonts w:ascii="Calibri" w:eastAsia="Times New Roman" w:hAnsi="Calibri" w:cs="Calibri"/>
          <w:color w:val="000000"/>
          <w:sz w:val="22"/>
          <w:szCs w:val="22"/>
        </w:rPr>
        <w:t> infections and prevention of </w:t>
      </w:r>
      <w:r>
        <w:rPr>
          <w:rFonts w:ascii="Calibri" w:eastAsia="Times New Roman" w:hAnsi="Calibri" w:cs="Calibri"/>
          <w:color w:val="000000"/>
          <w:sz w:val="22"/>
          <w:szCs w:val="22"/>
        </w:rPr>
        <w:t>r</w:t>
      </w:r>
      <w:r w:rsidRPr="00AE05C1">
        <w:rPr>
          <w:rFonts w:ascii="Calibri" w:eastAsia="Times New Roman" w:hAnsi="Calibri" w:cs="Calibri"/>
          <w:color w:val="000000"/>
          <w:sz w:val="22"/>
          <w:szCs w:val="22"/>
        </w:rPr>
        <w:t>einfection is key for giraffe endoparasite preventative care.</w:t>
      </w:r>
    </w:p>
    <w:p w14:paraId="5952889E" w14:textId="0973BADE" w:rsidR="00EA7706" w:rsidRDefault="00EA7706" w:rsidP="00EA7706">
      <w:pPr>
        <w:textAlignment w:val="baseline"/>
        <w:rPr>
          <w:rFonts w:ascii="Calibri" w:eastAsia="Times New Roman" w:hAnsi="Calibri" w:cs="Calibri"/>
          <w:color w:val="000000"/>
          <w:sz w:val="22"/>
          <w:szCs w:val="22"/>
        </w:rPr>
      </w:pPr>
    </w:p>
    <w:p w14:paraId="70E6123B" w14:textId="77777777" w:rsidR="00EA7706" w:rsidRDefault="00EA7706" w:rsidP="00EA7706">
      <w:pPr>
        <w:spacing w:before="240" w:after="240"/>
        <w:jc w:val="center"/>
      </w:pPr>
      <w:r>
        <w:t>A RETROSPECTIVE SURVEY OF NEOPLASIA IN MANAGED GIRAFFES (GIRAFFA CAMELOPARDALIS)</w:t>
      </w:r>
    </w:p>
    <w:p w14:paraId="455666F5" w14:textId="77777777" w:rsidR="00EA7706" w:rsidRDefault="00EA7706" w:rsidP="00EA7706">
      <w:pPr>
        <w:spacing w:before="240" w:after="240"/>
      </w:pPr>
      <w:r>
        <w:t xml:space="preserve">Greta </w:t>
      </w:r>
      <w:proofErr w:type="spellStart"/>
      <w:r>
        <w:t>Doden</w:t>
      </w:r>
      <w:proofErr w:type="spellEnd"/>
      <w:r>
        <w:t xml:space="preserve">, BS, Michael M. Garner, DVM, DACVP, Lisa M. </w:t>
      </w:r>
      <w:proofErr w:type="spellStart"/>
      <w:r>
        <w:t>Mangus</w:t>
      </w:r>
      <w:proofErr w:type="spellEnd"/>
      <w:r>
        <w:t>, DVM, PhD, DACVP, and Samantha Sander, DVM, DACZM</w:t>
      </w:r>
    </w:p>
    <w:p w14:paraId="1EB892DB" w14:textId="77777777" w:rsidR="00EA7706" w:rsidRDefault="00EA7706" w:rsidP="00EA7706">
      <w:pPr>
        <w:spacing w:before="240" w:after="240"/>
        <w:rPr>
          <w:sz w:val="20"/>
          <w:szCs w:val="20"/>
        </w:rPr>
      </w:pPr>
      <w:r>
        <w:rPr>
          <w:sz w:val="20"/>
          <w:szCs w:val="20"/>
        </w:rPr>
        <w:t xml:space="preserve">Abstract: Giraffes (Giraffa camelopardalis) are commonly managed in zoos and conservation programs worldwide, but the current understanding of the occurrence and progression of neoplastic disease in this species is limited by the scarcity of published reports. </w:t>
      </w:r>
      <w:r>
        <w:rPr>
          <w:sz w:val="20"/>
          <w:szCs w:val="20"/>
          <w:highlight w:val="yellow"/>
        </w:rPr>
        <w:t xml:space="preserve">This study collated documented cases of neoplasia </w:t>
      </w:r>
      <w:proofErr w:type="gramStart"/>
      <w:r>
        <w:rPr>
          <w:sz w:val="20"/>
          <w:szCs w:val="20"/>
          <w:highlight w:val="yellow"/>
        </w:rPr>
        <w:t>on the basis of</w:t>
      </w:r>
      <w:proofErr w:type="gramEnd"/>
      <w:r>
        <w:rPr>
          <w:sz w:val="20"/>
          <w:szCs w:val="20"/>
          <w:highlight w:val="yellow"/>
        </w:rPr>
        <w:t xml:space="preserve"> gross and histologic evaluation of ante- and postmortem samples.</w:t>
      </w:r>
      <w:r>
        <w:rPr>
          <w:sz w:val="20"/>
          <w:szCs w:val="20"/>
        </w:rPr>
        <w:t xml:space="preserve"> In total, 30 giraffes from 22 institutions across the United States were included. Subspecies was not reported in all cases, but those identified included Masai (Giraffa camelopardalis </w:t>
      </w:r>
      <w:proofErr w:type="spellStart"/>
      <w:r>
        <w:rPr>
          <w:sz w:val="20"/>
          <w:szCs w:val="20"/>
        </w:rPr>
        <w:t>tippelskirchi</w:t>
      </w:r>
      <w:proofErr w:type="spellEnd"/>
      <w:r>
        <w:rPr>
          <w:sz w:val="20"/>
          <w:szCs w:val="20"/>
        </w:rPr>
        <w:t xml:space="preserve">), Rothschild (Giraffa camelopardalis </w:t>
      </w:r>
      <w:proofErr w:type="spellStart"/>
      <w:r>
        <w:rPr>
          <w:sz w:val="20"/>
          <w:szCs w:val="20"/>
        </w:rPr>
        <w:t>rothschildi</w:t>
      </w:r>
      <w:proofErr w:type="spellEnd"/>
      <w:r>
        <w:rPr>
          <w:sz w:val="20"/>
          <w:szCs w:val="20"/>
        </w:rPr>
        <w:t>), and reticulated subspecies (Giraffe camelopardalis reticulata). Thirteen animals died natural deaths, 15 were euthanized, and 2 were alive at the time of this article. A total of 38 tumors were reported and classified as</w:t>
      </w:r>
      <w:r>
        <w:rPr>
          <w:sz w:val="20"/>
          <w:szCs w:val="20"/>
          <w:highlight w:val="yellow"/>
        </w:rPr>
        <w:t xml:space="preserve"> 18 different diagnoses, including leiomyoma (7), adenoma (4), luteoma (4), lymphoma (4), pheochromocytoma (3), squamous cell carcinoma (3), adenocarcinoma (2), </w:t>
      </w:r>
      <w:proofErr w:type="spellStart"/>
      <w:r>
        <w:rPr>
          <w:sz w:val="20"/>
          <w:szCs w:val="20"/>
          <w:highlight w:val="yellow"/>
        </w:rPr>
        <w:t>ameloblastic</w:t>
      </w:r>
      <w:proofErr w:type="spellEnd"/>
      <w:r>
        <w:rPr>
          <w:sz w:val="20"/>
          <w:szCs w:val="20"/>
          <w:highlight w:val="yellow"/>
        </w:rPr>
        <w:t xml:space="preserve"> fibroma (1), carcinomatosis of undetermined cell lineage (1), cavernous hemangioma (1), cystic granulosa cell tumor (1), dysgerminoma (1), fibrosarcoma (1), leukemia (1), lipoma (1), pituitary nerve sheath tumor (1), rhabdomyosarcoma (1), and teratoma (1)</w:t>
      </w:r>
      <w:r>
        <w:rPr>
          <w:sz w:val="20"/>
          <w:szCs w:val="20"/>
        </w:rPr>
        <w:t xml:space="preserve">. Multiple concurrent neoplastic lesions were documented in six cases. </w:t>
      </w:r>
      <w:r>
        <w:rPr>
          <w:sz w:val="20"/>
          <w:szCs w:val="20"/>
          <w:highlight w:val="yellow"/>
        </w:rPr>
        <w:t xml:space="preserve">Mesenchymal tumors (18) were </w:t>
      </w:r>
      <w:proofErr w:type="gramStart"/>
      <w:r>
        <w:rPr>
          <w:sz w:val="20"/>
          <w:szCs w:val="20"/>
          <w:highlight w:val="yellow"/>
        </w:rPr>
        <w:t>the majority of</w:t>
      </w:r>
      <w:proofErr w:type="gramEnd"/>
      <w:r>
        <w:rPr>
          <w:sz w:val="20"/>
          <w:szCs w:val="20"/>
          <w:highlight w:val="yellow"/>
        </w:rPr>
        <w:t xml:space="preserve"> neoplasms. </w:t>
      </w:r>
      <w:r>
        <w:rPr>
          <w:sz w:val="20"/>
          <w:szCs w:val="20"/>
        </w:rPr>
        <w:t xml:space="preserve">The </w:t>
      </w:r>
      <w:r>
        <w:rPr>
          <w:sz w:val="20"/>
          <w:szCs w:val="20"/>
          <w:highlight w:val="yellow"/>
        </w:rPr>
        <w:t>most prevalent location, regardless of tumor type, was the female reproductive tract (14)</w:t>
      </w:r>
      <w:r>
        <w:rPr>
          <w:sz w:val="20"/>
          <w:szCs w:val="20"/>
        </w:rPr>
        <w:t xml:space="preserve">. Twenty-four neoplastic lesions were incidental findings at necropsy, whereas eight neoplasms </w:t>
      </w:r>
      <w:proofErr w:type="gramStart"/>
      <w:r>
        <w:rPr>
          <w:sz w:val="20"/>
          <w:szCs w:val="20"/>
        </w:rPr>
        <w:t>were considered to be</w:t>
      </w:r>
      <w:proofErr w:type="gramEnd"/>
      <w:r>
        <w:rPr>
          <w:sz w:val="20"/>
          <w:szCs w:val="20"/>
        </w:rPr>
        <w:t xml:space="preserve"> the primary cause of death. The findings reported here identify multiple neoplastic lesions in giraffes and could provide insight to the future management of this species.</w:t>
      </w:r>
    </w:p>
    <w:p w14:paraId="29E6AAD6" w14:textId="77777777" w:rsidR="00EA7706" w:rsidRDefault="00EA7706" w:rsidP="00EA7706">
      <w:pPr>
        <w:numPr>
          <w:ilvl w:val="0"/>
          <w:numId w:val="5"/>
        </w:numPr>
        <w:spacing w:line="276" w:lineRule="auto"/>
      </w:pPr>
      <w:r>
        <w:t>Giraffe are classified as vulnerable; with reticulated giraffe classified as endangered</w:t>
      </w:r>
    </w:p>
    <w:p w14:paraId="11348DF7" w14:textId="77777777" w:rsidR="00EA7706" w:rsidRDefault="00EA7706" w:rsidP="00EA7706">
      <w:pPr>
        <w:numPr>
          <w:ilvl w:val="0"/>
          <w:numId w:val="5"/>
        </w:numPr>
        <w:spacing w:line="276" w:lineRule="auto"/>
      </w:pPr>
      <w:r>
        <w:t xml:space="preserve">Evaluated gross necropsy and </w:t>
      </w:r>
      <w:proofErr w:type="spellStart"/>
      <w:r>
        <w:t>histopath</w:t>
      </w:r>
      <w:proofErr w:type="spellEnd"/>
      <w:r>
        <w:t xml:space="preserve"> reports</w:t>
      </w:r>
    </w:p>
    <w:p w14:paraId="2836F561" w14:textId="77777777" w:rsidR="00EA7706" w:rsidRDefault="00EA7706" w:rsidP="00EA7706">
      <w:pPr>
        <w:numPr>
          <w:ilvl w:val="0"/>
          <w:numId w:val="5"/>
        </w:numPr>
        <w:spacing w:line="276" w:lineRule="auto"/>
      </w:pPr>
      <w:r>
        <w:t>Mesenchymal (18), epithelial (13), round cell (5) and the mixed (3)</w:t>
      </w:r>
    </w:p>
    <w:p w14:paraId="5F704A00" w14:textId="77777777" w:rsidR="00EA7706" w:rsidRDefault="00EA7706" w:rsidP="00EA7706">
      <w:pPr>
        <w:numPr>
          <w:ilvl w:val="0"/>
          <w:numId w:val="5"/>
        </w:numPr>
        <w:spacing w:line="276" w:lineRule="auto"/>
      </w:pPr>
      <w:r>
        <w:t>Reproductive (14: female most common), endocrine (7), integument (6), lymphatic (5), connective tissue (3), musculoskeletal (1) cardiovascular (1), nervous (1)</w:t>
      </w:r>
    </w:p>
    <w:p w14:paraId="71D3D1F1" w14:textId="77777777" w:rsidR="00EA7706" w:rsidRDefault="00EA7706" w:rsidP="00EA7706">
      <w:pPr>
        <w:numPr>
          <w:ilvl w:val="0"/>
          <w:numId w:val="5"/>
        </w:numPr>
        <w:spacing w:line="276" w:lineRule="auto"/>
      </w:pPr>
      <w:r>
        <w:t>6 animals had multiple concurrent tumors</w:t>
      </w:r>
    </w:p>
    <w:p w14:paraId="6629F2A0" w14:textId="77777777" w:rsidR="00EA7706" w:rsidRDefault="00EA7706" w:rsidP="00EA7706">
      <w:pPr>
        <w:numPr>
          <w:ilvl w:val="0"/>
          <w:numId w:val="5"/>
        </w:numPr>
        <w:spacing w:line="276" w:lineRule="auto"/>
      </w:pPr>
      <w:r>
        <w:t xml:space="preserve">Gross and </w:t>
      </w:r>
      <w:proofErr w:type="spellStart"/>
      <w:r>
        <w:t>histo</w:t>
      </w:r>
      <w:proofErr w:type="spellEnd"/>
      <w:r>
        <w:t xml:space="preserve"> evaluation ranged from 4 </w:t>
      </w:r>
      <w:proofErr w:type="spellStart"/>
      <w:r>
        <w:t>mo</w:t>
      </w:r>
      <w:proofErr w:type="spellEnd"/>
      <w:r>
        <w:t xml:space="preserve"> to 36 </w:t>
      </w:r>
      <w:proofErr w:type="spellStart"/>
      <w:r>
        <w:t>yr</w:t>
      </w:r>
      <w:proofErr w:type="spellEnd"/>
      <w:r>
        <w:t>: neoplastic lesions are possible across the natural lifespan of giraffes</w:t>
      </w:r>
    </w:p>
    <w:p w14:paraId="724DC980" w14:textId="77777777" w:rsidR="00EA7706" w:rsidRDefault="00EA7706" w:rsidP="00EA7706">
      <w:pPr>
        <w:numPr>
          <w:ilvl w:val="0"/>
          <w:numId w:val="5"/>
        </w:numPr>
        <w:spacing w:line="276" w:lineRule="auto"/>
      </w:pPr>
      <w:r>
        <w:lastRenderedPageBreak/>
        <w:t>18 tumor types; top four: leiomyoma (7- 6 from uterus, 1 from cervix), adenoma (4), luteoma (4), lymphoma (4)</w:t>
      </w:r>
    </w:p>
    <w:p w14:paraId="2D382A7D" w14:textId="77777777" w:rsidR="00EA7706" w:rsidRDefault="00EA7706" w:rsidP="00EA7706">
      <w:pPr>
        <w:numPr>
          <w:ilvl w:val="0"/>
          <w:numId w:val="5"/>
        </w:numPr>
        <w:spacing w:line="276" w:lineRule="auto"/>
      </w:pPr>
      <w:r>
        <w:t xml:space="preserve">Rhabdomyosarcoma was noted as a </w:t>
      </w:r>
      <w:proofErr w:type="gramStart"/>
      <w:r>
        <w:t>fast growing</w:t>
      </w:r>
      <w:proofErr w:type="gramEnd"/>
      <w:r>
        <w:t xml:space="preserve"> mass on animals head- removed 90% and administered local and oral chemo it invaded the brain of the animal leading to neurologic signs and euthanasia</w:t>
      </w:r>
    </w:p>
    <w:p w14:paraId="5EC2C1F8" w14:textId="77777777" w:rsidR="00EA7706" w:rsidRDefault="00EA7706" w:rsidP="00EA7706">
      <w:pPr>
        <w:numPr>
          <w:ilvl w:val="0"/>
          <w:numId w:val="5"/>
        </w:numPr>
        <w:spacing w:line="276" w:lineRule="auto"/>
      </w:pPr>
      <w:r>
        <w:t>Most neoplasms in this study were not malignant- only 8 causing the death or reason for euthanasia (21.1%)- 3 of which being SCC</w:t>
      </w:r>
    </w:p>
    <w:p w14:paraId="709828A6" w14:textId="77777777" w:rsidR="00EA7706" w:rsidRDefault="00EA7706" w:rsidP="00EA7706">
      <w:pPr>
        <w:numPr>
          <w:ilvl w:val="1"/>
          <w:numId w:val="5"/>
        </w:numPr>
        <w:spacing w:line="276" w:lineRule="auto"/>
      </w:pPr>
      <w:r>
        <w:t>SCC being found in uterus, ovary, thyroid which is drastically different than the unpigmented skin of cattle</w:t>
      </w:r>
    </w:p>
    <w:p w14:paraId="185C552E" w14:textId="77777777" w:rsidR="00EA7706" w:rsidRDefault="00EA7706" w:rsidP="00EA7706">
      <w:pPr>
        <w:numPr>
          <w:ilvl w:val="1"/>
          <w:numId w:val="5"/>
        </w:numPr>
        <w:spacing w:line="276" w:lineRule="auto"/>
      </w:pPr>
      <w:r>
        <w:t xml:space="preserve">3 SCC in a </w:t>
      </w:r>
      <w:proofErr w:type="gramStart"/>
      <w:r>
        <w:t>33, 25, and 4.5 year old</w:t>
      </w:r>
      <w:proofErr w:type="gramEnd"/>
      <w:r>
        <w:t xml:space="preserve"> female</w:t>
      </w:r>
    </w:p>
    <w:p w14:paraId="293C7657" w14:textId="77777777" w:rsidR="00EA7706" w:rsidRDefault="00EA7706" w:rsidP="00EA7706">
      <w:pPr>
        <w:numPr>
          <w:ilvl w:val="0"/>
          <w:numId w:val="5"/>
        </w:numPr>
        <w:spacing w:line="276" w:lineRule="auto"/>
      </w:pPr>
      <w:r>
        <w:t xml:space="preserve">Older </w:t>
      </w:r>
      <w:proofErr w:type="gramStart"/>
      <w:r>
        <w:t>females</w:t>
      </w:r>
      <w:proofErr w:type="gramEnd"/>
      <w:r>
        <w:t xml:space="preserve"> common demographic</w:t>
      </w:r>
    </w:p>
    <w:p w14:paraId="37D491B1" w14:textId="17CF0C18" w:rsidR="00EA7706" w:rsidRDefault="00EA7706" w:rsidP="00EA7706">
      <w:pPr>
        <w:textAlignment w:val="baseline"/>
        <w:rPr>
          <w:rFonts w:ascii="Calibri" w:eastAsia="Times New Roman" w:hAnsi="Calibri" w:cs="Calibri"/>
          <w:color w:val="000000"/>
          <w:sz w:val="22"/>
          <w:szCs w:val="22"/>
        </w:rPr>
      </w:pPr>
    </w:p>
    <w:p w14:paraId="5E0A6872" w14:textId="77777777" w:rsidR="00EA7706" w:rsidRPr="0077658D" w:rsidRDefault="00EA7706" w:rsidP="00EA7706">
      <w:pPr>
        <w:rPr>
          <w:rFonts w:ascii="Times New Roman" w:eastAsia="Times New Roman" w:hAnsi="Times New Roman" w:cs="Times New Roman"/>
        </w:rPr>
      </w:pPr>
      <w:r w:rsidRPr="0077658D">
        <w:rPr>
          <w:rFonts w:ascii="Times New Roman" w:eastAsia="Times New Roman" w:hAnsi="Times New Roman" w:cs="Times New Roman"/>
          <w:b/>
        </w:rPr>
        <w:t xml:space="preserve">MANDIBULAR FRACTURES IN GIRAFFES (GIRAFFA CAMELOPARDALIS) IN EUROPEAN ZOOS. </w:t>
      </w:r>
      <w:r>
        <w:rPr>
          <w:rFonts w:ascii="Times New Roman" w:eastAsia="Times New Roman" w:hAnsi="Times New Roman" w:cs="Times New Roman"/>
        </w:rPr>
        <w:t>JZWM</w:t>
      </w:r>
      <w:r w:rsidRPr="0077658D">
        <w:rPr>
          <w:rFonts w:ascii="Times New Roman" w:eastAsia="Times New Roman" w:hAnsi="Times New Roman" w:cs="Times New Roman"/>
        </w:rPr>
        <w:t xml:space="preserve"> 53(2):448-454 (2022). Laura </w:t>
      </w:r>
      <w:proofErr w:type="spellStart"/>
      <w:r w:rsidRPr="0077658D">
        <w:rPr>
          <w:rFonts w:ascii="Times New Roman" w:eastAsia="Times New Roman" w:hAnsi="Times New Roman" w:cs="Times New Roman"/>
        </w:rPr>
        <w:t>Remport</w:t>
      </w:r>
      <w:proofErr w:type="spellEnd"/>
      <w:r w:rsidRPr="0077658D">
        <w:rPr>
          <w:rFonts w:ascii="Times New Roman" w:eastAsia="Times New Roman" w:hAnsi="Times New Roman" w:cs="Times New Roman"/>
        </w:rPr>
        <w:t xml:space="preserve">, </w:t>
      </w:r>
      <w:proofErr w:type="spellStart"/>
      <w:r w:rsidRPr="0077658D">
        <w:rPr>
          <w:rFonts w:ascii="Times New Roman" w:eastAsia="Times New Roman" w:hAnsi="Times New Roman" w:cs="Times New Roman"/>
        </w:rPr>
        <w:t>Viktória</w:t>
      </w:r>
      <w:proofErr w:type="spellEnd"/>
      <w:r w:rsidRPr="0077658D">
        <w:rPr>
          <w:rFonts w:ascii="Times New Roman" w:eastAsia="Times New Roman" w:hAnsi="Times New Roman" w:cs="Times New Roman"/>
        </w:rPr>
        <w:t xml:space="preserve"> </w:t>
      </w:r>
      <w:proofErr w:type="spellStart"/>
      <w:r w:rsidRPr="0077658D">
        <w:rPr>
          <w:rFonts w:ascii="Times New Roman" w:eastAsia="Times New Roman" w:hAnsi="Times New Roman" w:cs="Times New Roman"/>
        </w:rPr>
        <w:t>Sós-Koroknai</w:t>
      </w:r>
      <w:proofErr w:type="spellEnd"/>
      <w:r w:rsidRPr="0077658D">
        <w:rPr>
          <w:rFonts w:ascii="Times New Roman" w:eastAsia="Times New Roman" w:hAnsi="Times New Roman" w:cs="Times New Roman"/>
        </w:rPr>
        <w:t xml:space="preserve">, </w:t>
      </w:r>
      <w:proofErr w:type="spellStart"/>
      <w:r w:rsidRPr="0077658D">
        <w:rPr>
          <w:rFonts w:ascii="Times New Roman" w:eastAsia="Times New Roman" w:hAnsi="Times New Roman" w:cs="Times New Roman"/>
        </w:rPr>
        <w:t>Márton</w:t>
      </w:r>
      <w:proofErr w:type="spellEnd"/>
      <w:r w:rsidRPr="0077658D">
        <w:rPr>
          <w:rFonts w:ascii="Times New Roman" w:eastAsia="Times New Roman" w:hAnsi="Times New Roman" w:cs="Times New Roman"/>
        </w:rPr>
        <w:t xml:space="preserve"> </w:t>
      </w:r>
      <w:proofErr w:type="spellStart"/>
      <w:r w:rsidRPr="0077658D">
        <w:rPr>
          <w:rFonts w:ascii="Times New Roman" w:eastAsia="Times New Roman" w:hAnsi="Times New Roman" w:cs="Times New Roman"/>
        </w:rPr>
        <w:t>Hoitsy</w:t>
      </w:r>
      <w:proofErr w:type="spellEnd"/>
      <w:r w:rsidRPr="0077658D">
        <w:rPr>
          <w:rFonts w:ascii="Times New Roman" w:eastAsia="Times New Roman" w:hAnsi="Times New Roman" w:cs="Times New Roman"/>
        </w:rPr>
        <w:t xml:space="preserve">, </w:t>
      </w:r>
      <w:proofErr w:type="spellStart"/>
      <w:r w:rsidRPr="0077658D">
        <w:rPr>
          <w:rFonts w:ascii="Times New Roman" w:eastAsia="Times New Roman" w:hAnsi="Times New Roman" w:cs="Times New Roman"/>
        </w:rPr>
        <w:t>Endre</w:t>
      </w:r>
      <w:proofErr w:type="spellEnd"/>
      <w:r w:rsidRPr="0077658D">
        <w:rPr>
          <w:rFonts w:ascii="Times New Roman" w:eastAsia="Times New Roman" w:hAnsi="Times New Roman" w:cs="Times New Roman"/>
        </w:rPr>
        <w:t xml:space="preserve"> </w:t>
      </w:r>
      <w:proofErr w:type="spellStart"/>
      <w:r w:rsidRPr="0077658D">
        <w:rPr>
          <w:rFonts w:ascii="Times New Roman" w:eastAsia="Times New Roman" w:hAnsi="Times New Roman" w:cs="Times New Roman"/>
        </w:rPr>
        <w:t>Sós</w:t>
      </w:r>
      <w:proofErr w:type="spellEnd"/>
      <w:r w:rsidRPr="0077658D">
        <w:rPr>
          <w:rFonts w:ascii="Times New Roman" w:eastAsia="Times New Roman" w:hAnsi="Times New Roman" w:cs="Times New Roman"/>
        </w:rPr>
        <w:t xml:space="preserve">. - </w:t>
      </w:r>
      <w:r>
        <w:rPr>
          <w:rFonts w:ascii="Times New Roman" w:eastAsia="Times New Roman" w:hAnsi="Times New Roman" w:cs="Times New Roman"/>
        </w:rPr>
        <w:t>r</w:t>
      </w:r>
      <w:r w:rsidRPr="0077658D">
        <w:rPr>
          <w:rFonts w:ascii="Times New Roman" w:eastAsia="Times New Roman" w:hAnsi="Times New Roman" w:cs="Times New Roman"/>
        </w:rPr>
        <w:t xml:space="preserve">eview by </w:t>
      </w:r>
      <w:proofErr w:type="spellStart"/>
      <w:r w:rsidRPr="0077658D">
        <w:rPr>
          <w:rFonts w:ascii="Times New Roman" w:eastAsia="Times New Roman" w:hAnsi="Times New Roman" w:cs="Times New Roman"/>
        </w:rPr>
        <w:t>L</w:t>
      </w:r>
      <w:r>
        <w:rPr>
          <w:rFonts w:ascii="Times New Roman" w:eastAsia="Times New Roman" w:hAnsi="Times New Roman" w:cs="Times New Roman"/>
        </w:rPr>
        <w:t>Mumm</w:t>
      </w:r>
      <w:proofErr w:type="spellEnd"/>
    </w:p>
    <w:p w14:paraId="5055BF32" w14:textId="77777777" w:rsidR="00EA7706" w:rsidRPr="0077658D" w:rsidRDefault="00EA7706" w:rsidP="00EA7706">
      <w:pPr>
        <w:rPr>
          <w:rFonts w:ascii="Times New Roman" w:eastAsia="Times New Roman" w:hAnsi="Times New Roman" w:cs="Times New Roman"/>
        </w:rPr>
      </w:pPr>
    </w:p>
    <w:p w14:paraId="0494BC95" w14:textId="77777777" w:rsidR="00EA7706" w:rsidRPr="0077658D" w:rsidRDefault="00EA7706" w:rsidP="00EA7706">
      <w:pPr>
        <w:rPr>
          <w:rFonts w:ascii="Times New Roman" w:eastAsia="Times New Roman" w:hAnsi="Times New Roman" w:cs="Times New Roman"/>
        </w:rPr>
      </w:pPr>
      <w:r w:rsidRPr="0077658D">
        <w:rPr>
          <w:rFonts w:ascii="Times New Roman" w:eastAsia="Times New Roman" w:hAnsi="Times New Roman" w:cs="Times New Roman"/>
        </w:rPr>
        <w:t xml:space="preserve">Abstract: Following a case of mandibular fracture in a giraffe (Giraffa camelopardalis) at the Budapest Zoo, a survey was conducted across European zoological institutions with the support of the European Association of Zoos and Aquariums Giraffe Ex situ </w:t>
      </w:r>
      <w:proofErr w:type="spellStart"/>
      <w:r w:rsidRPr="0077658D">
        <w:rPr>
          <w:rFonts w:ascii="Times New Roman" w:eastAsia="Times New Roman" w:hAnsi="Times New Roman" w:cs="Times New Roman"/>
        </w:rPr>
        <w:t>Programme</w:t>
      </w:r>
      <w:proofErr w:type="spellEnd"/>
      <w:r w:rsidRPr="0077658D">
        <w:rPr>
          <w:rFonts w:ascii="Times New Roman" w:eastAsia="Times New Roman" w:hAnsi="Times New Roman" w:cs="Times New Roman"/>
        </w:rPr>
        <w:t xml:space="preserve"> (EAZA Giraffe EEP) to help identify the incidence, potential causes, and management of such injuries. Two hundred sixteen zoos keeping giraffes were invited to participate in the survey. Eighty-six responses were received, 14 of which (16.3%) reported jaw fractures with various causes in their giraffes.</w:t>
      </w:r>
      <w:r w:rsidRPr="0077658D">
        <w:rPr>
          <w:rFonts w:ascii="Times New Roman" w:eastAsia="Times New Roman" w:hAnsi="Times New Roman" w:cs="Times New Roman"/>
          <w:highlight w:val="yellow"/>
        </w:rPr>
        <w:t xml:space="preserve"> Of these responses, hay racks, where the muzzle of the giraffe could fit between the grid of feeding contraptions, were associated with mandibular fractures in seven cases (50.0%).</w:t>
      </w:r>
      <w:r w:rsidRPr="0077658D">
        <w:rPr>
          <w:rFonts w:ascii="Times New Roman" w:eastAsia="Times New Roman" w:hAnsi="Times New Roman" w:cs="Times New Roman"/>
        </w:rPr>
        <w:t xml:space="preserve"> Most giraffes were managed surgically (10/14; 71.4%), two were managed medically (14.3%), one was euthanized because of the severity of the injury (7.1%), and one was only diagnosed with a mandibular fracture postmortem. One giraffe died owing to postanesthetic complications; all other individuals had a full recovery. Most mandible fractures occurred in relatively young giraffes (between 5 </w:t>
      </w:r>
      <w:proofErr w:type="spellStart"/>
      <w:r w:rsidRPr="0077658D">
        <w:rPr>
          <w:rFonts w:ascii="Times New Roman" w:eastAsia="Times New Roman" w:hAnsi="Times New Roman" w:cs="Times New Roman"/>
        </w:rPr>
        <w:t>wk</w:t>
      </w:r>
      <w:proofErr w:type="spellEnd"/>
      <w:r w:rsidRPr="0077658D">
        <w:rPr>
          <w:rFonts w:ascii="Times New Roman" w:eastAsia="Times New Roman" w:hAnsi="Times New Roman" w:cs="Times New Roman"/>
        </w:rPr>
        <w:t xml:space="preserve"> and 8 </w:t>
      </w:r>
      <w:proofErr w:type="spellStart"/>
      <w:r w:rsidRPr="0077658D">
        <w:rPr>
          <w:rFonts w:ascii="Times New Roman" w:eastAsia="Times New Roman" w:hAnsi="Times New Roman" w:cs="Times New Roman"/>
        </w:rPr>
        <w:t>yr</w:t>
      </w:r>
      <w:proofErr w:type="spellEnd"/>
      <w:r w:rsidRPr="0077658D">
        <w:rPr>
          <w:rFonts w:ascii="Times New Roman" w:eastAsia="Times New Roman" w:hAnsi="Times New Roman" w:cs="Times New Roman"/>
        </w:rPr>
        <w:t xml:space="preserve"> with an average of 3.4 </w:t>
      </w:r>
      <w:proofErr w:type="spellStart"/>
      <w:r w:rsidRPr="0077658D">
        <w:rPr>
          <w:rFonts w:ascii="Times New Roman" w:eastAsia="Times New Roman" w:hAnsi="Times New Roman" w:cs="Times New Roman"/>
        </w:rPr>
        <w:t>yr</w:t>
      </w:r>
      <w:proofErr w:type="spellEnd"/>
      <w:r w:rsidRPr="0077658D">
        <w:rPr>
          <w:rFonts w:ascii="Times New Roman" w:eastAsia="Times New Roman" w:hAnsi="Times New Roman" w:cs="Times New Roman"/>
        </w:rPr>
        <w:t>). Based on these findings, facilities with giraffe should evaluate their hay feeders for mandible entrapment risk, especially if they house young individuals.</w:t>
      </w:r>
    </w:p>
    <w:p w14:paraId="59134451" w14:textId="77777777" w:rsidR="00EA7706" w:rsidRPr="0077658D" w:rsidRDefault="00EA7706" w:rsidP="00EA7706">
      <w:pPr>
        <w:rPr>
          <w:rFonts w:ascii="Times New Roman" w:eastAsia="Times New Roman" w:hAnsi="Times New Roman" w:cs="Times New Roman"/>
        </w:rPr>
      </w:pPr>
      <w:r w:rsidRPr="0077658D">
        <w:rPr>
          <w:rFonts w:ascii="Times New Roman" w:eastAsia="Times New Roman" w:hAnsi="Times New Roman" w:cs="Times New Roman"/>
        </w:rPr>
        <w:br/>
        <w:t>Background:</w:t>
      </w:r>
    </w:p>
    <w:p w14:paraId="5330CD5D" w14:textId="77777777" w:rsidR="00EA7706" w:rsidRPr="0077658D" w:rsidRDefault="00EA7706" w:rsidP="00EA7706">
      <w:pPr>
        <w:numPr>
          <w:ilvl w:val="0"/>
          <w:numId w:val="9"/>
        </w:numPr>
        <w:rPr>
          <w:rFonts w:ascii="Times New Roman" w:eastAsia="Times New Roman" w:hAnsi="Times New Roman" w:cs="Times New Roman"/>
        </w:rPr>
      </w:pPr>
      <w:r w:rsidRPr="0077658D">
        <w:rPr>
          <w:rFonts w:ascii="Times New Roman" w:eastAsia="Times New Roman" w:hAnsi="Times New Roman" w:cs="Times New Roman"/>
        </w:rPr>
        <w:t>761 giraffe deaths reported between 2012-2016 (F9 Ch 88)</w:t>
      </w:r>
    </w:p>
    <w:p w14:paraId="12433EE2" w14:textId="77777777" w:rsidR="00EA7706" w:rsidRPr="0077658D" w:rsidRDefault="00EA7706" w:rsidP="00EA7706">
      <w:pPr>
        <w:numPr>
          <w:ilvl w:val="1"/>
          <w:numId w:val="9"/>
        </w:numPr>
        <w:rPr>
          <w:rFonts w:ascii="Times New Roman" w:eastAsia="Times New Roman" w:hAnsi="Times New Roman" w:cs="Times New Roman"/>
        </w:rPr>
      </w:pPr>
      <w:r w:rsidRPr="0077658D">
        <w:rPr>
          <w:rFonts w:ascii="Times New Roman" w:eastAsia="Times New Roman" w:hAnsi="Times New Roman" w:cs="Times New Roman"/>
          <w:b/>
        </w:rPr>
        <w:t xml:space="preserve">40% giraffe deaths associated with trauma, </w:t>
      </w:r>
      <w:r w:rsidRPr="0077658D">
        <w:rPr>
          <w:rFonts w:ascii="Times New Roman" w:eastAsia="Times New Roman" w:hAnsi="Times New Roman" w:cs="Times New Roman"/>
        </w:rPr>
        <w:t>6% with restraint complications</w:t>
      </w:r>
    </w:p>
    <w:p w14:paraId="38D00C44" w14:textId="77777777" w:rsidR="00EA7706" w:rsidRPr="0077658D" w:rsidRDefault="00EA7706" w:rsidP="00EA7706">
      <w:pPr>
        <w:numPr>
          <w:ilvl w:val="1"/>
          <w:numId w:val="9"/>
        </w:numPr>
        <w:rPr>
          <w:rFonts w:ascii="Times New Roman" w:eastAsia="Times New Roman" w:hAnsi="Times New Roman" w:cs="Times New Roman"/>
        </w:rPr>
      </w:pPr>
      <w:r w:rsidRPr="0077658D">
        <w:rPr>
          <w:rFonts w:ascii="Times New Roman" w:eastAsia="Times New Roman" w:hAnsi="Times New Roman" w:cs="Times New Roman"/>
        </w:rPr>
        <w:t>Large fences, vertical bars, openings in doors/objects can be hazardous</w:t>
      </w:r>
    </w:p>
    <w:p w14:paraId="20734DF8" w14:textId="77777777" w:rsidR="00EA7706" w:rsidRPr="0077658D" w:rsidRDefault="00EA7706" w:rsidP="00EA7706">
      <w:pPr>
        <w:numPr>
          <w:ilvl w:val="1"/>
          <w:numId w:val="9"/>
        </w:numPr>
        <w:rPr>
          <w:rFonts w:ascii="Times New Roman" w:eastAsia="Times New Roman" w:hAnsi="Times New Roman" w:cs="Times New Roman"/>
        </w:rPr>
      </w:pPr>
      <w:r w:rsidRPr="0077658D">
        <w:rPr>
          <w:rFonts w:ascii="Times New Roman" w:eastAsia="Times New Roman" w:hAnsi="Times New Roman" w:cs="Times New Roman"/>
        </w:rPr>
        <w:t>Giraffe may slip on wet or icy floors, especially those with a slight slope</w:t>
      </w:r>
    </w:p>
    <w:p w14:paraId="0282DE97" w14:textId="77777777" w:rsidR="00EA7706" w:rsidRPr="0077658D" w:rsidRDefault="00EA7706" w:rsidP="00EA7706">
      <w:pPr>
        <w:numPr>
          <w:ilvl w:val="0"/>
          <w:numId w:val="9"/>
        </w:numPr>
        <w:rPr>
          <w:rFonts w:ascii="Times New Roman" w:eastAsia="Times New Roman" w:hAnsi="Times New Roman" w:cs="Times New Roman"/>
          <w:b/>
        </w:rPr>
      </w:pPr>
      <w:r w:rsidRPr="0077658D">
        <w:rPr>
          <w:rFonts w:ascii="Times New Roman" w:eastAsia="Times New Roman" w:hAnsi="Times New Roman" w:cs="Times New Roman"/>
          <w:b/>
        </w:rPr>
        <w:t>80% of giraffe immobilizations to manage hoof overgrowth and associated lameness</w:t>
      </w:r>
    </w:p>
    <w:p w14:paraId="71A202DF" w14:textId="77777777" w:rsidR="00EA7706" w:rsidRPr="0077658D" w:rsidRDefault="00EA7706" w:rsidP="00EA7706">
      <w:pPr>
        <w:numPr>
          <w:ilvl w:val="1"/>
          <w:numId w:val="9"/>
        </w:numPr>
        <w:rPr>
          <w:rFonts w:ascii="Times New Roman" w:eastAsia="Times New Roman" w:hAnsi="Times New Roman" w:cs="Times New Roman"/>
        </w:rPr>
      </w:pPr>
      <w:r w:rsidRPr="0077658D">
        <w:rPr>
          <w:rFonts w:ascii="Times New Roman" w:eastAsia="Times New Roman" w:hAnsi="Times New Roman" w:cs="Times New Roman"/>
        </w:rPr>
        <w:t>Anesthesia of giraffes is difficult, owing to their unique anatomy and physiology</w:t>
      </w:r>
    </w:p>
    <w:p w14:paraId="6F5511CF" w14:textId="77777777" w:rsidR="00EA7706" w:rsidRPr="0077658D" w:rsidRDefault="00EA7706" w:rsidP="00EA7706">
      <w:pPr>
        <w:numPr>
          <w:ilvl w:val="2"/>
          <w:numId w:val="9"/>
        </w:numPr>
        <w:rPr>
          <w:rFonts w:ascii="Times New Roman" w:eastAsia="Times New Roman" w:hAnsi="Times New Roman" w:cs="Times New Roman"/>
        </w:rPr>
      </w:pPr>
      <w:r w:rsidRPr="0077658D">
        <w:rPr>
          <w:rFonts w:ascii="Times New Roman" w:eastAsia="Times New Roman" w:hAnsi="Times New Roman" w:cs="Times New Roman"/>
        </w:rPr>
        <w:t>Ex: long neck, narrow trachea, large tidal volume, large anatomical dead space</w:t>
      </w:r>
    </w:p>
    <w:p w14:paraId="2D99193A" w14:textId="77777777" w:rsidR="00EA7706" w:rsidRPr="0077658D" w:rsidRDefault="00EA7706" w:rsidP="00EA7706">
      <w:pPr>
        <w:numPr>
          <w:ilvl w:val="1"/>
          <w:numId w:val="9"/>
        </w:numPr>
        <w:rPr>
          <w:rFonts w:ascii="Times New Roman" w:eastAsia="Times New Roman" w:hAnsi="Times New Roman" w:cs="Times New Roman"/>
        </w:rPr>
      </w:pPr>
      <w:r w:rsidRPr="0077658D">
        <w:rPr>
          <w:rFonts w:ascii="Times New Roman" w:eastAsia="Times New Roman" w:hAnsi="Times New Roman" w:cs="Times New Roman"/>
        </w:rPr>
        <w:t>Many complications related to induction, recovery, or self-induced trauma</w:t>
      </w:r>
    </w:p>
    <w:p w14:paraId="6569969E" w14:textId="77777777" w:rsidR="00EA7706" w:rsidRPr="0077658D" w:rsidRDefault="00EA7706" w:rsidP="00EA7706">
      <w:pPr>
        <w:rPr>
          <w:rFonts w:ascii="Times New Roman" w:eastAsia="Times New Roman" w:hAnsi="Times New Roman" w:cs="Times New Roman"/>
        </w:rPr>
      </w:pPr>
      <w:r w:rsidRPr="0077658D">
        <w:rPr>
          <w:rFonts w:ascii="Times New Roman" w:eastAsia="Times New Roman" w:hAnsi="Times New Roman" w:cs="Times New Roman"/>
        </w:rPr>
        <w:br/>
        <w:t>Methods: survey in European zoos</w:t>
      </w:r>
    </w:p>
    <w:p w14:paraId="1EC40F5B" w14:textId="77777777" w:rsidR="00EA7706" w:rsidRPr="0077658D" w:rsidRDefault="00EA7706" w:rsidP="00EA7706">
      <w:pPr>
        <w:numPr>
          <w:ilvl w:val="0"/>
          <w:numId w:val="10"/>
        </w:numPr>
        <w:rPr>
          <w:rFonts w:ascii="Times New Roman" w:eastAsia="Times New Roman" w:hAnsi="Times New Roman" w:cs="Times New Roman"/>
        </w:rPr>
      </w:pPr>
      <w:r w:rsidRPr="0077658D">
        <w:rPr>
          <w:rFonts w:ascii="Times New Roman" w:eastAsia="Times New Roman" w:hAnsi="Times New Roman" w:cs="Times New Roman"/>
        </w:rPr>
        <w:lastRenderedPageBreak/>
        <w:t>Research into mandibular fractures in giraffes in human care was prompted by injuries incurred by two individuals at the Budapest Zoo and Botanical Garden over the past 10 years</w:t>
      </w:r>
    </w:p>
    <w:p w14:paraId="628DD55F" w14:textId="77777777" w:rsidR="00EA7706" w:rsidRPr="0077658D" w:rsidRDefault="00EA7706" w:rsidP="00EA7706">
      <w:pPr>
        <w:rPr>
          <w:rFonts w:ascii="Times New Roman" w:eastAsia="Times New Roman" w:hAnsi="Times New Roman" w:cs="Times New Roman"/>
        </w:rPr>
      </w:pPr>
    </w:p>
    <w:p w14:paraId="763F8A01" w14:textId="77777777" w:rsidR="00EA7706" w:rsidRPr="0077658D" w:rsidRDefault="00EA7706" w:rsidP="00EA7706">
      <w:pPr>
        <w:rPr>
          <w:rFonts w:ascii="Times New Roman" w:eastAsia="Times New Roman" w:hAnsi="Times New Roman" w:cs="Times New Roman"/>
        </w:rPr>
      </w:pPr>
      <w:r w:rsidRPr="0077658D">
        <w:rPr>
          <w:rFonts w:ascii="Times New Roman" w:eastAsia="Times New Roman" w:hAnsi="Times New Roman" w:cs="Times New Roman"/>
        </w:rPr>
        <w:t>Key Points:</w:t>
      </w:r>
    </w:p>
    <w:p w14:paraId="7E9E4929" w14:textId="77777777" w:rsidR="00EA7706" w:rsidRPr="0077658D" w:rsidRDefault="00EA7706" w:rsidP="00EA7706">
      <w:pPr>
        <w:numPr>
          <w:ilvl w:val="0"/>
          <w:numId w:val="7"/>
        </w:numPr>
        <w:rPr>
          <w:rFonts w:ascii="Times New Roman" w:eastAsia="Times New Roman" w:hAnsi="Times New Roman" w:cs="Times New Roman"/>
        </w:rPr>
      </w:pPr>
      <w:r w:rsidRPr="0077658D">
        <w:rPr>
          <w:rFonts w:ascii="Times New Roman" w:eastAsia="Times New Roman" w:hAnsi="Times New Roman" w:cs="Times New Roman"/>
        </w:rPr>
        <w:t>47/86 (~55%) institutions used hay racks to feed animals at the time of the survey</w:t>
      </w:r>
    </w:p>
    <w:p w14:paraId="1969B364" w14:textId="77777777" w:rsidR="00EA7706" w:rsidRPr="0077658D" w:rsidRDefault="00EA7706" w:rsidP="00EA7706">
      <w:pPr>
        <w:numPr>
          <w:ilvl w:val="1"/>
          <w:numId w:val="7"/>
        </w:numPr>
        <w:rPr>
          <w:rFonts w:ascii="Times New Roman" w:eastAsia="Times New Roman" w:hAnsi="Times New Roman" w:cs="Times New Roman"/>
        </w:rPr>
      </w:pPr>
      <w:r w:rsidRPr="0077658D">
        <w:rPr>
          <w:rFonts w:ascii="Times New Roman" w:eastAsia="Times New Roman" w:hAnsi="Times New Roman" w:cs="Times New Roman"/>
        </w:rPr>
        <w:t>In 7/14 jaw fracture cases, metal hay racks were used as feeders at the time of accident</w:t>
      </w:r>
    </w:p>
    <w:p w14:paraId="0713C2CC" w14:textId="77777777" w:rsidR="00EA7706" w:rsidRPr="0077658D" w:rsidRDefault="00EA7706" w:rsidP="00EA7706">
      <w:pPr>
        <w:numPr>
          <w:ilvl w:val="1"/>
          <w:numId w:val="7"/>
        </w:numPr>
        <w:rPr>
          <w:rFonts w:ascii="Times New Roman" w:eastAsia="Times New Roman" w:hAnsi="Times New Roman" w:cs="Times New Roman"/>
        </w:rPr>
      </w:pPr>
      <w:r w:rsidRPr="0077658D">
        <w:rPr>
          <w:rFonts w:ascii="Times New Roman" w:eastAsia="Times New Roman" w:hAnsi="Times New Roman" w:cs="Times New Roman"/>
        </w:rPr>
        <w:t xml:space="preserve">Age varied, but </w:t>
      </w:r>
      <w:r w:rsidRPr="0077658D">
        <w:rPr>
          <w:rFonts w:ascii="Times New Roman" w:eastAsia="Times New Roman" w:hAnsi="Times New Roman" w:cs="Times New Roman"/>
          <w:b/>
        </w:rPr>
        <w:t>majority were young</w:t>
      </w:r>
      <w:r w:rsidRPr="0077658D">
        <w:rPr>
          <w:rFonts w:ascii="Times New Roman" w:eastAsia="Times New Roman" w:hAnsi="Times New Roman" w:cs="Times New Roman"/>
        </w:rPr>
        <w:t xml:space="preserve">; Average 3.4 </w:t>
      </w:r>
      <w:proofErr w:type="spellStart"/>
      <w:r w:rsidRPr="0077658D">
        <w:rPr>
          <w:rFonts w:ascii="Times New Roman" w:eastAsia="Times New Roman" w:hAnsi="Times New Roman" w:cs="Times New Roman"/>
        </w:rPr>
        <w:t>yr</w:t>
      </w:r>
      <w:proofErr w:type="spellEnd"/>
      <w:r w:rsidRPr="0077658D">
        <w:rPr>
          <w:rFonts w:ascii="Times New Roman" w:eastAsia="Times New Roman" w:hAnsi="Times New Roman" w:cs="Times New Roman"/>
        </w:rPr>
        <w:t xml:space="preserve"> (range 5 </w:t>
      </w:r>
      <w:proofErr w:type="spellStart"/>
      <w:r w:rsidRPr="0077658D">
        <w:rPr>
          <w:rFonts w:ascii="Times New Roman" w:eastAsia="Times New Roman" w:hAnsi="Times New Roman" w:cs="Times New Roman"/>
        </w:rPr>
        <w:t>wk</w:t>
      </w:r>
      <w:proofErr w:type="spellEnd"/>
      <w:r w:rsidRPr="0077658D">
        <w:rPr>
          <w:rFonts w:ascii="Times New Roman" w:eastAsia="Times New Roman" w:hAnsi="Times New Roman" w:cs="Times New Roman"/>
        </w:rPr>
        <w:t xml:space="preserve"> to 8 </w:t>
      </w:r>
      <w:proofErr w:type="spellStart"/>
      <w:r w:rsidRPr="0077658D">
        <w:rPr>
          <w:rFonts w:ascii="Times New Roman" w:eastAsia="Times New Roman" w:hAnsi="Times New Roman" w:cs="Times New Roman"/>
        </w:rPr>
        <w:t>yr</w:t>
      </w:r>
      <w:proofErr w:type="spellEnd"/>
      <w:r w:rsidRPr="0077658D">
        <w:rPr>
          <w:rFonts w:ascii="Times New Roman" w:eastAsia="Times New Roman" w:hAnsi="Times New Roman" w:cs="Times New Roman"/>
        </w:rPr>
        <w:t>)</w:t>
      </w:r>
    </w:p>
    <w:p w14:paraId="1C24B9D1" w14:textId="77777777" w:rsidR="00EA7706" w:rsidRPr="0077658D" w:rsidRDefault="00EA7706" w:rsidP="00EA7706">
      <w:pPr>
        <w:numPr>
          <w:ilvl w:val="2"/>
          <w:numId w:val="7"/>
        </w:numPr>
        <w:rPr>
          <w:rFonts w:ascii="Times New Roman" w:eastAsia="Times New Roman" w:hAnsi="Times New Roman" w:cs="Times New Roman"/>
        </w:rPr>
      </w:pPr>
      <w:r w:rsidRPr="0077658D">
        <w:rPr>
          <w:rFonts w:ascii="Times New Roman" w:eastAsia="Times New Roman" w:hAnsi="Times New Roman" w:cs="Times New Roman"/>
        </w:rPr>
        <w:t>Muzzles of young animals fit more easily between the bars of hay racks</w:t>
      </w:r>
    </w:p>
    <w:p w14:paraId="47F9591F" w14:textId="77777777" w:rsidR="00EA7706" w:rsidRPr="0077658D" w:rsidRDefault="00EA7706" w:rsidP="00EA7706">
      <w:pPr>
        <w:numPr>
          <w:ilvl w:val="1"/>
          <w:numId w:val="7"/>
        </w:numPr>
        <w:rPr>
          <w:rFonts w:ascii="Times New Roman" w:eastAsia="Times New Roman" w:hAnsi="Times New Roman" w:cs="Times New Roman"/>
        </w:rPr>
      </w:pPr>
      <w:r w:rsidRPr="0077658D">
        <w:rPr>
          <w:rFonts w:ascii="Times New Roman" w:eastAsia="Times New Roman" w:hAnsi="Times New Roman" w:cs="Times New Roman"/>
        </w:rPr>
        <w:t>Avoid hay racks with distance between their grids too large (under 6 cm)</w:t>
      </w:r>
    </w:p>
    <w:p w14:paraId="43DCDE11" w14:textId="77777777" w:rsidR="00EA7706" w:rsidRPr="0077658D" w:rsidRDefault="00EA7706" w:rsidP="00EA7706">
      <w:pPr>
        <w:numPr>
          <w:ilvl w:val="1"/>
          <w:numId w:val="7"/>
        </w:numPr>
        <w:rPr>
          <w:rFonts w:ascii="Times New Roman" w:eastAsia="Times New Roman" w:hAnsi="Times New Roman" w:cs="Times New Roman"/>
          <w:b/>
        </w:rPr>
      </w:pPr>
      <w:r w:rsidRPr="0077658D">
        <w:rPr>
          <w:rFonts w:ascii="Times New Roman" w:eastAsia="Times New Roman" w:hAnsi="Times New Roman" w:cs="Times New Roman"/>
          <w:b/>
        </w:rPr>
        <w:t>The use of other type of feeders was not associated with reported injuries</w:t>
      </w:r>
    </w:p>
    <w:p w14:paraId="0B4009EC" w14:textId="77777777" w:rsidR="00EA7706" w:rsidRPr="0077658D" w:rsidRDefault="00EA7706" w:rsidP="00EA7706">
      <w:pPr>
        <w:numPr>
          <w:ilvl w:val="0"/>
          <w:numId w:val="7"/>
        </w:numPr>
        <w:rPr>
          <w:rFonts w:ascii="Times New Roman" w:eastAsia="Times New Roman" w:hAnsi="Times New Roman" w:cs="Times New Roman"/>
        </w:rPr>
      </w:pPr>
      <w:r w:rsidRPr="0077658D">
        <w:rPr>
          <w:rFonts w:ascii="Times New Roman" w:eastAsia="Times New Roman" w:hAnsi="Times New Roman" w:cs="Times New Roman"/>
        </w:rPr>
        <w:t>Surgical management appeared to have a good long-term prognosis</w:t>
      </w:r>
    </w:p>
    <w:p w14:paraId="32C94ABF" w14:textId="77777777" w:rsidR="00EA7706" w:rsidRPr="0077658D" w:rsidRDefault="00EA7706" w:rsidP="00EA7706">
      <w:pPr>
        <w:numPr>
          <w:ilvl w:val="1"/>
          <w:numId w:val="7"/>
        </w:numPr>
        <w:rPr>
          <w:rFonts w:ascii="Times New Roman" w:eastAsia="Times New Roman" w:hAnsi="Times New Roman" w:cs="Times New Roman"/>
        </w:rPr>
      </w:pPr>
      <w:r w:rsidRPr="0077658D">
        <w:rPr>
          <w:rFonts w:ascii="Times New Roman" w:eastAsia="Times New Roman" w:hAnsi="Times New Roman" w:cs="Times New Roman"/>
        </w:rPr>
        <w:t>Inferior alveolar nerve block can be used</w:t>
      </w:r>
    </w:p>
    <w:p w14:paraId="6F455B13" w14:textId="77777777" w:rsidR="00EA7706" w:rsidRPr="0077658D" w:rsidRDefault="00EA7706" w:rsidP="00EA7706">
      <w:pPr>
        <w:numPr>
          <w:ilvl w:val="1"/>
          <w:numId w:val="7"/>
        </w:numPr>
        <w:rPr>
          <w:rFonts w:ascii="Times New Roman" w:eastAsia="Times New Roman" w:hAnsi="Times New Roman" w:cs="Times New Roman"/>
        </w:rPr>
      </w:pPr>
      <w:r w:rsidRPr="0077658D">
        <w:rPr>
          <w:rFonts w:ascii="Times New Roman" w:eastAsia="Times New Roman" w:hAnsi="Times New Roman" w:cs="Times New Roman"/>
        </w:rPr>
        <w:t>Two giraffes experienced complications during recovery following GA for fracture repair</w:t>
      </w:r>
    </w:p>
    <w:p w14:paraId="52C3D200" w14:textId="77777777" w:rsidR="00EA7706" w:rsidRPr="0077658D" w:rsidRDefault="00EA7706" w:rsidP="00EA7706">
      <w:pPr>
        <w:rPr>
          <w:rFonts w:ascii="Times New Roman" w:eastAsia="Times New Roman" w:hAnsi="Times New Roman" w:cs="Times New Roman"/>
          <w:b/>
        </w:rPr>
      </w:pPr>
    </w:p>
    <w:p w14:paraId="3D5C2BA2" w14:textId="77777777" w:rsidR="00EA7706" w:rsidRPr="0077658D" w:rsidRDefault="00EA7706" w:rsidP="00EA7706">
      <w:pPr>
        <w:rPr>
          <w:rFonts w:ascii="Times New Roman" w:eastAsia="Times New Roman" w:hAnsi="Times New Roman" w:cs="Times New Roman"/>
        </w:rPr>
      </w:pPr>
      <w:r w:rsidRPr="0077658D">
        <w:rPr>
          <w:rFonts w:ascii="Times New Roman" w:eastAsia="Times New Roman" w:hAnsi="Times New Roman" w:cs="Times New Roman"/>
          <w:b/>
        </w:rPr>
        <w:t>TLDR: Avoid using metal hay racks with &gt;6cm distance between grid spaces to feed young giraffes due to risk of mandibular fractures</w:t>
      </w:r>
    </w:p>
    <w:p w14:paraId="1402B355" w14:textId="77777777" w:rsidR="00EA7706" w:rsidRPr="0077658D" w:rsidRDefault="00EA7706" w:rsidP="00EA7706">
      <w:pPr>
        <w:rPr>
          <w:rFonts w:ascii="Times New Roman" w:eastAsia="Times New Roman" w:hAnsi="Times New Roman" w:cs="Times New Roman"/>
          <w:b/>
        </w:rPr>
      </w:pPr>
      <w:r w:rsidRPr="0077658D">
        <w:rPr>
          <w:rFonts w:ascii="Times New Roman" w:eastAsia="Times New Roman" w:hAnsi="Times New Roman" w:cs="Times New Roman"/>
          <w:b/>
        </w:rPr>
        <w:br w:type="page"/>
      </w:r>
    </w:p>
    <w:p w14:paraId="46A67050" w14:textId="77777777" w:rsidR="00EA7706" w:rsidRPr="0077658D" w:rsidRDefault="00EA7706" w:rsidP="00EA7706">
      <w:pPr>
        <w:rPr>
          <w:rFonts w:ascii="Times New Roman" w:eastAsia="Times New Roman" w:hAnsi="Times New Roman" w:cs="Times New Roman"/>
        </w:rPr>
      </w:pPr>
      <w:r w:rsidRPr="0077658D">
        <w:rPr>
          <w:rFonts w:ascii="Times New Roman" w:eastAsia="Times New Roman" w:hAnsi="Times New Roman" w:cs="Times New Roman"/>
          <w:b/>
        </w:rPr>
        <w:lastRenderedPageBreak/>
        <w:t xml:space="preserve">WHOLE BLOOD THROMBOELASTOGRAPHY IN HEALTHY ADULT CAMELIDS (VICUGNA PACOS AND CAMELUS DROMEDARIUS). </w:t>
      </w:r>
      <w:r w:rsidRPr="0077658D">
        <w:rPr>
          <w:rFonts w:ascii="Times New Roman" w:eastAsia="Times New Roman" w:hAnsi="Times New Roman" w:cs="Times New Roman"/>
          <w:bCs/>
        </w:rPr>
        <w:t xml:space="preserve">JZWM 53(1): 133–140, 2022. Cummings CO, </w:t>
      </w:r>
      <w:proofErr w:type="spellStart"/>
      <w:r w:rsidRPr="0077658D">
        <w:rPr>
          <w:rFonts w:ascii="Times New Roman" w:eastAsia="Times New Roman" w:hAnsi="Times New Roman" w:cs="Times New Roman"/>
          <w:bCs/>
        </w:rPr>
        <w:t>Bedenice</w:t>
      </w:r>
      <w:proofErr w:type="spellEnd"/>
      <w:r w:rsidRPr="0077658D">
        <w:rPr>
          <w:rFonts w:ascii="Times New Roman" w:eastAsia="Times New Roman" w:hAnsi="Times New Roman" w:cs="Times New Roman"/>
          <w:bCs/>
        </w:rPr>
        <w:t xml:space="preserve"> D, Wills SE, Rozanski E, </w:t>
      </w:r>
      <w:proofErr w:type="spellStart"/>
      <w:r w:rsidRPr="0077658D">
        <w:rPr>
          <w:rFonts w:ascii="Times New Roman" w:eastAsia="Times New Roman" w:hAnsi="Times New Roman" w:cs="Times New Roman"/>
          <w:bCs/>
        </w:rPr>
        <w:t>Greunz</w:t>
      </w:r>
      <w:proofErr w:type="spellEnd"/>
      <w:r w:rsidRPr="0077658D">
        <w:rPr>
          <w:rFonts w:ascii="Times New Roman" w:eastAsia="Times New Roman" w:hAnsi="Times New Roman" w:cs="Times New Roman"/>
          <w:bCs/>
        </w:rPr>
        <w:t xml:space="preserve"> EM, Krogh AKH, </w:t>
      </w:r>
      <w:proofErr w:type="spellStart"/>
      <w:r w:rsidRPr="0077658D">
        <w:rPr>
          <w:rFonts w:ascii="Times New Roman" w:eastAsia="Times New Roman" w:hAnsi="Times New Roman" w:cs="Times New Roman"/>
          <w:bCs/>
        </w:rPr>
        <w:t>Wiinberg</w:t>
      </w:r>
      <w:proofErr w:type="spellEnd"/>
      <w:r w:rsidRPr="0077658D">
        <w:rPr>
          <w:rFonts w:ascii="Times New Roman" w:eastAsia="Times New Roman" w:hAnsi="Times New Roman" w:cs="Times New Roman"/>
          <w:bCs/>
        </w:rPr>
        <w:t xml:space="preserve"> B. - review by </w:t>
      </w:r>
      <w:proofErr w:type="spellStart"/>
      <w:r w:rsidRPr="0077658D">
        <w:rPr>
          <w:rFonts w:ascii="Times New Roman" w:eastAsia="Times New Roman" w:hAnsi="Times New Roman" w:cs="Times New Roman"/>
          <w:bCs/>
        </w:rPr>
        <w:t>LMumm</w:t>
      </w:r>
      <w:proofErr w:type="spellEnd"/>
    </w:p>
    <w:p w14:paraId="7A2F7BE2" w14:textId="77777777" w:rsidR="00EA7706" w:rsidRPr="0077658D" w:rsidRDefault="00EA7706" w:rsidP="00EA7706">
      <w:pPr>
        <w:rPr>
          <w:rFonts w:ascii="Times New Roman" w:eastAsia="Times New Roman" w:hAnsi="Times New Roman" w:cs="Times New Roman"/>
        </w:rPr>
      </w:pPr>
    </w:p>
    <w:p w14:paraId="0AB0909B" w14:textId="77777777" w:rsidR="00EA7706" w:rsidRPr="0077658D" w:rsidRDefault="00EA7706" w:rsidP="00EA7706">
      <w:pPr>
        <w:rPr>
          <w:rFonts w:ascii="Times New Roman" w:eastAsia="Times New Roman" w:hAnsi="Times New Roman" w:cs="Times New Roman"/>
        </w:rPr>
      </w:pPr>
      <w:r w:rsidRPr="0077658D">
        <w:rPr>
          <w:rFonts w:ascii="Times New Roman" w:eastAsia="Times New Roman" w:hAnsi="Times New Roman" w:cs="Times New Roman"/>
        </w:rPr>
        <w:t xml:space="preserve">Abstract: </w:t>
      </w:r>
      <w:proofErr w:type="spellStart"/>
      <w:r w:rsidRPr="0077658D">
        <w:rPr>
          <w:rFonts w:ascii="Times New Roman" w:eastAsia="Times New Roman" w:hAnsi="Times New Roman" w:cs="Times New Roman"/>
        </w:rPr>
        <w:t>Thromboelastography</w:t>
      </w:r>
      <w:proofErr w:type="spellEnd"/>
      <w:r w:rsidRPr="0077658D">
        <w:rPr>
          <w:rFonts w:ascii="Times New Roman" w:eastAsia="Times New Roman" w:hAnsi="Times New Roman" w:cs="Times New Roman"/>
        </w:rPr>
        <w:t xml:space="preserve"> (TEG) provides a global assessment of hemostasis and fibrinolysis and has broad applications to identify and monitor coagulation dysfunction in veterinary patients. Although alpacas are susceptible to a wide variety of coagulopathies, the assessment of TEG has not been reported in clinically healthy alpacas to date. </w:t>
      </w:r>
      <w:r w:rsidRPr="0077658D">
        <w:rPr>
          <w:rFonts w:ascii="Times New Roman" w:eastAsia="Times New Roman" w:hAnsi="Times New Roman" w:cs="Times New Roman"/>
          <w:highlight w:val="yellow"/>
        </w:rPr>
        <w:t>The purpose of this study was to evaluate the analytical performance of recombinant human tissue factor (</w:t>
      </w:r>
      <w:proofErr w:type="spellStart"/>
      <w:r w:rsidRPr="0077658D">
        <w:rPr>
          <w:rFonts w:ascii="Times New Roman" w:eastAsia="Times New Roman" w:hAnsi="Times New Roman" w:cs="Times New Roman"/>
          <w:highlight w:val="yellow"/>
        </w:rPr>
        <w:t>rhTF</w:t>
      </w:r>
      <w:proofErr w:type="spellEnd"/>
      <w:r w:rsidRPr="0077658D">
        <w:rPr>
          <w:rFonts w:ascii="Times New Roman" w:eastAsia="Times New Roman" w:hAnsi="Times New Roman" w:cs="Times New Roman"/>
          <w:highlight w:val="yellow"/>
        </w:rPr>
        <w:t xml:space="preserve">)– and kaolin-activated TEG and to establish reference intervals for TEG parameters (reaction [R] and clotting [K] times, angle [a], maximum amplitude [MA], and shear elastic modulus [G]) in healthy, adult alpacas. </w:t>
      </w:r>
      <w:r w:rsidRPr="0077658D">
        <w:rPr>
          <w:rFonts w:ascii="Times New Roman" w:eastAsia="Times New Roman" w:hAnsi="Times New Roman" w:cs="Times New Roman"/>
        </w:rPr>
        <w:t xml:space="preserve">Kaolin and </w:t>
      </w:r>
      <w:proofErr w:type="spellStart"/>
      <w:r w:rsidRPr="0077658D">
        <w:rPr>
          <w:rFonts w:ascii="Times New Roman" w:eastAsia="Times New Roman" w:hAnsi="Times New Roman" w:cs="Times New Roman"/>
        </w:rPr>
        <w:t>rhTF</w:t>
      </w:r>
      <w:proofErr w:type="spellEnd"/>
      <w:r w:rsidRPr="0077658D">
        <w:rPr>
          <w:rFonts w:ascii="Times New Roman" w:eastAsia="Times New Roman" w:hAnsi="Times New Roman" w:cs="Times New Roman"/>
        </w:rPr>
        <w:t xml:space="preserve">-activated TEG were performed using citrated whole blood samples from 20 clinically healthy, nonpregnant, adult </w:t>
      </w:r>
      <w:proofErr w:type="spellStart"/>
      <w:r w:rsidRPr="0077658D">
        <w:rPr>
          <w:rFonts w:ascii="Times New Roman" w:eastAsia="Times New Roman" w:hAnsi="Times New Roman" w:cs="Times New Roman"/>
        </w:rPr>
        <w:t>Huacaya</w:t>
      </w:r>
      <w:proofErr w:type="spellEnd"/>
      <w:r w:rsidRPr="0077658D">
        <w:rPr>
          <w:rFonts w:ascii="Times New Roman" w:eastAsia="Times New Roman" w:hAnsi="Times New Roman" w:cs="Times New Roman"/>
        </w:rPr>
        <w:t xml:space="preserve"> alpacas each after 30 min of sample storage at room temperature. Six individuals of a related species, dromedary camels, were also sampled for comparative purposes. All data were presented descriptively, assessed for normality, and compared using either independent-sample t tests or Mann-Whitney U tests, with </w:t>
      </w:r>
      <w:proofErr w:type="gramStart"/>
      <w:r w:rsidRPr="0077658D">
        <w:rPr>
          <w:rFonts w:ascii="Times New Roman" w:eastAsia="Times New Roman" w:hAnsi="Times New Roman" w:cs="Times New Roman"/>
        </w:rPr>
        <w:t>P  0.05</w:t>
      </w:r>
      <w:proofErr w:type="gramEnd"/>
      <w:r w:rsidRPr="0077658D">
        <w:rPr>
          <w:rFonts w:ascii="Times New Roman" w:eastAsia="Times New Roman" w:hAnsi="Times New Roman" w:cs="Times New Roman"/>
        </w:rPr>
        <w:t xml:space="preserve"> considered significant. Reference intervals were calculated using a robust method and Box-Cox–transformed data. Mean TEG values (reference intervals) were determined for </w:t>
      </w:r>
      <w:proofErr w:type="spellStart"/>
      <w:r w:rsidRPr="0077658D">
        <w:rPr>
          <w:rFonts w:ascii="Times New Roman" w:eastAsia="Times New Roman" w:hAnsi="Times New Roman" w:cs="Times New Roman"/>
        </w:rPr>
        <w:t>rhTF</w:t>
      </w:r>
      <w:proofErr w:type="spellEnd"/>
      <w:r w:rsidRPr="0077658D">
        <w:rPr>
          <w:rFonts w:ascii="Times New Roman" w:eastAsia="Times New Roman" w:hAnsi="Times New Roman" w:cs="Times New Roman"/>
        </w:rPr>
        <w:t xml:space="preserve">-activated TEG as follows: R 6.99 min (3.41–12.71), K 3.43 min (1.61–6.42), a 48.518 (27.21–67.38), MA 52.05 mm (21.53–65.92), and G 5.71 </w:t>
      </w:r>
      <w:proofErr w:type="spellStart"/>
      <w:r w:rsidRPr="0077658D">
        <w:rPr>
          <w:rFonts w:ascii="Times New Roman" w:eastAsia="Times New Roman" w:hAnsi="Times New Roman" w:cs="Times New Roman"/>
        </w:rPr>
        <w:t>kdyn</w:t>
      </w:r>
      <w:proofErr w:type="spellEnd"/>
      <w:r w:rsidRPr="0077658D">
        <w:rPr>
          <w:rFonts w:ascii="Times New Roman" w:eastAsia="Times New Roman" w:hAnsi="Times New Roman" w:cs="Times New Roman"/>
        </w:rPr>
        <w:t xml:space="preserve">/cm2 (1.87–9.60), while mean values (reference intervals) for kaolin-activated TEG included R 7.72 min (4.48–11.43), K 4.24 min (2.03–9.20), a 45.068 (23.66–64.20), MA 52.18 mm (33.49–66.63), and G 5.78 </w:t>
      </w:r>
      <w:proofErr w:type="spellStart"/>
      <w:r w:rsidRPr="0077658D">
        <w:rPr>
          <w:rFonts w:ascii="Times New Roman" w:eastAsia="Times New Roman" w:hAnsi="Times New Roman" w:cs="Times New Roman"/>
        </w:rPr>
        <w:t>kdyn</w:t>
      </w:r>
      <w:proofErr w:type="spellEnd"/>
      <w:r w:rsidRPr="0077658D">
        <w:rPr>
          <w:rFonts w:ascii="Times New Roman" w:eastAsia="Times New Roman" w:hAnsi="Times New Roman" w:cs="Times New Roman"/>
        </w:rPr>
        <w:t xml:space="preserve">/cm2 (NR–9.66). </w:t>
      </w:r>
      <w:r w:rsidRPr="0077658D">
        <w:rPr>
          <w:rFonts w:ascii="Times New Roman" w:eastAsia="Times New Roman" w:hAnsi="Times New Roman" w:cs="Times New Roman"/>
          <w:b/>
          <w:highlight w:val="yellow"/>
        </w:rPr>
        <w:t xml:space="preserve">None of the measured TEG values differed significantly between activators, suggesting that activator choice may have a limited effect on TEG parameters in healthy alpacas. </w:t>
      </w:r>
      <w:r w:rsidRPr="0077658D">
        <w:rPr>
          <w:rFonts w:ascii="Times New Roman" w:eastAsia="Times New Roman" w:hAnsi="Times New Roman" w:cs="Times New Roman"/>
          <w:highlight w:val="yellow"/>
        </w:rPr>
        <w:t xml:space="preserve">TEG results in alpacas were comparable to those of dromedary camels. </w:t>
      </w:r>
      <w:r w:rsidRPr="0077658D">
        <w:rPr>
          <w:rFonts w:ascii="Times New Roman" w:eastAsia="Times New Roman" w:hAnsi="Times New Roman" w:cs="Times New Roman"/>
        </w:rPr>
        <w:t>These results will thus provide a useful starting point in the evaluation of hemostasis in adult camelids.</w:t>
      </w:r>
    </w:p>
    <w:p w14:paraId="32A83565" w14:textId="77777777" w:rsidR="00EA7706" w:rsidRPr="0077658D" w:rsidRDefault="00EA7706" w:rsidP="00EA7706">
      <w:pPr>
        <w:rPr>
          <w:rFonts w:ascii="Times New Roman" w:eastAsia="Times New Roman" w:hAnsi="Times New Roman" w:cs="Times New Roman"/>
        </w:rPr>
      </w:pPr>
    </w:p>
    <w:p w14:paraId="7A15282C" w14:textId="77777777" w:rsidR="00EA7706" w:rsidRPr="0077658D" w:rsidRDefault="00EA7706" w:rsidP="00EA7706">
      <w:pPr>
        <w:rPr>
          <w:rFonts w:ascii="Times New Roman" w:eastAsia="Times New Roman" w:hAnsi="Times New Roman" w:cs="Times New Roman"/>
        </w:rPr>
      </w:pPr>
      <w:r w:rsidRPr="0077658D">
        <w:rPr>
          <w:rFonts w:ascii="Times New Roman" w:eastAsia="Times New Roman" w:hAnsi="Times New Roman" w:cs="Times New Roman"/>
        </w:rPr>
        <w:t xml:space="preserve">Background: </w:t>
      </w:r>
    </w:p>
    <w:p w14:paraId="18B320F0" w14:textId="77777777" w:rsidR="00EA7706" w:rsidRPr="0077658D" w:rsidRDefault="00EA7706" w:rsidP="00EA7706">
      <w:pPr>
        <w:numPr>
          <w:ilvl w:val="0"/>
          <w:numId w:val="8"/>
        </w:numPr>
        <w:rPr>
          <w:rFonts w:ascii="Times New Roman" w:eastAsia="Times New Roman" w:hAnsi="Times New Roman" w:cs="Times New Roman"/>
        </w:rPr>
      </w:pPr>
      <w:r w:rsidRPr="0077658D">
        <w:rPr>
          <w:rFonts w:ascii="Times New Roman" w:eastAsia="Times New Roman" w:hAnsi="Times New Roman" w:cs="Times New Roman"/>
        </w:rPr>
        <w:t>Camelids susceptible to coagulopathic disease: thrombotic endocarditis, sepsis, hepatic lipidosis, DIC, rattlesnake envenomation (and single case of hemophilia A)</w:t>
      </w:r>
    </w:p>
    <w:p w14:paraId="2B0361E5" w14:textId="77777777" w:rsidR="00EA7706" w:rsidRPr="0077658D" w:rsidRDefault="00EA7706" w:rsidP="00EA7706">
      <w:pPr>
        <w:numPr>
          <w:ilvl w:val="0"/>
          <w:numId w:val="8"/>
        </w:numPr>
        <w:rPr>
          <w:rFonts w:ascii="Times New Roman" w:eastAsia="Times New Roman" w:hAnsi="Times New Roman" w:cs="Times New Roman"/>
        </w:rPr>
      </w:pPr>
      <w:r w:rsidRPr="0077658D">
        <w:rPr>
          <w:rFonts w:ascii="Times New Roman" w:eastAsia="Times New Roman" w:hAnsi="Times New Roman" w:cs="Times New Roman"/>
        </w:rPr>
        <w:t xml:space="preserve">Camelids have adaptations for high altitude and desert environments: small platelet size, elliptical RBCs (higher blood O2 content), tolerance for low </w:t>
      </w:r>
      <w:proofErr w:type="spellStart"/>
      <w:r w:rsidRPr="0077658D">
        <w:rPr>
          <w:rFonts w:ascii="Times New Roman" w:eastAsia="Times New Roman" w:hAnsi="Times New Roman" w:cs="Times New Roman"/>
        </w:rPr>
        <w:t>Hct</w:t>
      </w:r>
      <w:proofErr w:type="spellEnd"/>
      <w:r w:rsidRPr="0077658D">
        <w:rPr>
          <w:rFonts w:ascii="Times New Roman" w:eastAsia="Times New Roman" w:hAnsi="Times New Roman" w:cs="Times New Roman"/>
        </w:rPr>
        <w:t xml:space="preserve"> with low blood viscosity (avoids PTEs, DVTs, DIC </w:t>
      </w:r>
      <w:proofErr w:type="spellStart"/>
      <w:r w:rsidRPr="0077658D">
        <w:rPr>
          <w:rFonts w:ascii="Times New Roman" w:eastAsia="Times New Roman" w:hAnsi="Times New Roman" w:cs="Times New Roman"/>
        </w:rPr>
        <w:t>etc</w:t>
      </w:r>
      <w:proofErr w:type="spellEnd"/>
      <w:r w:rsidRPr="0077658D">
        <w:rPr>
          <w:rFonts w:ascii="Times New Roman" w:eastAsia="Times New Roman" w:hAnsi="Times New Roman" w:cs="Times New Roman"/>
        </w:rPr>
        <w:t>)</w:t>
      </w:r>
    </w:p>
    <w:p w14:paraId="3BCF4557" w14:textId="77777777" w:rsidR="00EA7706" w:rsidRPr="0077658D" w:rsidRDefault="00EA7706" w:rsidP="00EA7706">
      <w:pPr>
        <w:numPr>
          <w:ilvl w:val="1"/>
          <w:numId w:val="8"/>
        </w:numPr>
        <w:rPr>
          <w:rFonts w:ascii="Times New Roman" w:eastAsia="Times New Roman" w:hAnsi="Times New Roman" w:cs="Times New Roman"/>
        </w:rPr>
      </w:pPr>
      <w:r w:rsidRPr="0077658D">
        <w:rPr>
          <w:rFonts w:ascii="Times New Roman" w:eastAsia="Times New Roman" w:hAnsi="Times New Roman" w:cs="Times New Roman"/>
        </w:rPr>
        <w:t xml:space="preserve">Dromedary camels have increased amount of factor VIII and platelets (but reduced platelet activation and lower rate of platelet aggregation), faster PT and </w:t>
      </w:r>
      <w:proofErr w:type="spellStart"/>
      <w:r w:rsidRPr="0077658D">
        <w:rPr>
          <w:rFonts w:ascii="Times New Roman" w:eastAsia="Times New Roman" w:hAnsi="Times New Roman" w:cs="Times New Roman"/>
        </w:rPr>
        <w:t>aPTTs</w:t>
      </w:r>
      <w:proofErr w:type="spellEnd"/>
    </w:p>
    <w:p w14:paraId="19A3E875" w14:textId="77777777" w:rsidR="00EA7706" w:rsidRPr="0077658D" w:rsidRDefault="00EA7706" w:rsidP="00EA7706">
      <w:pPr>
        <w:numPr>
          <w:ilvl w:val="0"/>
          <w:numId w:val="8"/>
        </w:numPr>
        <w:rPr>
          <w:rFonts w:ascii="Times New Roman" w:eastAsia="Times New Roman" w:hAnsi="Times New Roman" w:cs="Times New Roman"/>
        </w:rPr>
      </w:pPr>
      <w:r w:rsidRPr="0077658D">
        <w:rPr>
          <w:rFonts w:ascii="Times New Roman" w:eastAsia="Times New Roman" w:hAnsi="Times New Roman" w:cs="Times New Roman"/>
        </w:rPr>
        <w:t>TEG (</w:t>
      </w:r>
      <w:proofErr w:type="spellStart"/>
      <w:r w:rsidRPr="0077658D">
        <w:rPr>
          <w:rFonts w:ascii="Times New Roman" w:eastAsia="Times New Roman" w:hAnsi="Times New Roman" w:cs="Times New Roman"/>
        </w:rPr>
        <w:t>thromboelastography</w:t>
      </w:r>
      <w:proofErr w:type="spellEnd"/>
      <w:r w:rsidRPr="0077658D">
        <w:rPr>
          <w:rFonts w:ascii="Times New Roman" w:eastAsia="Times New Roman" w:hAnsi="Times New Roman" w:cs="Times New Roman"/>
        </w:rPr>
        <w:t xml:space="preserve">) measures mechanical properties of blood clot during formation, </w:t>
      </w:r>
      <w:proofErr w:type="gramStart"/>
      <w:r w:rsidRPr="0077658D">
        <w:rPr>
          <w:rFonts w:ascii="Times New Roman" w:eastAsia="Times New Roman" w:hAnsi="Times New Roman" w:cs="Times New Roman"/>
        </w:rPr>
        <w:t>stabilization</w:t>
      </w:r>
      <w:proofErr w:type="gramEnd"/>
      <w:r w:rsidRPr="0077658D">
        <w:rPr>
          <w:rFonts w:ascii="Times New Roman" w:eastAsia="Times New Roman" w:hAnsi="Times New Roman" w:cs="Times New Roman"/>
        </w:rPr>
        <w:t xml:space="preserve"> and lysis</w:t>
      </w:r>
    </w:p>
    <w:p w14:paraId="40199FC7" w14:textId="77777777" w:rsidR="00EA7706" w:rsidRPr="0077658D" w:rsidRDefault="00EA7706" w:rsidP="00EA7706">
      <w:pPr>
        <w:numPr>
          <w:ilvl w:val="1"/>
          <w:numId w:val="8"/>
        </w:numPr>
        <w:rPr>
          <w:rFonts w:ascii="Times New Roman" w:eastAsia="Times New Roman" w:hAnsi="Times New Roman" w:cs="Times New Roman"/>
        </w:rPr>
      </w:pPr>
      <w:r w:rsidRPr="0077658D">
        <w:rPr>
          <w:rFonts w:ascii="Times New Roman" w:eastAsia="Times New Roman" w:hAnsi="Times New Roman" w:cs="Times New Roman"/>
        </w:rPr>
        <w:t xml:space="preserve">Causes of TEG variability: variation in </w:t>
      </w:r>
      <w:proofErr w:type="spellStart"/>
      <w:r w:rsidRPr="0077658D">
        <w:rPr>
          <w:rFonts w:ascii="Times New Roman" w:eastAsia="Times New Roman" w:hAnsi="Times New Roman" w:cs="Times New Roman"/>
        </w:rPr>
        <w:t>Hct</w:t>
      </w:r>
      <w:proofErr w:type="spellEnd"/>
      <w:r w:rsidRPr="0077658D">
        <w:rPr>
          <w:rFonts w:ascii="Times New Roman" w:eastAsia="Times New Roman" w:hAnsi="Times New Roman" w:cs="Times New Roman"/>
        </w:rPr>
        <w:t xml:space="preserve"> (anemia causes TEG to appear hypercoagulable), blood storage time, tissue-factor contamination from traumatic venipuncture, pregnancy or neonate status, operator variability</w:t>
      </w:r>
    </w:p>
    <w:p w14:paraId="321375E0" w14:textId="77777777" w:rsidR="00EA7706" w:rsidRPr="0077658D" w:rsidRDefault="00EA7706" w:rsidP="00EA7706">
      <w:pPr>
        <w:numPr>
          <w:ilvl w:val="0"/>
          <w:numId w:val="8"/>
        </w:numPr>
        <w:rPr>
          <w:rFonts w:ascii="Times New Roman" w:eastAsia="Times New Roman" w:hAnsi="Times New Roman" w:cs="Times New Roman"/>
        </w:rPr>
      </w:pPr>
      <w:r w:rsidRPr="0077658D">
        <w:rPr>
          <w:rFonts w:ascii="Times New Roman" w:eastAsia="Times New Roman" w:hAnsi="Times New Roman" w:cs="Times New Roman"/>
        </w:rPr>
        <w:t>TEG activators reduce lag time until clot formation, increase sensitivity, and minimize analytical variation of TEG analysis</w:t>
      </w:r>
    </w:p>
    <w:p w14:paraId="2F9DF163" w14:textId="77777777" w:rsidR="00EA7706" w:rsidRPr="0077658D" w:rsidRDefault="00EA7706" w:rsidP="00EA7706">
      <w:pPr>
        <w:numPr>
          <w:ilvl w:val="1"/>
          <w:numId w:val="8"/>
        </w:numPr>
        <w:rPr>
          <w:rFonts w:ascii="Times New Roman" w:eastAsia="Times New Roman" w:hAnsi="Times New Roman" w:cs="Times New Roman"/>
        </w:rPr>
      </w:pPr>
      <w:r w:rsidRPr="0077658D">
        <w:rPr>
          <w:rFonts w:ascii="Times New Roman" w:eastAsia="Times New Roman" w:hAnsi="Times New Roman" w:cs="Times New Roman"/>
        </w:rPr>
        <w:lastRenderedPageBreak/>
        <w:t>Kaolin activator: provided by manufacturer; acts on intrinsic pathway (slow pathway)</w:t>
      </w:r>
    </w:p>
    <w:p w14:paraId="594222BA" w14:textId="77777777" w:rsidR="00EA7706" w:rsidRPr="0077658D" w:rsidRDefault="00EA7706" w:rsidP="00EA7706">
      <w:pPr>
        <w:numPr>
          <w:ilvl w:val="1"/>
          <w:numId w:val="8"/>
        </w:numPr>
        <w:rPr>
          <w:rFonts w:ascii="Times New Roman" w:eastAsia="Times New Roman" w:hAnsi="Times New Roman" w:cs="Times New Roman"/>
        </w:rPr>
      </w:pPr>
      <w:r w:rsidRPr="0077658D">
        <w:rPr>
          <w:rFonts w:ascii="Times New Roman" w:eastAsia="Times New Roman" w:hAnsi="Times New Roman" w:cs="Times New Roman"/>
        </w:rPr>
        <w:t>Human factor (</w:t>
      </w:r>
      <w:proofErr w:type="spellStart"/>
      <w:r w:rsidRPr="0077658D">
        <w:rPr>
          <w:rFonts w:ascii="Times New Roman" w:eastAsia="Times New Roman" w:hAnsi="Times New Roman" w:cs="Times New Roman"/>
        </w:rPr>
        <w:t>rhTF</w:t>
      </w:r>
      <w:proofErr w:type="spellEnd"/>
      <w:r w:rsidRPr="0077658D">
        <w:rPr>
          <w:rFonts w:ascii="Times New Roman" w:eastAsia="Times New Roman" w:hAnsi="Times New Roman" w:cs="Times New Roman"/>
        </w:rPr>
        <w:t xml:space="preserve">): prepared daily which risks more </w:t>
      </w:r>
      <w:proofErr w:type="spellStart"/>
      <w:r w:rsidRPr="0077658D">
        <w:rPr>
          <w:rFonts w:ascii="Times New Roman" w:eastAsia="Times New Roman" w:hAnsi="Times New Roman" w:cs="Times New Roman"/>
        </w:rPr>
        <w:t>interassay</w:t>
      </w:r>
      <w:proofErr w:type="spellEnd"/>
      <w:r w:rsidRPr="0077658D">
        <w:rPr>
          <w:rFonts w:ascii="Times New Roman" w:eastAsia="Times New Roman" w:hAnsi="Times New Roman" w:cs="Times New Roman"/>
        </w:rPr>
        <w:t xml:space="preserve"> variation; acts on extrinsic pathway (</w:t>
      </w:r>
      <w:proofErr w:type="spellStart"/>
      <w:r w:rsidRPr="0077658D">
        <w:rPr>
          <w:rFonts w:ascii="Times New Roman" w:eastAsia="Times New Roman" w:hAnsi="Times New Roman" w:cs="Times New Roman"/>
        </w:rPr>
        <w:t>thrombic</w:t>
      </w:r>
      <w:proofErr w:type="spellEnd"/>
      <w:r w:rsidRPr="0077658D">
        <w:rPr>
          <w:rFonts w:ascii="Times New Roman" w:eastAsia="Times New Roman" w:hAnsi="Times New Roman" w:cs="Times New Roman"/>
        </w:rPr>
        <w:t xml:space="preserve"> burst pathway)</w:t>
      </w:r>
    </w:p>
    <w:p w14:paraId="593B2983" w14:textId="77777777" w:rsidR="00EA7706" w:rsidRPr="0077658D" w:rsidRDefault="00EA7706" w:rsidP="00EA7706">
      <w:pPr>
        <w:rPr>
          <w:rFonts w:ascii="Times New Roman" w:eastAsia="Times New Roman" w:hAnsi="Times New Roman" w:cs="Times New Roman"/>
        </w:rPr>
      </w:pPr>
    </w:p>
    <w:p w14:paraId="4DB46EAA" w14:textId="77777777" w:rsidR="00EA7706" w:rsidRPr="0077658D" w:rsidRDefault="00EA7706" w:rsidP="00EA7706">
      <w:pPr>
        <w:rPr>
          <w:rFonts w:ascii="Times New Roman" w:eastAsia="Times New Roman" w:hAnsi="Times New Roman" w:cs="Times New Roman"/>
          <w:b/>
        </w:rPr>
      </w:pPr>
      <w:r w:rsidRPr="0077658D">
        <w:rPr>
          <w:rFonts w:ascii="Times New Roman" w:eastAsia="Times New Roman" w:hAnsi="Times New Roman" w:cs="Times New Roman"/>
        </w:rPr>
        <w:t>Methods: n=20 alpaca and n=6 dromedary camels; assessed recombinant human factor vs. kaolin activators in TEG and establish normal RI of citrated whole blood stored for 30 min</w:t>
      </w:r>
    </w:p>
    <w:p w14:paraId="1E065510" w14:textId="77777777" w:rsidR="00EA7706" w:rsidRPr="0077658D" w:rsidRDefault="00EA7706" w:rsidP="00EA7706">
      <w:pPr>
        <w:rPr>
          <w:rFonts w:ascii="Times New Roman" w:eastAsia="Times New Roman" w:hAnsi="Times New Roman" w:cs="Times New Roman"/>
        </w:rPr>
      </w:pPr>
    </w:p>
    <w:p w14:paraId="73FA1077" w14:textId="77777777" w:rsidR="00EA7706" w:rsidRPr="0077658D" w:rsidRDefault="00EA7706" w:rsidP="00EA7706">
      <w:pPr>
        <w:rPr>
          <w:rFonts w:ascii="Times New Roman" w:eastAsia="Times New Roman" w:hAnsi="Times New Roman" w:cs="Times New Roman"/>
        </w:rPr>
      </w:pPr>
      <w:r w:rsidRPr="0077658D">
        <w:rPr>
          <w:rFonts w:ascii="Times New Roman" w:eastAsia="Times New Roman" w:hAnsi="Times New Roman" w:cs="Times New Roman"/>
        </w:rPr>
        <w:t>Key Points:</w:t>
      </w:r>
    </w:p>
    <w:p w14:paraId="5B569446" w14:textId="77777777" w:rsidR="00EA7706" w:rsidRPr="0077658D" w:rsidRDefault="00EA7706" w:rsidP="00EA7706">
      <w:pPr>
        <w:numPr>
          <w:ilvl w:val="0"/>
          <w:numId w:val="6"/>
        </w:numPr>
        <w:rPr>
          <w:rFonts w:ascii="Times New Roman" w:eastAsia="Times New Roman" w:hAnsi="Times New Roman" w:cs="Times New Roman"/>
          <w:b/>
        </w:rPr>
      </w:pPr>
      <w:r w:rsidRPr="0077658D">
        <w:rPr>
          <w:rFonts w:ascii="Times New Roman" w:eastAsia="Times New Roman" w:hAnsi="Times New Roman" w:cs="Times New Roman"/>
          <w:b/>
        </w:rPr>
        <w:t xml:space="preserve">No difference in TEG values between the two activators (kaolin vs. </w:t>
      </w:r>
      <w:proofErr w:type="spellStart"/>
      <w:r w:rsidRPr="0077658D">
        <w:rPr>
          <w:rFonts w:ascii="Times New Roman" w:eastAsia="Times New Roman" w:hAnsi="Times New Roman" w:cs="Times New Roman"/>
          <w:b/>
        </w:rPr>
        <w:t>rhTF</w:t>
      </w:r>
      <w:proofErr w:type="spellEnd"/>
      <w:r w:rsidRPr="0077658D">
        <w:rPr>
          <w:rFonts w:ascii="Times New Roman" w:eastAsia="Times New Roman" w:hAnsi="Times New Roman" w:cs="Times New Roman"/>
          <w:b/>
        </w:rPr>
        <w:t xml:space="preserve">) </w:t>
      </w:r>
    </w:p>
    <w:p w14:paraId="238322C3" w14:textId="77777777" w:rsidR="00EA7706" w:rsidRPr="0077658D" w:rsidRDefault="00EA7706" w:rsidP="00EA7706">
      <w:pPr>
        <w:numPr>
          <w:ilvl w:val="1"/>
          <w:numId w:val="6"/>
        </w:numPr>
        <w:rPr>
          <w:rFonts w:ascii="Times New Roman" w:eastAsia="Times New Roman" w:hAnsi="Times New Roman" w:cs="Times New Roman"/>
          <w:b/>
        </w:rPr>
      </w:pPr>
      <w:r w:rsidRPr="0077658D">
        <w:rPr>
          <w:rFonts w:ascii="Times New Roman" w:eastAsia="Times New Roman" w:hAnsi="Times New Roman" w:cs="Times New Roman"/>
          <w:b/>
        </w:rPr>
        <w:t xml:space="preserve">Kaolin preferred to reduce </w:t>
      </w:r>
      <w:proofErr w:type="spellStart"/>
      <w:r w:rsidRPr="0077658D">
        <w:rPr>
          <w:rFonts w:ascii="Times New Roman" w:eastAsia="Times New Roman" w:hAnsi="Times New Roman" w:cs="Times New Roman"/>
          <w:b/>
        </w:rPr>
        <w:t>interassay</w:t>
      </w:r>
      <w:proofErr w:type="spellEnd"/>
      <w:r w:rsidRPr="0077658D">
        <w:rPr>
          <w:rFonts w:ascii="Times New Roman" w:eastAsia="Times New Roman" w:hAnsi="Times New Roman" w:cs="Times New Roman"/>
          <w:b/>
        </w:rPr>
        <w:t xml:space="preserve"> variation that is more common with </w:t>
      </w:r>
      <w:proofErr w:type="spellStart"/>
      <w:r w:rsidRPr="0077658D">
        <w:rPr>
          <w:rFonts w:ascii="Times New Roman" w:eastAsia="Times New Roman" w:hAnsi="Times New Roman" w:cs="Times New Roman"/>
          <w:b/>
        </w:rPr>
        <w:t>rhTF</w:t>
      </w:r>
      <w:proofErr w:type="spellEnd"/>
    </w:p>
    <w:p w14:paraId="78D96ACD" w14:textId="77777777" w:rsidR="00EA7706" w:rsidRPr="0077658D" w:rsidRDefault="00EA7706" w:rsidP="00EA7706">
      <w:pPr>
        <w:numPr>
          <w:ilvl w:val="0"/>
          <w:numId w:val="6"/>
        </w:numPr>
        <w:rPr>
          <w:rFonts w:ascii="Times New Roman" w:eastAsia="Times New Roman" w:hAnsi="Times New Roman" w:cs="Times New Roman"/>
        </w:rPr>
      </w:pPr>
      <w:r w:rsidRPr="0077658D">
        <w:rPr>
          <w:rFonts w:ascii="Times New Roman" w:eastAsia="Times New Roman" w:hAnsi="Times New Roman" w:cs="Times New Roman"/>
        </w:rPr>
        <w:t>Results were comparable between camels and alpacas</w:t>
      </w:r>
    </w:p>
    <w:p w14:paraId="47E3441E" w14:textId="77777777" w:rsidR="00EA7706" w:rsidRPr="0077658D" w:rsidRDefault="00EA7706" w:rsidP="00EA7706">
      <w:pPr>
        <w:numPr>
          <w:ilvl w:val="0"/>
          <w:numId w:val="6"/>
        </w:numPr>
        <w:rPr>
          <w:rFonts w:ascii="Times New Roman" w:eastAsia="Times New Roman" w:hAnsi="Times New Roman" w:cs="Times New Roman"/>
        </w:rPr>
      </w:pPr>
      <w:r w:rsidRPr="0077658D">
        <w:rPr>
          <w:rFonts w:ascii="Times New Roman" w:eastAsia="Times New Roman" w:hAnsi="Times New Roman" w:cs="Times New Roman"/>
        </w:rPr>
        <w:t>Alpaca TEG had a relatively longer reaction time (R), slower clot formation (K), decreased fibrin formation and cross-linking (alpha), and fibrin and platelet bonding (MA) than most species</w:t>
      </w:r>
    </w:p>
    <w:p w14:paraId="74B9004C" w14:textId="77777777" w:rsidR="00EA7706" w:rsidRPr="0077658D" w:rsidRDefault="00EA7706" w:rsidP="00EA7706">
      <w:pPr>
        <w:numPr>
          <w:ilvl w:val="1"/>
          <w:numId w:val="6"/>
        </w:numPr>
        <w:rPr>
          <w:rFonts w:ascii="Times New Roman" w:eastAsia="Times New Roman" w:hAnsi="Times New Roman" w:cs="Times New Roman"/>
        </w:rPr>
      </w:pPr>
      <w:r w:rsidRPr="0077658D">
        <w:rPr>
          <w:rFonts w:ascii="Times New Roman" w:eastAsia="Cardo" w:hAnsi="Times New Roman" w:cs="Times New Roman"/>
        </w:rPr>
        <w:t xml:space="preserve">Slow production of thrombin prolongs R and reduces intraplatelet synthesis of thromboxane → may explain lower rate of platelet aggregation in camelids resulting in prolonged R and K in face of preserved short PT and </w:t>
      </w:r>
      <w:proofErr w:type="spellStart"/>
      <w:r w:rsidRPr="0077658D">
        <w:rPr>
          <w:rFonts w:ascii="Times New Roman" w:eastAsia="Cardo" w:hAnsi="Times New Roman" w:cs="Times New Roman"/>
        </w:rPr>
        <w:t>aPTT</w:t>
      </w:r>
      <w:proofErr w:type="spellEnd"/>
    </w:p>
    <w:p w14:paraId="784D55CC" w14:textId="77777777" w:rsidR="00EA7706" w:rsidRPr="0077658D" w:rsidRDefault="00EA7706" w:rsidP="00EA7706">
      <w:pPr>
        <w:numPr>
          <w:ilvl w:val="1"/>
          <w:numId w:val="6"/>
        </w:numPr>
        <w:rPr>
          <w:rFonts w:ascii="Times New Roman" w:eastAsia="Times New Roman" w:hAnsi="Times New Roman" w:cs="Times New Roman"/>
        </w:rPr>
      </w:pPr>
      <w:r w:rsidRPr="0077658D">
        <w:rPr>
          <w:rFonts w:ascii="Times New Roman" w:eastAsia="Times New Roman" w:hAnsi="Times New Roman" w:cs="Times New Roman"/>
        </w:rPr>
        <w:t xml:space="preserve">May be </w:t>
      </w:r>
      <w:proofErr w:type="spellStart"/>
      <w:r w:rsidRPr="0077658D">
        <w:rPr>
          <w:rFonts w:ascii="Times New Roman" w:eastAsia="Times New Roman" w:hAnsi="Times New Roman" w:cs="Times New Roman"/>
        </w:rPr>
        <w:t>hypocoaguable</w:t>
      </w:r>
      <w:proofErr w:type="spellEnd"/>
      <w:r w:rsidRPr="0077658D">
        <w:rPr>
          <w:rFonts w:ascii="Times New Roman" w:eastAsia="Times New Roman" w:hAnsi="Times New Roman" w:cs="Times New Roman"/>
        </w:rPr>
        <w:t xml:space="preserve"> compared to dogs/cats</w:t>
      </w:r>
    </w:p>
    <w:p w14:paraId="1EE61756" w14:textId="77777777" w:rsidR="00EA7706" w:rsidRDefault="00EA7706" w:rsidP="00EA7706">
      <w:pPr>
        <w:jc w:val="both"/>
        <w:rPr>
          <w:b/>
          <w:bCs/>
          <w:sz w:val="22"/>
          <w:szCs w:val="22"/>
        </w:rPr>
      </w:pPr>
      <w:r>
        <w:rPr>
          <w:i/>
          <w:iCs/>
          <w:sz w:val="22"/>
          <w:szCs w:val="22"/>
        </w:rPr>
        <w:t>JZWM</w:t>
      </w:r>
      <w:r w:rsidRPr="00997C29">
        <w:rPr>
          <w:sz w:val="22"/>
          <w:szCs w:val="22"/>
        </w:rPr>
        <w:t xml:space="preserve"> 2021</w:t>
      </w:r>
      <w:r>
        <w:rPr>
          <w:sz w:val="22"/>
          <w:szCs w:val="22"/>
        </w:rPr>
        <w:t xml:space="preserve"> </w:t>
      </w:r>
      <w:r w:rsidRPr="00997C29">
        <w:rPr>
          <w:sz w:val="22"/>
          <w:szCs w:val="22"/>
        </w:rPr>
        <w:t>52(1):57-66</w:t>
      </w:r>
      <w:r w:rsidRPr="00997C29">
        <w:rPr>
          <w:b/>
          <w:bCs/>
          <w:sz w:val="22"/>
          <w:szCs w:val="22"/>
        </w:rPr>
        <w:t xml:space="preserve"> </w:t>
      </w:r>
    </w:p>
    <w:p w14:paraId="7C1A0D37" w14:textId="77777777" w:rsidR="00EA7706" w:rsidRDefault="00EA7706" w:rsidP="00EA7706">
      <w:pPr>
        <w:jc w:val="both"/>
        <w:rPr>
          <w:b/>
          <w:bCs/>
          <w:sz w:val="22"/>
          <w:szCs w:val="22"/>
        </w:rPr>
      </w:pPr>
      <w:hyperlink r:id="rId5" w:history="1">
        <w:r w:rsidRPr="00997C29">
          <w:rPr>
            <w:rStyle w:val="Hyperlink"/>
            <w:b/>
            <w:bCs/>
            <w:sz w:val="22"/>
            <w:szCs w:val="22"/>
          </w:rPr>
          <w:t>NEONATAL INTENSIVE CARE OF 10 HOSPITALIZED GIRAFFE CALVES (</w:t>
        </w:r>
        <w:r w:rsidRPr="00997C29">
          <w:rPr>
            <w:rStyle w:val="Hyperlink"/>
            <w:b/>
            <w:bCs/>
            <w:i/>
            <w:iCs/>
            <w:sz w:val="22"/>
            <w:szCs w:val="22"/>
          </w:rPr>
          <w:t>GIRAFFA CAMELOPARDALIS</w:t>
        </w:r>
        <w:r w:rsidRPr="00997C29">
          <w:rPr>
            <w:rStyle w:val="Hyperlink"/>
            <w:b/>
            <w:bCs/>
            <w:sz w:val="22"/>
            <w:szCs w:val="22"/>
          </w:rPr>
          <w:t>) REQUIRING HAND-REARING</w:t>
        </w:r>
      </w:hyperlink>
      <w:r w:rsidRPr="00997C29">
        <w:rPr>
          <w:b/>
          <w:bCs/>
          <w:sz w:val="22"/>
          <w:szCs w:val="22"/>
        </w:rPr>
        <w:t xml:space="preserve"> </w:t>
      </w:r>
    </w:p>
    <w:p w14:paraId="0E79ED8F" w14:textId="77777777" w:rsidR="00EA7706" w:rsidRDefault="00EA7706" w:rsidP="00EA7706">
      <w:pPr>
        <w:jc w:val="both"/>
        <w:rPr>
          <w:sz w:val="22"/>
          <w:szCs w:val="22"/>
        </w:rPr>
      </w:pPr>
      <w:r w:rsidRPr="00997C29">
        <w:rPr>
          <w:sz w:val="22"/>
          <w:szCs w:val="22"/>
        </w:rPr>
        <w:t xml:space="preserve">Dixon CE, </w:t>
      </w:r>
      <w:proofErr w:type="spellStart"/>
      <w:r w:rsidRPr="00997C29">
        <w:rPr>
          <w:sz w:val="22"/>
          <w:szCs w:val="22"/>
        </w:rPr>
        <w:t>Bedenice</w:t>
      </w:r>
      <w:proofErr w:type="spellEnd"/>
      <w:r w:rsidRPr="00997C29">
        <w:rPr>
          <w:sz w:val="22"/>
          <w:szCs w:val="22"/>
        </w:rPr>
        <w:t xml:space="preserve"> D, </w:t>
      </w:r>
      <w:proofErr w:type="spellStart"/>
      <w:r w:rsidRPr="00997C29">
        <w:rPr>
          <w:sz w:val="22"/>
          <w:szCs w:val="22"/>
        </w:rPr>
        <w:t>Restifo</w:t>
      </w:r>
      <w:proofErr w:type="spellEnd"/>
      <w:r w:rsidRPr="00997C29">
        <w:rPr>
          <w:sz w:val="22"/>
          <w:szCs w:val="22"/>
        </w:rPr>
        <w:t xml:space="preserve"> M, </w:t>
      </w:r>
      <w:proofErr w:type="spellStart"/>
      <w:r w:rsidRPr="00997C29">
        <w:rPr>
          <w:sz w:val="22"/>
          <w:szCs w:val="22"/>
        </w:rPr>
        <w:t>Mazan</w:t>
      </w:r>
      <w:proofErr w:type="spellEnd"/>
      <w:r w:rsidRPr="00997C29">
        <w:rPr>
          <w:sz w:val="22"/>
          <w:szCs w:val="22"/>
        </w:rPr>
        <w:t xml:space="preserve"> M, Brewer P, </w:t>
      </w:r>
      <w:proofErr w:type="spellStart"/>
      <w:r w:rsidRPr="00997C29">
        <w:rPr>
          <w:sz w:val="22"/>
          <w:szCs w:val="22"/>
        </w:rPr>
        <w:t>Knafo</w:t>
      </w:r>
      <w:proofErr w:type="spellEnd"/>
      <w:r w:rsidRPr="00997C29">
        <w:rPr>
          <w:sz w:val="22"/>
          <w:szCs w:val="22"/>
        </w:rPr>
        <w:t xml:space="preserve"> SE</w:t>
      </w:r>
    </w:p>
    <w:p w14:paraId="769B3879" w14:textId="77777777" w:rsidR="00EA7706" w:rsidRPr="004335C3" w:rsidRDefault="00EA7706" w:rsidP="00EA7706">
      <w:pPr>
        <w:jc w:val="both"/>
        <w:rPr>
          <w:sz w:val="22"/>
          <w:szCs w:val="22"/>
        </w:rPr>
      </w:pPr>
    </w:p>
    <w:p w14:paraId="3BD27CA2" w14:textId="77777777" w:rsidR="00EA7706" w:rsidRPr="004335C3" w:rsidRDefault="00EA7706" w:rsidP="00EA7706">
      <w:pPr>
        <w:jc w:val="both"/>
        <w:rPr>
          <w:sz w:val="22"/>
          <w:szCs w:val="22"/>
        </w:rPr>
      </w:pPr>
      <w:r w:rsidRPr="004335C3">
        <w:rPr>
          <w:b/>
          <w:bCs/>
          <w:sz w:val="22"/>
          <w:szCs w:val="22"/>
        </w:rPr>
        <w:t>ABSTRACT:</w:t>
      </w:r>
      <w:r w:rsidRPr="004335C3">
        <w:rPr>
          <w:sz w:val="22"/>
          <w:szCs w:val="22"/>
        </w:rPr>
        <w:t xml:space="preserve"> </w:t>
      </w:r>
      <w:r w:rsidRPr="00997C29">
        <w:rPr>
          <w:sz w:val="22"/>
          <w:szCs w:val="22"/>
        </w:rPr>
        <w:t>This retrospective case series describes the clinicopathologic findings, diagnoses, treatment, and outcomes of 10 hand-reared newborn giraffe (</w:t>
      </w:r>
      <w:r w:rsidRPr="00997C29">
        <w:rPr>
          <w:i/>
          <w:iCs/>
          <w:sz w:val="22"/>
          <w:szCs w:val="22"/>
        </w:rPr>
        <w:t>Giraffa camelopardalis</w:t>
      </w:r>
      <w:r w:rsidRPr="00997C29">
        <w:rPr>
          <w:sz w:val="22"/>
          <w:szCs w:val="22"/>
        </w:rPr>
        <w:t>) calves admitted to a university teaching hospital for intensive care. Ten calves (five males, five females; nine reticulated giraffes [</w:t>
      </w:r>
      <w:r w:rsidRPr="00997C29">
        <w:rPr>
          <w:i/>
          <w:iCs/>
          <w:sz w:val="22"/>
          <w:szCs w:val="22"/>
        </w:rPr>
        <w:t>Giraffa camelopardalis reticulata</w:t>
      </w:r>
      <w:r w:rsidRPr="00997C29">
        <w:rPr>
          <w:sz w:val="22"/>
          <w:szCs w:val="22"/>
        </w:rPr>
        <w:t>], one Masai giraffe [</w:t>
      </w:r>
      <w:r w:rsidRPr="00997C29">
        <w:rPr>
          <w:i/>
          <w:iCs/>
          <w:sz w:val="22"/>
          <w:szCs w:val="22"/>
        </w:rPr>
        <w:t xml:space="preserve">G. c. </w:t>
      </w:r>
      <w:proofErr w:type="spellStart"/>
      <w:r w:rsidRPr="00997C29">
        <w:rPr>
          <w:i/>
          <w:iCs/>
          <w:sz w:val="22"/>
          <w:szCs w:val="22"/>
        </w:rPr>
        <w:t>tippelskirchi</w:t>
      </w:r>
      <w:proofErr w:type="spellEnd"/>
      <w:r w:rsidRPr="00997C29">
        <w:rPr>
          <w:sz w:val="22"/>
          <w:szCs w:val="22"/>
        </w:rPr>
        <w:t>]), were admitted under 2 days of age. Inadequate transfer of passive immunity was suspected in 5 of 10 calves based on assessment of serum total solids and globulin values. These calves were treated with oral frozen bovine colostrum and/or intravenous hyperimmune bovine plasma. Diarrhea occurred in 6 of 10 calves and was managed with supportive care, fecal microbiota transplantation, and limiting milk intake (offering 10% body weight [BW] in milk per day, while feeding &lt;2 L per meal at 2- to 4-hr intervals). Less common diagnoses included pneumonia (</w:t>
      </w:r>
      <w:r w:rsidRPr="00997C29">
        <w:rPr>
          <w:i/>
          <w:iCs/>
          <w:sz w:val="22"/>
          <w:szCs w:val="22"/>
        </w:rPr>
        <w:t>n</w:t>
      </w:r>
      <w:r w:rsidRPr="00997C29">
        <w:rPr>
          <w:sz w:val="22"/>
          <w:szCs w:val="22"/>
        </w:rPr>
        <w:t> = 3) and mycoplasma-associated septic arthritis (</w:t>
      </w:r>
      <w:r w:rsidRPr="00997C29">
        <w:rPr>
          <w:i/>
          <w:iCs/>
          <w:sz w:val="22"/>
          <w:szCs w:val="22"/>
        </w:rPr>
        <w:t>n</w:t>
      </w:r>
      <w:r w:rsidRPr="00997C29">
        <w:rPr>
          <w:sz w:val="22"/>
          <w:szCs w:val="22"/>
        </w:rPr>
        <w:t> = 1). Eight calves received systemic antimicrobial therapy. Hyperlactatemia (lactate &gt; 5 mmol/L; </w:t>
      </w:r>
      <w:r w:rsidRPr="00997C29">
        <w:rPr>
          <w:i/>
          <w:iCs/>
          <w:sz w:val="22"/>
          <w:szCs w:val="22"/>
        </w:rPr>
        <w:t>n</w:t>
      </w:r>
      <w:r w:rsidRPr="00997C29">
        <w:rPr>
          <w:sz w:val="22"/>
          <w:szCs w:val="22"/>
        </w:rPr>
        <w:t xml:space="preserve"> = 8) and </w:t>
      </w:r>
      <w:proofErr w:type="spellStart"/>
      <w:r w:rsidRPr="00997C29">
        <w:rPr>
          <w:sz w:val="22"/>
          <w:szCs w:val="22"/>
        </w:rPr>
        <w:t>hypercreatininemia</w:t>
      </w:r>
      <w:proofErr w:type="spellEnd"/>
      <w:r w:rsidRPr="00997C29">
        <w:rPr>
          <w:sz w:val="22"/>
          <w:szCs w:val="22"/>
        </w:rPr>
        <w:t xml:space="preserve"> (creatinine &gt; 2.0 mg/dl, </w:t>
      </w:r>
      <w:r w:rsidRPr="00997C29">
        <w:rPr>
          <w:i/>
          <w:iCs/>
          <w:sz w:val="22"/>
          <w:szCs w:val="22"/>
        </w:rPr>
        <w:t>n</w:t>
      </w:r>
      <w:r w:rsidRPr="00997C29">
        <w:rPr>
          <w:sz w:val="22"/>
          <w:szCs w:val="22"/>
        </w:rPr>
        <w:t> = 7) were the most common presenting laboratory abnormalities, which resolved with intravenous fluid therapy. All neonatal giraffes survived to discharge after a median hospitalization of 9.5 days (range, 5-37 days) and were successfully hand-reared at their place of birth. In conclusion, neonatal giraffe calves can be intensively managed in a hospital environment. Diarrhea was a common clinical problem and can be related to feeding regimens. Intravenous hyperimmune bovine plasma infusion was well tolerated to manage failure of transfer of passive immunity in calves with inadequate colostrum administration. The current study supports that compromised neonatal giraffe calves may carry an excellent prognosis after early, intensive intervention.</w:t>
      </w:r>
    </w:p>
    <w:p w14:paraId="1504244D" w14:textId="77777777" w:rsidR="00EA7706" w:rsidRPr="004335C3" w:rsidRDefault="00EA7706" w:rsidP="00EA7706">
      <w:pPr>
        <w:jc w:val="both"/>
        <w:rPr>
          <w:sz w:val="22"/>
          <w:szCs w:val="22"/>
        </w:rPr>
      </w:pPr>
    </w:p>
    <w:p w14:paraId="5AF16275" w14:textId="77777777" w:rsidR="00EA7706" w:rsidRPr="00997C29" w:rsidRDefault="00EA7706" w:rsidP="00EA7706">
      <w:pPr>
        <w:jc w:val="both"/>
        <w:rPr>
          <w:b/>
          <w:bCs/>
          <w:sz w:val="22"/>
          <w:szCs w:val="22"/>
        </w:rPr>
      </w:pPr>
      <w:r w:rsidRPr="00997C29">
        <w:rPr>
          <w:b/>
          <w:bCs/>
          <w:sz w:val="22"/>
          <w:szCs w:val="22"/>
        </w:rPr>
        <w:t>Background</w:t>
      </w:r>
    </w:p>
    <w:p w14:paraId="795AFD17" w14:textId="77777777" w:rsidR="00EA7706" w:rsidRPr="00997C29" w:rsidRDefault="00EA7706" w:rsidP="00EA7706">
      <w:pPr>
        <w:numPr>
          <w:ilvl w:val="0"/>
          <w:numId w:val="11"/>
        </w:numPr>
        <w:jc w:val="both"/>
        <w:rPr>
          <w:sz w:val="22"/>
          <w:szCs w:val="22"/>
        </w:rPr>
      </w:pPr>
      <w:r w:rsidRPr="00997C29">
        <w:rPr>
          <w:sz w:val="22"/>
          <w:szCs w:val="22"/>
        </w:rPr>
        <w:t>Tufts hospitalized 10 neonatal giraffes 2009-2017</w:t>
      </w:r>
    </w:p>
    <w:p w14:paraId="32AC4C59" w14:textId="77777777" w:rsidR="00EA7706" w:rsidRPr="00997C29" w:rsidRDefault="00EA7706" w:rsidP="00EA7706">
      <w:pPr>
        <w:jc w:val="both"/>
        <w:rPr>
          <w:b/>
          <w:bCs/>
          <w:sz w:val="22"/>
          <w:szCs w:val="22"/>
        </w:rPr>
      </w:pPr>
      <w:r w:rsidRPr="00997C29">
        <w:rPr>
          <w:b/>
          <w:bCs/>
          <w:sz w:val="22"/>
          <w:szCs w:val="22"/>
        </w:rPr>
        <w:lastRenderedPageBreak/>
        <w:t>Key Points</w:t>
      </w:r>
    </w:p>
    <w:p w14:paraId="16F9C8E1" w14:textId="77777777" w:rsidR="00EA7706" w:rsidRPr="00997C29" w:rsidRDefault="00EA7706" w:rsidP="00EA7706">
      <w:pPr>
        <w:numPr>
          <w:ilvl w:val="0"/>
          <w:numId w:val="12"/>
        </w:numPr>
        <w:jc w:val="both"/>
        <w:rPr>
          <w:sz w:val="22"/>
          <w:szCs w:val="22"/>
        </w:rPr>
      </w:pPr>
      <w:r w:rsidRPr="00997C29">
        <w:rPr>
          <w:sz w:val="22"/>
          <w:szCs w:val="22"/>
        </w:rPr>
        <w:t xml:space="preserve">Passive transfer of immunity was based on history of colostrum administration + TS &gt; 6 g/dL and/or globulins &gt; 2.5 g/dL at 24 </w:t>
      </w:r>
      <w:proofErr w:type="spellStart"/>
      <w:r w:rsidRPr="00997C29">
        <w:rPr>
          <w:sz w:val="22"/>
          <w:szCs w:val="22"/>
        </w:rPr>
        <w:t>hr</w:t>
      </w:r>
      <w:proofErr w:type="spellEnd"/>
      <w:r w:rsidRPr="00997C29">
        <w:rPr>
          <w:sz w:val="22"/>
          <w:szCs w:val="22"/>
        </w:rPr>
        <w:t xml:space="preserve"> old</w:t>
      </w:r>
    </w:p>
    <w:p w14:paraId="079C0B5A" w14:textId="77777777" w:rsidR="00EA7706" w:rsidRPr="00997C29" w:rsidRDefault="00EA7706" w:rsidP="00EA7706">
      <w:pPr>
        <w:numPr>
          <w:ilvl w:val="1"/>
          <w:numId w:val="12"/>
        </w:numPr>
        <w:jc w:val="both"/>
        <w:rPr>
          <w:sz w:val="22"/>
          <w:szCs w:val="22"/>
        </w:rPr>
      </w:pPr>
      <w:r w:rsidRPr="00997C29">
        <w:rPr>
          <w:sz w:val="22"/>
          <w:szCs w:val="22"/>
        </w:rPr>
        <w:t>GGT variable &lt; 50 U/L was consistent with FPT - not affected by hydration status</w:t>
      </w:r>
    </w:p>
    <w:p w14:paraId="086C243C" w14:textId="77777777" w:rsidR="00EA7706" w:rsidRPr="00997C29" w:rsidRDefault="00EA7706" w:rsidP="00EA7706">
      <w:pPr>
        <w:numPr>
          <w:ilvl w:val="0"/>
          <w:numId w:val="12"/>
        </w:numPr>
        <w:jc w:val="both"/>
        <w:rPr>
          <w:sz w:val="22"/>
          <w:szCs w:val="22"/>
        </w:rPr>
      </w:pPr>
      <w:r w:rsidRPr="00997C29">
        <w:rPr>
          <w:sz w:val="22"/>
          <w:szCs w:val="22"/>
        </w:rPr>
        <w:t>Transient hyperlactatemia and high creatinine were most common presenting lab abnormalities</w:t>
      </w:r>
    </w:p>
    <w:p w14:paraId="37B6CF8A" w14:textId="77777777" w:rsidR="00EA7706" w:rsidRPr="00997C29" w:rsidRDefault="00EA7706" w:rsidP="00EA7706">
      <w:pPr>
        <w:numPr>
          <w:ilvl w:val="1"/>
          <w:numId w:val="12"/>
        </w:numPr>
        <w:jc w:val="both"/>
        <w:rPr>
          <w:sz w:val="22"/>
          <w:szCs w:val="22"/>
        </w:rPr>
      </w:pPr>
      <w:proofErr w:type="spellStart"/>
      <w:r w:rsidRPr="00997C29">
        <w:rPr>
          <w:sz w:val="22"/>
          <w:szCs w:val="22"/>
        </w:rPr>
        <w:t>Ddx</w:t>
      </w:r>
      <w:proofErr w:type="spellEnd"/>
      <w:r w:rsidRPr="00997C29">
        <w:rPr>
          <w:sz w:val="22"/>
          <w:szCs w:val="22"/>
        </w:rPr>
        <w:t xml:space="preserve"> volume depletion, peripartum (fetal fluid ingestion, placental dysfunction), lower GFR in giraffe than horses and cattle</w:t>
      </w:r>
    </w:p>
    <w:p w14:paraId="7B44AE61" w14:textId="77777777" w:rsidR="00EA7706" w:rsidRPr="00997C29" w:rsidRDefault="00EA7706" w:rsidP="00EA7706">
      <w:pPr>
        <w:numPr>
          <w:ilvl w:val="0"/>
          <w:numId w:val="12"/>
        </w:numPr>
        <w:jc w:val="both"/>
        <w:rPr>
          <w:sz w:val="22"/>
          <w:szCs w:val="22"/>
        </w:rPr>
      </w:pPr>
      <w:r w:rsidRPr="00997C29">
        <w:rPr>
          <w:sz w:val="22"/>
          <w:szCs w:val="22"/>
        </w:rPr>
        <w:t xml:space="preserve">Bovine colostrum supplementation </w:t>
      </w:r>
      <w:proofErr w:type="spellStart"/>
      <w:r w:rsidRPr="00997C29">
        <w:rPr>
          <w:sz w:val="22"/>
          <w:szCs w:val="22"/>
        </w:rPr>
        <w:t>recc</w:t>
      </w:r>
      <w:proofErr w:type="spellEnd"/>
      <w:r w:rsidRPr="00997C29">
        <w:rPr>
          <w:sz w:val="22"/>
          <w:szCs w:val="22"/>
        </w:rPr>
        <w:t xml:space="preserve">: 4-5% BW within 2 </w:t>
      </w:r>
      <w:proofErr w:type="spellStart"/>
      <w:r w:rsidRPr="00997C29">
        <w:rPr>
          <w:sz w:val="22"/>
          <w:szCs w:val="22"/>
        </w:rPr>
        <w:t>hr</w:t>
      </w:r>
      <w:proofErr w:type="spellEnd"/>
      <w:r w:rsidRPr="00997C29">
        <w:rPr>
          <w:sz w:val="22"/>
          <w:szCs w:val="22"/>
        </w:rPr>
        <w:t xml:space="preserve"> of life, then 6-10% BW per day</w:t>
      </w:r>
    </w:p>
    <w:p w14:paraId="14E2C9DC" w14:textId="77777777" w:rsidR="00EA7706" w:rsidRPr="00997C29" w:rsidRDefault="00EA7706" w:rsidP="00EA7706">
      <w:pPr>
        <w:numPr>
          <w:ilvl w:val="1"/>
          <w:numId w:val="12"/>
        </w:numPr>
        <w:jc w:val="both"/>
        <w:rPr>
          <w:sz w:val="22"/>
          <w:szCs w:val="22"/>
        </w:rPr>
      </w:pPr>
      <w:r w:rsidRPr="00997C29">
        <w:rPr>
          <w:sz w:val="22"/>
          <w:szCs w:val="22"/>
        </w:rPr>
        <w:t xml:space="preserve">Ideally minimum 150g IgG within 2 </w:t>
      </w:r>
      <w:proofErr w:type="spellStart"/>
      <w:r w:rsidRPr="00997C29">
        <w:rPr>
          <w:sz w:val="22"/>
          <w:szCs w:val="22"/>
        </w:rPr>
        <w:t>hr</w:t>
      </w:r>
      <w:proofErr w:type="spellEnd"/>
      <w:r w:rsidRPr="00997C29">
        <w:rPr>
          <w:sz w:val="22"/>
          <w:szCs w:val="22"/>
        </w:rPr>
        <w:t xml:space="preserve"> of life (bovine calf </w:t>
      </w:r>
      <w:proofErr w:type="spellStart"/>
      <w:r w:rsidRPr="00997C29">
        <w:rPr>
          <w:sz w:val="22"/>
          <w:szCs w:val="22"/>
        </w:rPr>
        <w:t>recc</w:t>
      </w:r>
      <w:proofErr w:type="spellEnd"/>
      <w:r w:rsidRPr="00997C29">
        <w:rPr>
          <w:sz w:val="22"/>
          <w:szCs w:val="22"/>
        </w:rPr>
        <w:t>)</w:t>
      </w:r>
    </w:p>
    <w:p w14:paraId="5B66B1E5" w14:textId="77777777" w:rsidR="00EA7706" w:rsidRPr="00997C29" w:rsidRDefault="00EA7706" w:rsidP="00EA7706">
      <w:pPr>
        <w:numPr>
          <w:ilvl w:val="1"/>
          <w:numId w:val="12"/>
        </w:numPr>
        <w:jc w:val="both"/>
        <w:rPr>
          <w:sz w:val="22"/>
          <w:szCs w:val="22"/>
        </w:rPr>
      </w:pPr>
      <w:r w:rsidRPr="00997C29">
        <w:rPr>
          <w:sz w:val="22"/>
          <w:szCs w:val="22"/>
        </w:rPr>
        <w:t>Restrict volume to 2L/feed or &lt;10% BW per day to avoid GI upset</w:t>
      </w:r>
    </w:p>
    <w:p w14:paraId="0DC38825" w14:textId="77777777" w:rsidR="00EA7706" w:rsidRPr="00997C29" w:rsidRDefault="00EA7706" w:rsidP="00EA7706">
      <w:pPr>
        <w:numPr>
          <w:ilvl w:val="1"/>
          <w:numId w:val="12"/>
        </w:numPr>
        <w:jc w:val="both"/>
        <w:rPr>
          <w:sz w:val="22"/>
          <w:szCs w:val="22"/>
        </w:rPr>
      </w:pPr>
      <w:r w:rsidRPr="00997C29">
        <w:rPr>
          <w:sz w:val="22"/>
          <w:szCs w:val="22"/>
        </w:rPr>
        <w:t>Fecal microbiota transplant via NG tube or bottle fed in milk - good response</w:t>
      </w:r>
    </w:p>
    <w:p w14:paraId="214AA0C6" w14:textId="77777777" w:rsidR="00EA7706" w:rsidRPr="00997C29" w:rsidRDefault="00EA7706" w:rsidP="00EA7706">
      <w:pPr>
        <w:numPr>
          <w:ilvl w:val="1"/>
          <w:numId w:val="12"/>
        </w:numPr>
        <w:jc w:val="both"/>
        <w:rPr>
          <w:sz w:val="22"/>
          <w:szCs w:val="22"/>
        </w:rPr>
      </w:pPr>
      <w:r w:rsidRPr="00997C29">
        <w:rPr>
          <w:sz w:val="22"/>
          <w:szCs w:val="22"/>
        </w:rPr>
        <w:t>Giraffe milk has higher protein and fat, lower carb than goat and bovine milk replacer</w:t>
      </w:r>
    </w:p>
    <w:p w14:paraId="4706A1A6" w14:textId="77777777" w:rsidR="00EA7706" w:rsidRPr="00997C29" w:rsidRDefault="00EA7706" w:rsidP="00EA7706">
      <w:pPr>
        <w:numPr>
          <w:ilvl w:val="1"/>
          <w:numId w:val="12"/>
        </w:numPr>
        <w:jc w:val="both"/>
        <w:rPr>
          <w:sz w:val="22"/>
          <w:szCs w:val="22"/>
        </w:rPr>
      </w:pPr>
      <w:r w:rsidRPr="00997C29">
        <w:rPr>
          <w:sz w:val="22"/>
          <w:szCs w:val="22"/>
        </w:rPr>
        <w:t>Avg weight gain 0.7 kg/day (</w:t>
      </w:r>
      <w:proofErr w:type="spellStart"/>
      <w:r w:rsidRPr="00997C29">
        <w:rPr>
          <w:sz w:val="22"/>
          <w:szCs w:val="22"/>
        </w:rPr>
        <w:t>prev</w:t>
      </w:r>
      <w:proofErr w:type="spellEnd"/>
      <w:r w:rsidRPr="00997C29">
        <w:rPr>
          <w:sz w:val="22"/>
          <w:szCs w:val="22"/>
        </w:rPr>
        <w:t xml:space="preserve"> reports 0.7-1.25 kg/day over first 2-5 </w:t>
      </w:r>
      <w:proofErr w:type="spellStart"/>
      <w:r w:rsidRPr="00997C29">
        <w:rPr>
          <w:sz w:val="22"/>
          <w:szCs w:val="22"/>
        </w:rPr>
        <w:t>mo</w:t>
      </w:r>
      <w:proofErr w:type="spellEnd"/>
      <w:r w:rsidRPr="00997C29">
        <w:rPr>
          <w:sz w:val="22"/>
          <w:szCs w:val="22"/>
        </w:rPr>
        <w:t>)</w:t>
      </w:r>
    </w:p>
    <w:p w14:paraId="64742F59" w14:textId="77777777" w:rsidR="00EA7706" w:rsidRPr="00997C29" w:rsidRDefault="00EA7706" w:rsidP="00EA7706">
      <w:pPr>
        <w:numPr>
          <w:ilvl w:val="0"/>
          <w:numId w:val="12"/>
        </w:numPr>
        <w:jc w:val="both"/>
        <w:rPr>
          <w:sz w:val="22"/>
          <w:szCs w:val="22"/>
        </w:rPr>
      </w:pPr>
      <w:r w:rsidRPr="00997C29">
        <w:rPr>
          <w:sz w:val="22"/>
          <w:szCs w:val="22"/>
        </w:rPr>
        <w:t xml:space="preserve">Hyper-immune bovine plasma IV to giraffe calves if colostrum intake was delayed beyond 12 </w:t>
      </w:r>
      <w:proofErr w:type="spellStart"/>
      <w:r w:rsidRPr="00997C29">
        <w:rPr>
          <w:sz w:val="22"/>
          <w:szCs w:val="22"/>
        </w:rPr>
        <w:t>hr</w:t>
      </w:r>
      <w:proofErr w:type="spellEnd"/>
    </w:p>
    <w:p w14:paraId="58496590" w14:textId="77777777" w:rsidR="00EA7706" w:rsidRPr="00997C29" w:rsidRDefault="00EA7706" w:rsidP="00EA7706">
      <w:pPr>
        <w:numPr>
          <w:ilvl w:val="1"/>
          <w:numId w:val="12"/>
        </w:numPr>
        <w:jc w:val="both"/>
        <w:rPr>
          <w:sz w:val="22"/>
          <w:szCs w:val="22"/>
        </w:rPr>
      </w:pPr>
      <w:r w:rsidRPr="00997C29">
        <w:rPr>
          <w:sz w:val="22"/>
          <w:szCs w:val="22"/>
        </w:rPr>
        <w:t>17-37 ml/kg IV rate &lt; 30 ml/kg/</w:t>
      </w:r>
      <w:proofErr w:type="spellStart"/>
      <w:r w:rsidRPr="00997C29">
        <w:rPr>
          <w:sz w:val="22"/>
          <w:szCs w:val="22"/>
        </w:rPr>
        <w:t>hr</w:t>
      </w:r>
      <w:proofErr w:type="spellEnd"/>
      <w:r w:rsidRPr="00997C29">
        <w:rPr>
          <w:sz w:val="22"/>
          <w:szCs w:val="22"/>
        </w:rPr>
        <w:t xml:space="preserve"> was not associated with adverse transfusion reactions</w:t>
      </w:r>
    </w:p>
    <w:p w14:paraId="12CA254C" w14:textId="77777777" w:rsidR="00EA7706" w:rsidRPr="00997C29" w:rsidRDefault="00EA7706" w:rsidP="00EA7706">
      <w:pPr>
        <w:numPr>
          <w:ilvl w:val="0"/>
          <w:numId w:val="12"/>
        </w:numPr>
        <w:jc w:val="both"/>
        <w:rPr>
          <w:sz w:val="22"/>
          <w:szCs w:val="22"/>
        </w:rPr>
      </w:pPr>
      <w:r w:rsidRPr="00997C29">
        <w:rPr>
          <w:sz w:val="22"/>
          <w:szCs w:val="22"/>
        </w:rPr>
        <w:t>One case mycoplasma-associated septic arthritis - possibly unpasteurized frozen bovine colostrum (</w:t>
      </w:r>
      <w:r w:rsidRPr="00997C29">
        <w:rPr>
          <w:i/>
          <w:iCs/>
          <w:sz w:val="22"/>
          <w:szCs w:val="22"/>
        </w:rPr>
        <w:t xml:space="preserve">M. </w:t>
      </w:r>
      <w:proofErr w:type="spellStart"/>
      <w:r w:rsidRPr="00997C29">
        <w:rPr>
          <w:i/>
          <w:iCs/>
          <w:sz w:val="22"/>
          <w:szCs w:val="22"/>
        </w:rPr>
        <w:t>bovis</w:t>
      </w:r>
      <w:proofErr w:type="spellEnd"/>
      <w:r w:rsidRPr="00997C29">
        <w:rPr>
          <w:sz w:val="22"/>
          <w:szCs w:val="22"/>
        </w:rPr>
        <w:t>) or exposure within home giraffe herd</w:t>
      </w:r>
    </w:p>
    <w:p w14:paraId="7005A23C" w14:textId="77777777" w:rsidR="00EA7706" w:rsidRPr="00997C29" w:rsidRDefault="00EA7706" w:rsidP="00EA7706">
      <w:pPr>
        <w:numPr>
          <w:ilvl w:val="0"/>
          <w:numId w:val="12"/>
        </w:numPr>
        <w:jc w:val="both"/>
        <w:rPr>
          <w:sz w:val="22"/>
          <w:szCs w:val="22"/>
        </w:rPr>
      </w:pPr>
      <w:r w:rsidRPr="00997C29">
        <w:rPr>
          <w:sz w:val="22"/>
          <w:szCs w:val="22"/>
        </w:rPr>
        <w:t>White muscle disease previously reported from low selenium and/or vitamin E (high CK)</w:t>
      </w:r>
    </w:p>
    <w:p w14:paraId="232DB888" w14:textId="77777777" w:rsidR="00EA7706" w:rsidRPr="00997C29" w:rsidRDefault="00EA7706" w:rsidP="00EA7706">
      <w:pPr>
        <w:numPr>
          <w:ilvl w:val="1"/>
          <w:numId w:val="12"/>
        </w:numPr>
        <w:jc w:val="both"/>
        <w:rPr>
          <w:sz w:val="22"/>
          <w:szCs w:val="22"/>
        </w:rPr>
      </w:pPr>
      <w:r w:rsidRPr="00997C29">
        <w:rPr>
          <w:sz w:val="22"/>
          <w:szCs w:val="22"/>
        </w:rPr>
        <w:t xml:space="preserve">Supplement Se 0.05-0.06 mg/kg, Vit E 2.3-3.2 mg/kg </w:t>
      </w:r>
      <w:proofErr w:type="spellStart"/>
      <w:r w:rsidRPr="00997C29">
        <w:rPr>
          <w:sz w:val="22"/>
          <w:szCs w:val="22"/>
        </w:rPr>
        <w:t>Im</w:t>
      </w:r>
      <w:proofErr w:type="spellEnd"/>
      <w:r w:rsidRPr="00997C29">
        <w:rPr>
          <w:sz w:val="22"/>
          <w:szCs w:val="22"/>
        </w:rPr>
        <w:t xml:space="preserve"> or SQ once + 16 IU/kg/day oral Vit E</w:t>
      </w:r>
    </w:p>
    <w:p w14:paraId="2C0D0011" w14:textId="77777777" w:rsidR="00EA7706" w:rsidRPr="00997C29" w:rsidRDefault="00EA7706" w:rsidP="00EA7706">
      <w:pPr>
        <w:numPr>
          <w:ilvl w:val="0"/>
          <w:numId w:val="12"/>
        </w:numPr>
        <w:jc w:val="both"/>
        <w:rPr>
          <w:sz w:val="22"/>
          <w:szCs w:val="22"/>
        </w:rPr>
      </w:pPr>
      <w:r w:rsidRPr="00997C29">
        <w:rPr>
          <w:sz w:val="22"/>
          <w:szCs w:val="22"/>
        </w:rPr>
        <w:t>No complications with IV catheter in place for up to 3 weeks</w:t>
      </w:r>
    </w:p>
    <w:p w14:paraId="09C84AAB" w14:textId="77777777" w:rsidR="00EA7706" w:rsidRPr="00997C29" w:rsidRDefault="00EA7706" w:rsidP="00EA7706">
      <w:pPr>
        <w:numPr>
          <w:ilvl w:val="0"/>
          <w:numId w:val="12"/>
        </w:numPr>
        <w:jc w:val="both"/>
        <w:rPr>
          <w:sz w:val="22"/>
          <w:szCs w:val="22"/>
        </w:rPr>
      </w:pPr>
      <w:r w:rsidRPr="00997C29">
        <w:rPr>
          <w:sz w:val="22"/>
          <w:szCs w:val="22"/>
        </w:rPr>
        <w:t>High incidence of diarrhea, pneumonia, and suspected FTP</w:t>
      </w:r>
    </w:p>
    <w:p w14:paraId="63E54854" w14:textId="77777777" w:rsidR="00EA7706" w:rsidRPr="00997C29" w:rsidRDefault="00EA7706" w:rsidP="00EA7706">
      <w:pPr>
        <w:numPr>
          <w:ilvl w:val="0"/>
          <w:numId w:val="12"/>
        </w:numPr>
        <w:jc w:val="both"/>
        <w:rPr>
          <w:sz w:val="22"/>
          <w:szCs w:val="22"/>
        </w:rPr>
      </w:pPr>
      <w:r w:rsidRPr="00997C29">
        <w:rPr>
          <w:sz w:val="22"/>
          <w:szCs w:val="22"/>
        </w:rPr>
        <w:t>Most calves treated with ceftiofur or Pen G with amikacin, gentamicin, or enrofloxacin</w:t>
      </w:r>
    </w:p>
    <w:p w14:paraId="6E149FEB" w14:textId="77777777" w:rsidR="00EA7706" w:rsidRPr="00997C29" w:rsidRDefault="00EA7706" w:rsidP="00EA7706">
      <w:pPr>
        <w:jc w:val="both"/>
        <w:rPr>
          <w:b/>
          <w:bCs/>
          <w:sz w:val="22"/>
          <w:szCs w:val="22"/>
        </w:rPr>
      </w:pPr>
      <w:r w:rsidRPr="00997C29">
        <w:rPr>
          <w:b/>
          <w:bCs/>
          <w:sz w:val="22"/>
          <w:szCs w:val="22"/>
        </w:rPr>
        <w:t>Conclusions</w:t>
      </w:r>
    </w:p>
    <w:p w14:paraId="2847FFAC" w14:textId="77777777" w:rsidR="00EA7706" w:rsidRPr="00997C29" w:rsidRDefault="00EA7706" w:rsidP="00EA7706">
      <w:pPr>
        <w:numPr>
          <w:ilvl w:val="0"/>
          <w:numId w:val="13"/>
        </w:numPr>
        <w:jc w:val="both"/>
        <w:rPr>
          <w:sz w:val="22"/>
          <w:szCs w:val="22"/>
        </w:rPr>
      </w:pPr>
      <w:r w:rsidRPr="00997C29">
        <w:rPr>
          <w:sz w:val="22"/>
          <w:szCs w:val="22"/>
        </w:rPr>
        <w:t xml:space="preserve">All calves survived to discharge and weaned without long-term complications (18 </w:t>
      </w:r>
      <w:proofErr w:type="spellStart"/>
      <w:r w:rsidRPr="00997C29">
        <w:rPr>
          <w:sz w:val="22"/>
          <w:szCs w:val="22"/>
        </w:rPr>
        <w:t>mo</w:t>
      </w:r>
      <w:proofErr w:type="spellEnd"/>
      <w:r w:rsidRPr="00997C29">
        <w:rPr>
          <w:sz w:val="22"/>
          <w:szCs w:val="22"/>
        </w:rPr>
        <w:t xml:space="preserve"> follow-up)</w:t>
      </w:r>
    </w:p>
    <w:p w14:paraId="6D28225A" w14:textId="77777777" w:rsidR="00EA7706" w:rsidRPr="00997C29" w:rsidRDefault="00EA7706" w:rsidP="00EA7706">
      <w:pPr>
        <w:numPr>
          <w:ilvl w:val="0"/>
          <w:numId w:val="13"/>
        </w:numPr>
        <w:jc w:val="both"/>
        <w:rPr>
          <w:sz w:val="22"/>
          <w:szCs w:val="22"/>
        </w:rPr>
      </w:pPr>
      <w:r w:rsidRPr="00997C29">
        <w:rPr>
          <w:sz w:val="22"/>
          <w:szCs w:val="22"/>
        </w:rPr>
        <w:t>High incidence of diarrhea, pneumonia, and suspected FTP</w:t>
      </w:r>
    </w:p>
    <w:p w14:paraId="37BAD1BA" w14:textId="77777777" w:rsidR="00EA7706" w:rsidRPr="00997C29" w:rsidRDefault="00EA7706" w:rsidP="00EA7706">
      <w:pPr>
        <w:numPr>
          <w:ilvl w:val="0"/>
          <w:numId w:val="13"/>
        </w:numPr>
        <w:jc w:val="both"/>
        <w:rPr>
          <w:sz w:val="22"/>
          <w:szCs w:val="22"/>
        </w:rPr>
      </w:pPr>
      <w:r w:rsidRPr="00997C29">
        <w:rPr>
          <w:sz w:val="22"/>
          <w:szCs w:val="22"/>
        </w:rPr>
        <w:t>Transient hyperlactatemia and high creatinine common lab findings</w:t>
      </w:r>
    </w:p>
    <w:p w14:paraId="150CB04E" w14:textId="77777777" w:rsidR="00EA7706" w:rsidRPr="00997C29" w:rsidRDefault="00EA7706" w:rsidP="00EA7706">
      <w:pPr>
        <w:numPr>
          <w:ilvl w:val="0"/>
          <w:numId w:val="13"/>
        </w:numPr>
        <w:jc w:val="both"/>
        <w:rPr>
          <w:sz w:val="22"/>
          <w:szCs w:val="22"/>
        </w:rPr>
      </w:pPr>
      <w:r>
        <w:rPr>
          <w:sz w:val="22"/>
          <w:szCs w:val="22"/>
        </w:rPr>
        <w:t>Recommend</w:t>
      </w:r>
      <w:r w:rsidRPr="00997C29">
        <w:rPr>
          <w:sz w:val="22"/>
          <w:szCs w:val="22"/>
        </w:rPr>
        <w:t xml:space="preserve"> bovine colostrum supplementation or IV hyper-immune bovine plasma, </w:t>
      </w:r>
      <w:proofErr w:type="gramStart"/>
      <w:r w:rsidRPr="00997C29">
        <w:rPr>
          <w:sz w:val="22"/>
          <w:szCs w:val="22"/>
        </w:rPr>
        <w:t>Se</w:t>
      </w:r>
      <w:proofErr w:type="gramEnd"/>
      <w:r w:rsidRPr="00997C29">
        <w:rPr>
          <w:sz w:val="22"/>
          <w:szCs w:val="22"/>
        </w:rPr>
        <w:t xml:space="preserve"> and Vit E supplementation</w:t>
      </w:r>
    </w:p>
    <w:p w14:paraId="22D44ABF" w14:textId="77777777" w:rsidR="00EA7706" w:rsidRPr="004335C3" w:rsidRDefault="00EA7706" w:rsidP="00EA7706">
      <w:pPr>
        <w:jc w:val="both"/>
        <w:rPr>
          <w:b/>
          <w:bCs/>
          <w:sz w:val="22"/>
          <w:szCs w:val="22"/>
        </w:rPr>
      </w:pPr>
    </w:p>
    <w:p w14:paraId="454453E2" w14:textId="77777777" w:rsidR="00EA7706" w:rsidRDefault="00EA7706" w:rsidP="00EA7706">
      <w:pPr>
        <w:jc w:val="both"/>
        <w:rPr>
          <w:b/>
          <w:bCs/>
          <w:sz w:val="22"/>
          <w:szCs w:val="22"/>
        </w:rPr>
      </w:pPr>
      <w:r w:rsidRPr="004335C3">
        <w:rPr>
          <w:b/>
          <w:bCs/>
          <w:sz w:val="22"/>
          <w:szCs w:val="22"/>
        </w:rPr>
        <w:t>Related Articles:</w:t>
      </w:r>
    </w:p>
    <w:p w14:paraId="6952DE6A" w14:textId="77777777" w:rsidR="00EA7706" w:rsidRDefault="00EA7706" w:rsidP="00EA7706">
      <w:pPr>
        <w:jc w:val="both"/>
        <w:rPr>
          <w:sz w:val="22"/>
          <w:szCs w:val="22"/>
        </w:rPr>
      </w:pPr>
      <w:proofErr w:type="spellStart"/>
      <w:r w:rsidRPr="00997C29">
        <w:rPr>
          <w:sz w:val="22"/>
          <w:szCs w:val="22"/>
        </w:rPr>
        <w:t>Meuffels</w:t>
      </w:r>
      <w:proofErr w:type="spellEnd"/>
      <w:r w:rsidRPr="00997C29">
        <w:rPr>
          <w:sz w:val="22"/>
          <w:szCs w:val="22"/>
        </w:rPr>
        <w:t xml:space="preserve"> J, </w:t>
      </w:r>
      <w:proofErr w:type="spellStart"/>
      <w:r w:rsidRPr="00997C29">
        <w:rPr>
          <w:sz w:val="22"/>
          <w:szCs w:val="22"/>
        </w:rPr>
        <w:t>Ververs</w:t>
      </w:r>
      <w:proofErr w:type="spellEnd"/>
      <w:r w:rsidRPr="00997C29">
        <w:rPr>
          <w:sz w:val="22"/>
          <w:szCs w:val="22"/>
        </w:rPr>
        <w:t xml:space="preserve"> C, </w:t>
      </w:r>
      <w:proofErr w:type="spellStart"/>
      <w:r w:rsidRPr="00997C29">
        <w:rPr>
          <w:sz w:val="22"/>
          <w:szCs w:val="22"/>
        </w:rPr>
        <w:t>Pootoolal</w:t>
      </w:r>
      <w:proofErr w:type="spellEnd"/>
      <w:r w:rsidRPr="00997C29">
        <w:rPr>
          <w:sz w:val="22"/>
          <w:szCs w:val="22"/>
        </w:rPr>
        <w:t xml:space="preserve"> J, </w:t>
      </w:r>
      <w:proofErr w:type="spellStart"/>
      <w:r w:rsidRPr="00997C29">
        <w:rPr>
          <w:sz w:val="22"/>
          <w:szCs w:val="22"/>
        </w:rPr>
        <w:t>Zijll</w:t>
      </w:r>
      <w:proofErr w:type="spellEnd"/>
      <w:r w:rsidRPr="00997C29">
        <w:rPr>
          <w:sz w:val="22"/>
          <w:szCs w:val="22"/>
        </w:rPr>
        <w:t xml:space="preserve"> </w:t>
      </w:r>
      <w:proofErr w:type="spellStart"/>
      <w:r w:rsidRPr="00997C29">
        <w:rPr>
          <w:sz w:val="22"/>
          <w:szCs w:val="22"/>
        </w:rPr>
        <w:t>Langhout</w:t>
      </w:r>
      <w:proofErr w:type="spellEnd"/>
      <w:r w:rsidRPr="00997C29">
        <w:rPr>
          <w:sz w:val="22"/>
          <w:szCs w:val="22"/>
        </w:rPr>
        <w:t xml:space="preserve"> MV, </w:t>
      </w:r>
      <w:proofErr w:type="spellStart"/>
      <w:r w:rsidRPr="00997C29">
        <w:rPr>
          <w:sz w:val="22"/>
          <w:szCs w:val="22"/>
        </w:rPr>
        <w:t>Govaere</w:t>
      </w:r>
      <w:proofErr w:type="spellEnd"/>
      <w:r w:rsidRPr="00997C29">
        <w:rPr>
          <w:sz w:val="22"/>
          <w:szCs w:val="22"/>
        </w:rPr>
        <w:t xml:space="preserve"> J. GROWTH, HUSBANDRY, AND DIETS OF FIVE SUCCESSFULLY HAND-REARED ORPHANED GIRAFFE CALVES (</w:t>
      </w:r>
      <w:r w:rsidRPr="00997C29">
        <w:rPr>
          <w:i/>
          <w:iCs/>
          <w:sz w:val="22"/>
          <w:szCs w:val="22"/>
        </w:rPr>
        <w:t>GIRAFFA CAMELOPARDALIS ROTHSCHILDI</w:t>
      </w:r>
      <w:r w:rsidRPr="00997C29">
        <w:rPr>
          <w:sz w:val="22"/>
          <w:szCs w:val="22"/>
        </w:rPr>
        <w:t> AND </w:t>
      </w:r>
      <w:r w:rsidRPr="00997C29">
        <w:rPr>
          <w:i/>
          <w:iCs/>
          <w:sz w:val="22"/>
          <w:szCs w:val="22"/>
        </w:rPr>
        <w:t>GIRAFFA CAMELOPARDALIS RETICULATA</w:t>
      </w:r>
      <w:r w:rsidRPr="00997C29">
        <w:rPr>
          <w:sz w:val="22"/>
          <w:szCs w:val="22"/>
        </w:rPr>
        <w:t>). </w:t>
      </w:r>
      <w:r w:rsidRPr="00997C29">
        <w:rPr>
          <w:i/>
          <w:iCs/>
          <w:sz w:val="22"/>
          <w:szCs w:val="22"/>
        </w:rPr>
        <w:t xml:space="preserve">J Zoo </w:t>
      </w:r>
      <w:proofErr w:type="spellStart"/>
      <w:r w:rsidRPr="00997C29">
        <w:rPr>
          <w:i/>
          <w:iCs/>
          <w:sz w:val="22"/>
          <w:szCs w:val="22"/>
        </w:rPr>
        <w:t>Wildl</w:t>
      </w:r>
      <w:proofErr w:type="spellEnd"/>
      <w:r w:rsidRPr="00997C29">
        <w:rPr>
          <w:i/>
          <w:iCs/>
          <w:sz w:val="22"/>
          <w:szCs w:val="22"/>
        </w:rPr>
        <w:t xml:space="preserve"> Med</w:t>
      </w:r>
      <w:r w:rsidRPr="00997C29">
        <w:rPr>
          <w:sz w:val="22"/>
          <w:szCs w:val="22"/>
        </w:rPr>
        <w:t>. 2019;50(1):205-218</w:t>
      </w:r>
    </w:p>
    <w:p w14:paraId="2B2B7621" w14:textId="77777777" w:rsidR="00EA7706" w:rsidRDefault="00EA7706" w:rsidP="00EA7706">
      <w:pPr>
        <w:jc w:val="both"/>
        <w:rPr>
          <w:sz w:val="22"/>
          <w:szCs w:val="22"/>
        </w:rPr>
      </w:pPr>
    </w:p>
    <w:p w14:paraId="3D5F9FDD" w14:textId="77777777" w:rsidR="00EA7706" w:rsidRDefault="00EA7706" w:rsidP="00EA7706">
      <w:pPr>
        <w:jc w:val="both"/>
        <w:rPr>
          <w:b/>
          <w:bCs/>
          <w:sz w:val="22"/>
          <w:szCs w:val="22"/>
        </w:rPr>
      </w:pPr>
      <w:r>
        <w:rPr>
          <w:i/>
          <w:iCs/>
          <w:sz w:val="22"/>
          <w:szCs w:val="22"/>
        </w:rPr>
        <w:t xml:space="preserve">JZWM </w:t>
      </w:r>
      <w:r w:rsidRPr="00951F39">
        <w:rPr>
          <w:sz w:val="22"/>
          <w:szCs w:val="22"/>
        </w:rPr>
        <w:t>2023</w:t>
      </w:r>
      <w:r>
        <w:rPr>
          <w:sz w:val="22"/>
          <w:szCs w:val="22"/>
        </w:rPr>
        <w:t xml:space="preserve"> </w:t>
      </w:r>
      <w:r w:rsidRPr="00951F39">
        <w:rPr>
          <w:sz w:val="22"/>
          <w:szCs w:val="22"/>
        </w:rPr>
        <w:t>54(2):345-349</w:t>
      </w:r>
      <w:r w:rsidRPr="00951F39">
        <w:rPr>
          <w:b/>
          <w:bCs/>
          <w:sz w:val="22"/>
          <w:szCs w:val="22"/>
        </w:rPr>
        <w:t xml:space="preserve"> </w:t>
      </w:r>
    </w:p>
    <w:p w14:paraId="1884ACE4" w14:textId="77777777" w:rsidR="00EA7706" w:rsidRDefault="00EA7706" w:rsidP="00EA7706">
      <w:pPr>
        <w:jc w:val="both"/>
        <w:rPr>
          <w:b/>
          <w:bCs/>
          <w:sz w:val="22"/>
          <w:szCs w:val="22"/>
        </w:rPr>
      </w:pPr>
      <w:hyperlink r:id="rId6" w:history="1">
        <w:r w:rsidRPr="00951F39">
          <w:rPr>
            <w:rStyle w:val="Hyperlink"/>
            <w:b/>
            <w:bCs/>
            <w:sz w:val="22"/>
            <w:szCs w:val="22"/>
          </w:rPr>
          <w:t>ON LIVER FLUKE (</w:t>
        </w:r>
        <w:r w:rsidRPr="00951F39">
          <w:rPr>
            <w:rStyle w:val="Hyperlink"/>
            <w:b/>
            <w:bCs/>
            <w:i/>
            <w:iCs/>
            <w:sz w:val="22"/>
            <w:szCs w:val="22"/>
          </w:rPr>
          <w:t>FASCIOLA HEPATICA</w:t>
        </w:r>
        <w:r w:rsidRPr="00951F39">
          <w:rPr>
            <w:rStyle w:val="Hyperlink"/>
            <w:b/>
            <w:bCs/>
            <w:sz w:val="22"/>
            <w:szCs w:val="22"/>
          </w:rPr>
          <w:t>) IN CAPTIVE VICUÑAS (</w:t>
        </w:r>
        <w:r w:rsidRPr="00951F39">
          <w:rPr>
            <w:rStyle w:val="Hyperlink"/>
            <w:b/>
            <w:bCs/>
            <w:i/>
            <w:iCs/>
            <w:sz w:val="22"/>
            <w:szCs w:val="22"/>
          </w:rPr>
          <w:t>VICUGNA VICUGNA</w:t>
        </w:r>
        <w:r w:rsidRPr="00951F39">
          <w:rPr>
            <w:rStyle w:val="Hyperlink"/>
            <w:b/>
            <w:bCs/>
            <w:sz w:val="22"/>
            <w:szCs w:val="22"/>
          </w:rPr>
          <w:t>) AT KNOWSLEY SAFARI, PRESCOT, UNITED KINGDOM</w:t>
        </w:r>
      </w:hyperlink>
      <w:r w:rsidRPr="00951F39">
        <w:rPr>
          <w:b/>
          <w:bCs/>
          <w:sz w:val="22"/>
          <w:szCs w:val="22"/>
        </w:rPr>
        <w:t xml:space="preserve"> </w:t>
      </w:r>
    </w:p>
    <w:p w14:paraId="34E964DF" w14:textId="77777777" w:rsidR="00EA7706" w:rsidRDefault="00EA7706" w:rsidP="00EA7706">
      <w:pPr>
        <w:jc w:val="both"/>
        <w:rPr>
          <w:sz w:val="22"/>
          <w:szCs w:val="22"/>
        </w:rPr>
      </w:pPr>
      <w:proofErr w:type="spellStart"/>
      <w:r w:rsidRPr="00951F39">
        <w:rPr>
          <w:sz w:val="22"/>
          <w:szCs w:val="22"/>
        </w:rPr>
        <w:t>Juhasz</w:t>
      </w:r>
      <w:proofErr w:type="spellEnd"/>
      <w:r w:rsidRPr="00951F39">
        <w:rPr>
          <w:sz w:val="22"/>
          <w:szCs w:val="22"/>
        </w:rPr>
        <w:t xml:space="preserve"> A, Chapman E, Martin A, et al</w:t>
      </w:r>
    </w:p>
    <w:p w14:paraId="78CF81C5" w14:textId="77777777" w:rsidR="00EA7706" w:rsidRPr="004335C3" w:rsidRDefault="00EA7706" w:rsidP="00EA7706">
      <w:pPr>
        <w:jc w:val="both"/>
        <w:rPr>
          <w:sz w:val="22"/>
          <w:szCs w:val="22"/>
        </w:rPr>
      </w:pPr>
    </w:p>
    <w:p w14:paraId="4BB25CB3" w14:textId="77777777" w:rsidR="00EA7706" w:rsidRPr="004335C3" w:rsidRDefault="00EA7706" w:rsidP="00EA7706">
      <w:pPr>
        <w:jc w:val="both"/>
        <w:rPr>
          <w:sz w:val="22"/>
          <w:szCs w:val="22"/>
        </w:rPr>
      </w:pPr>
      <w:r w:rsidRPr="004335C3">
        <w:rPr>
          <w:b/>
          <w:bCs/>
          <w:sz w:val="22"/>
          <w:szCs w:val="22"/>
        </w:rPr>
        <w:t>ABSTRACT:</w:t>
      </w:r>
      <w:r w:rsidRPr="004335C3">
        <w:rPr>
          <w:sz w:val="22"/>
          <w:szCs w:val="22"/>
        </w:rPr>
        <w:t xml:space="preserve"> </w:t>
      </w:r>
      <w:proofErr w:type="spellStart"/>
      <w:r w:rsidRPr="00951F39">
        <w:rPr>
          <w:sz w:val="22"/>
          <w:szCs w:val="22"/>
        </w:rPr>
        <w:t>Knowsley</w:t>
      </w:r>
      <w:proofErr w:type="spellEnd"/>
      <w:r w:rsidRPr="00951F39">
        <w:rPr>
          <w:sz w:val="22"/>
          <w:szCs w:val="22"/>
        </w:rPr>
        <w:t xml:space="preserve"> Safari (KS), Prescot, United Kingdom houses a variety of captive exotic ungulates. As part of their animal welfare plan, a prospective coprological survey was undertaken for liver fluke. In June 2021, 330 fecal samples, representative of 18 exotic ungulate species, were processed by sedimentation and filtration, with examination by </w:t>
      </w:r>
      <w:proofErr w:type="spellStart"/>
      <w:r w:rsidRPr="00951F39">
        <w:rPr>
          <w:sz w:val="22"/>
          <w:szCs w:val="22"/>
        </w:rPr>
        <w:t>coproscopy</w:t>
      </w:r>
      <w:proofErr w:type="spellEnd"/>
      <w:r w:rsidRPr="00951F39">
        <w:rPr>
          <w:sz w:val="22"/>
          <w:szCs w:val="22"/>
        </w:rPr>
        <w:t xml:space="preserve">. Finding fascioliasis in all five </w:t>
      </w:r>
      <w:proofErr w:type="gramStart"/>
      <w:r w:rsidRPr="00951F39">
        <w:rPr>
          <w:sz w:val="22"/>
          <w:szCs w:val="22"/>
        </w:rPr>
        <w:t>vicuña</w:t>
      </w:r>
      <w:proofErr w:type="gramEnd"/>
      <w:r w:rsidRPr="00951F39">
        <w:rPr>
          <w:sz w:val="22"/>
          <w:szCs w:val="22"/>
        </w:rPr>
        <w:t xml:space="preserve"> alone, with fecal egg counts ranging from one to eight eggs per gram, anthelminthic treatment was attempted twice, with three coprological reviews. While the first anthelminthic treatment (oxyclozanide) was equivocal, the second anthelminthic treatment (triclabendazole) was proven effective upon two later follow-ups. An initial malacological survey of 16 freshwater sites in KS, first found Galba </w:t>
      </w:r>
      <w:proofErr w:type="spellStart"/>
      <w:r w:rsidRPr="00951F39">
        <w:rPr>
          <w:sz w:val="22"/>
          <w:szCs w:val="22"/>
        </w:rPr>
        <w:t>truncatula</w:t>
      </w:r>
      <w:proofErr w:type="spellEnd"/>
      <w:r w:rsidRPr="00951F39">
        <w:rPr>
          <w:sz w:val="22"/>
          <w:szCs w:val="22"/>
        </w:rPr>
        <w:t xml:space="preserve"> at two sites in June 2021, </w:t>
      </w:r>
      <w:r w:rsidRPr="00951F39">
        <w:rPr>
          <w:sz w:val="22"/>
          <w:szCs w:val="22"/>
        </w:rPr>
        <w:lastRenderedPageBreak/>
        <w:t xml:space="preserve">then upon more extensive searching subsequently within the vicuña's enclosure. It appears that F. hepatica was locally acquired, being the first report of fascioliasis within captive vicuñas in the United Kingdom. To develop a better fluke-management plan, regular coprological and malacological surveillance is justified, perhaps with molecular </w:t>
      </w:r>
      <w:proofErr w:type="spellStart"/>
      <w:r w:rsidRPr="00951F39">
        <w:rPr>
          <w:sz w:val="22"/>
          <w:szCs w:val="22"/>
        </w:rPr>
        <w:t>xenomonitoring</w:t>
      </w:r>
      <w:proofErr w:type="spellEnd"/>
      <w:r w:rsidRPr="00951F39">
        <w:rPr>
          <w:sz w:val="22"/>
          <w:szCs w:val="22"/>
        </w:rPr>
        <w:t xml:space="preserve"> of snails, alongside prompt administration of appropriate flukicide as required.</w:t>
      </w:r>
    </w:p>
    <w:p w14:paraId="149B1BDE" w14:textId="77777777" w:rsidR="00EA7706" w:rsidRPr="004335C3" w:rsidRDefault="00EA7706" w:rsidP="00EA7706">
      <w:pPr>
        <w:jc w:val="both"/>
        <w:rPr>
          <w:sz w:val="22"/>
          <w:szCs w:val="22"/>
        </w:rPr>
      </w:pPr>
    </w:p>
    <w:p w14:paraId="1D88C926" w14:textId="77777777" w:rsidR="00EA7706" w:rsidRDefault="00EA7706" w:rsidP="00EA7706">
      <w:pPr>
        <w:jc w:val="both"/>
        <w:rPr>
          <w:b/>
          <w:bCs/>
          <w:sz w:val="22"/>
          <w:szCs w:val="22"/>
        </w:rPr>
      </w:pPr>
      <w:r w:rsidRPr="004335C3">
        <w:rPr>
          <w:b/>
          <w:bCs/>
          <w:sz w:val="22"/>
          <w:szCs w:val="22"/>
        </w:rPr>
        <w:t>Key Points:</w:t>
      </w:r>
    </w:p>
    <w:p w14:paraId="239984CF" w14:textId="77777777" w:rsidR="00EA7706" w:rsidRPr="00951F39" w:rsidRDefault="00EA7706" w:rsidP="00EA7706">
      <w:pPr>
        <w:numPr>
          <w:ilvl w:val="0"/>
          <w:numId w:val="14"/>
        </w:numPr>
        <w:jc w:val="both"/>
        <w:rPr>
          <w:sz w:val="22"/>
          <w:szCs w:val="22"/>
        </w:rPr>
      </w:pPr>
      <w:r w:rsidRPr="00951F39">
        <w:rPr>
          <w:sz w:val="22"/>
          <w:szCs w:val="22"/>
        </w:rPr>
        <w:t>Fascioliasis endemic in UK sheep and cattle</w:t>
      </w:r>
      <w:r>
        <w:rPr>
          <w:sz w:val="22"/>
          <w:szCs w:val="22"/>
        </w:rPr>
        <w:t xml:space="preserve"> -&gt;</w:t>
      </w:r>
      <w:r w:rsidRPr="00951F39">
        <w:rPr>
          <w:sz w:val="22"/>
          <w:szCs w:val="22"/>
        </w:rPr>
        <w:t xml:space="preserve"> ongoing liver fluke surveillance in collection animals</w:t>
      </w:r>
    </w:p>
    <w:p w14:paraId="5388B00C" w14:textId="77777777" w:rsidR="00EA7706" w:rsidRPr="00951F39" w:rsidRDefault="00EA7706" w:rsidP="00EA7706">
      <w:pPr>
        <w:numPr>
          <w:ilvl w:val="0"/>
          <w:numId w:val="14"/>
        </w:numPr>
        <w:jc w:val="both"/>
        <w:rPr>
          <w:sz w:val="22"/>
          <w:szCs w:val="22"/>
        </w:rPr>
      </w:pPr>
      <w:r w:rsidRPr="00951F39">
        <w:rPr>
          <w:sz w:val="22"/>
          <w:szCs w:val="22"/>
        </w:rPr>
        <w:t>South American animals particularly sensitive, as the fluke has Old World origins</w:t>
      </w:r>
    </w:p>
    <w:p w14:paraId="3DD694B3" w14:textId="77777777" w:rsidR="00EA7706" w:rsidRPr="00951F39" w:rsidRDefault="00EA7706" w:rsidP="00EA7706">
      <w:pPr>
        <w:numPr>
          <w:ilvl w:val="0"/>
          <w:numId w:val="14"/>
        </w:numPr>
        <w:jc w:val="both"/>
        <w:rPr>
          <w:sz w:val="22"/>
          <w:szCs w:val="22"/>
        </w:rPr>
      </w:pPr>
      <w:r w:rsidRPr="00951F39">
        <w:rPr>
          <w:sz w:val="22"/>
          <w:szCs w:val="22"/>
        </w:rPr>
        <w:t xml:space="preserve">Feces from 18 species – fluke eggs only noted in all 5 </w:t>
      </w:r>
      <w:proofErr w:type="gramStart"/>
      <w:r w:rsidRPr="00951F39">
        <w:rPr>
          <w:sz w:val="22"/>
          <w:szCs w:val="22"/>
        </w:rPr>
        <w:t>vicuña</w:t>
      </w:r>
      <w:proofErr w:type="gramEnd"/>
    </w:p>
    <w:p w14:paraId="6C1376C9" w14:textId="77777777" w:rsidR="00EA7706" w:rsidRPr="00951F39" w:rsidRDefault="00EA7706" w:rsidP="00EA7706">
      <w:pPr>
        <w:numPr>
          <w:ilvl w:val="0"/>
          <w:numId w:val="14"/>
        </w:numPr>
        <w:jc w:val="both"/>
        <w:rPr>
          <w:sz w:val="22"/>
          <w:szCs w:val="22"/>
        </w:rPr>
      </w:pPr>
      <w:r w:rsidRPr="00951F39">
        <w:rPr>
          <w:sz w:val="22"/>
          <w:szCs w:val="22"/>
        </w:rPr>
        <w:t>Oxyclozanide treatment: feed rejected but only 2 eggs seen in 1 animal on recheck fecal</w:t>
      </w:r>
    </w:p>
    <w:p w14:paraId="41C0DC1B" w14:textId="77777777" w:rsidR="00EA7706" w:rsidRPr="00951F39" w:rsidRDefault="00EA7706" w:rsidP="00EA7706">
      <w:pPr>
        <w:numPr>
          <w:ilvl w:val="0"/>
          <w:numId w:val="14"/>
        </w:numPr>
        <w:jc w:val="both"/>
        <w:rPr>
          <w:sz w:val="22"/>
          <w:szCs w:val="22"/>
        </w:rPr>
      </w:pPr>
      <w:r w:rsidRPr="00951F39">
        <w:rPr>
          <w:sz w:val="22"/>
          <w:szCs w:val="22"/>
        </w:rPr>
        <w:t>Triclabendazole: feed accepted, fecal negative</w:t>
      </w:r>
    </w:p>
    <w:p w14:paraId="1EC8BE9E" w14:textId="77777777" w:rsidR="00EA7706" w:rsidRPr="00951F39" w:rsidRDefault="00EA7706" w:rsidP="00EA7706">
      <w:pPr>
        <w:numPr>
          <w:ilvl w:val="0"/>
          <w:numId w:val="14"/>
        </w:numPr>
        <w:jc w:val="both"/>
        <w:rPr>
          <w:sz w:val="22"/>
          <w:szCs w:val="22"/>
        </w:rPr>
      </w:pPr>
      <w:r w:rsidRPr="00951F39">
        <w:rPr>
          <w:sz w:val="22"/>
          <w:szCs w:val="22"/>
        </w:rPr>
        <w:t>Snails found in exhibit, but none observed shedding flukes</w:t>
      </w:r>
    </w:p>
    <w:p w14:paraId="16457FD4" w14:textId="77777777" w:rsidR="00EA7706" w:rsidRPr="00951F39" w:rsidRDefault="00EA7706" w:rsidP="00EA7706">
      <w:pPr>
        <w:numPr>
          <w:ilvl w:val="0"/>
          <w:numId w:val="14"/>
        </w:numPr>
        <w:jc w:val="both"/>
        <w:rPr>
          <w:sz w:val="22"/>
          <w:szCs w:val="22"/>
        </w:rPr>
      </w:pPr>
      <w:r w:rsidRPr="00951F39">
        <w:rPr>
          <w:sz w:val="22"/>
          <w:szCs w:val="22"/>
        </w:rPr>
        <w:t>Likely a more acute infection, due to lack of clinical signs</w:t>
      </w:r>
    </w:p>
    <w:p w14:paraId="0345A5FC" w14:textId="77777777" w:rsidR="00EA7706" w:rsidRPr="004335C3" w:rsidRDefault="00EA7706" w:rsidP="00EA7706">
      <w:pPr>
        <w:jc w:val="both"/>
        <w:rPr>
          <w:sz w:val="22"/>
          <w:szCs w:val="22"/>
        </w:rPr>
      </w:pPr>
    </w:p>
    <w:p w14:paraId="21FD7058" w14:textId="77777777" w:rsidR="00EA7706" w:rsidRPr="004335C3" w:rsidRDefault="00EA7706" w:rsidP="00EA7706">
      <w:pPr>
        <w:jc w:val="both"/>
        <w:rPr>
          <w:b/>
          <w:bCs/>
          <w:sz w:val="22"/>
          <w:szCs w:val="22"/>
        </w:rPr>
      </w:pPr>
      <w:r w:rsidRPr="004335C3">
        <w:rPr>
          <w:b/>
          <w:bCs/>
          <w:sz w:val="22"/>
          <w:szCs w:val="22"/>
        </w:rPr>
        <w:t xml:space="preserve">TLDR: </w:t>
      </w:r>
      <w:r w:rsidRPr="00951F39">
        <w:rPr>
          <w:i/>
          <w:iCs/>
          <w:sz w:val="22"/>
          <w:szCs w:val="22"/>
        </w:rPr>
        <w:t>Fasciola hepatica</w:t>
      </w:r>
      <w:r w:rsidRPr="00951F39">
        <w:rPr>
          <w:sz w:val="22"/>
          <w:szCs w:val="22"/>
        </w:rPr>
        <w:t xml:space="preserve"> seen in vicuña in the UK, successfully treated with triclabendazole</w:t>
      </w:r>
    </w:p>
    <w:p w14:paraId="12CB9180" w14:textId="77777777" w:rsidR="00EA7706" w:rsidRPr="00997C29" w:rsidRDefault="00EA7706" w:rsidP="00EA7706">
      <w:pPr>
        <w:jc w:val="both"/>
        <w:rPr>
          <w:sz w:val="22"/>
          <w:szCs w:val="22"/>
        </w:rPr>
      </w:pPr>
    </w:p>
    <w:p w14:paraId="7D0FB11C" w14:textId="77777777" w:rsidR="00EA7706" w:rsidRPr="00EA7706" w:rsidRDefault="00EA7706" w:rsidP="00EA7706">
      <w:pPr>
        <w:textAlignment w:val="baseline"/>
        <w:rPr>
          <w:rFonts w:ascii="Calibri" w:eastAsia="Times New Roman" w:hAnsi="Calibri" w:cs="Calibri"/>
          <w:color w:val="000000"/>
          <w:sz w:val="22"/>
          <w:szCs w:val="22"/>
        </w:rPr>
      </w:pPr>
    </w:p>
    <w:sectPr w:rsidR="00EA7706" w:rsidRPr="00EA7706" w:rsidSect="005A49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rdo">
    <w:altName w:val="Calibri"/>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019D3"/>
    <w:multiLevelType w:val="hybridMultilevel"/>
    <w:tmpl w:val="37B80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27DF9"/>
    <w:multiLevelType w:val="multilevel"/>
    <w:tmpl w:val="231678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DC6F8D"/>
    <w:multiLevelType w:val="multilevel"/>
    <w:tmpl w:val="937EC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517AF3"/>
    <w:multiLevelType w:val="multilevel"/>
    <w:tmpl w:val="08866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FE67AF"/>
    <w:multiLevelType w:val="multilevel"/>
    <w:tmpl w:val="C212B9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6B71E6F"/>
    <w:multiLevelType w:val="multilevel"/>
    <w:tmpl w:val="990E4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E030A9"/>
    <w:multiLevelType w:val="multilevel"/>
    <w:tmpl w:val="DBE2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B67E84"/>
    <w:multiLevelType w:val="multilevel"/>
    <w:tmpl w:val="C1381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F1A65B9"/>
    <w:multiLevelType w:val="multilevel"/>
    <w:tmpl w:val="5E707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854FAA"/>
    <w:multiLevelType w:val="multilevel"/>
    <w:tmpl w:val="02A869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0B97468"/>
    <w:multiLevelType w:val="multilevel"/>
    <w:tmpl w:val="FA10F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604D19"/>
    <w:multiLevelType w:val="hybridMultilevel"/>
    <w:tmpl w:val="FA92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A4611C"/>
    <w:multiLevelType w:val="multilevel"/>
    <w:tmpl w:val="94C4BA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EDD3948"/>
    <w:multiLevelType w:val="multilevel"/>
    <w:tmpl w:val="880A66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86855205">
    <w:abstractNumId w:val="5"/>
  </w:num>
  <w:num w:numId="2" w16cid:durableId="317929506">
    <w:abstractNumId w:val="3"/>
  </w:num>
  <w:num w:numId="3" w16cid:durableId="1192258357">
    <w:abstractNumId w:val="0"/>
  </w:num>
  <w:num w:numId="4" w16cid:durableId="1857691635">
    <w:abstractNumId w:val="11"/>
  </w:num>
  <w:num w:numId="5" w16cid:durableId="10227312">
    <w:abstractNumId w:val="12"/>
  </w:num>
  <w:num w:numId="6" w16cid:durableId="1003167966">
    <w:abstractNumId w:val="7"/>
  </w:num>
  <w:num w:numId="7" w16cid:durableId="679963294">
    <w:abstractNumId w:val="13"/>
  </w:num>
  <w:num w:numId="8" w16cid:durableId="32315144">
    <w:abstractNumId w:val="1"/>
  </w:num>
  <w:num w:numId="9" w16cid:durableId="1374309545">
    <w:abstractNumId w:val="4"/>
  </w:num>
  <w:num w:numId="10" w16cid:durableId="1024792369">
    <w:abstractNumId w:val="9"/>
  </w:num>
  <w:num w:numId="11" w16cid:durableId="1724527247">
    <w:abstractNumId w:val="8"/>
  </w:num>
  <w:num w:numId="12" w16cid:durableId="1447774167">
    <w:abstractNumId w:val="2"/>
  </w:num>
  <w:num w:numId="13" w16cid:durableId="998997965">
    <w:abstractNumId w:val="6"/>
  </w:num>
  <w:num w:numId="14" w16cid:durableId="10984060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415"/>
    <w:rsid w:val="001277EB"/>
    <w:rsid w:val="001C6BAF"/>
    <w:rsid w:val="001D3261"/>
    <w:rsid w:val="001E71A2"/>
    <w:rsid w:val="00251C06"/>
    <w:rsid w:val="00263128"/>
    <w:rsid w:val="002B5742"/>
    <w:rsid w:val="002C3351"/>
    <w:rsid w:val="00350F39"/>
    <w:rsid w:val="003637FA"/>
    <w:rsid w:val="004463C8"/>
    <w:rsid w:val="00467A2A"/>
    <w:rsid w:val="004E2665"/>
    <w:rsid w:val="00547415"/>
    <w:rsid w:val="00592BD0"/>
    <w:rsid w:val="00592CAC"/>
    <w:rsid w:val="005A496B"/>
    <w:rsid w:val="005F1796"/>
    <w:rsid w:val="005F1A1F"/>
    <w:rsid w:val="006923D7"/>
    <w:rsid w:val="006A7CBD"/>
    <w:rsid w:val="006F7CA2"/>
    <w:rsid w:val="00725F70"/>
    <w:rsid w:val="007A6EB1"/>
    <w:rsid w:val="007F4F3A"/>
    <w:rsid w:val="008E7974"/>
    <w:rsid w:val="00974B86"/>
    <w:rsid w:val="00A32AF9"/>
    <w:rsid w:val="00A47173"/>
    <w:rsid w:val="00AE05C1"/>
    <w:rsid w:val="00AE741D"/>
    <w:rsid w:val="00AF376F"/>
    <w:rsid w:val="00B32537"/>
    <w:rsid w:val="00B81517"/>
    <w:rsid w:val="00BE01B1"/>
    <w:rsid w:val="00C32B03"/>
    <w:rsid w:val="00C77FA3"/>
    <w:rsid w:val="00D760E7"/>
    <w:rsid w:val="00E554C2"/>
    <w:rsid w:val="00E86B95"/>
    <w:rsid w:val="00EA7706"/>
    <w:rsid w:val="00EB53A4"/>
    <w:rsid w:val="00EF0502"/>
    <w:rsid w:val="00F54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D87EC3"/>
  <w14:defaultImageDpi w14:val="32767"/>
  <w15:chartTrackingRefBased/>
  <w15:docId w15:val="{3F3AAA0A-5275-484B-A3B2-215035AE8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05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741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B53A4"/>
    <w:pPr>
      <w:ind w:left="720"/>
      <w:contextualSpacing/>
    </w:pPr>
  </w:style>
  <w:style w:type="character" w:styleId="Hyperlink">
    <w:name w:val="Hyperlink"/>
    <w:basedOn w:val="DefaultParagraphFont"/>
    <w:uiPriority w:val="99"/>
    <w:unhideWhenUsed/>
    <w:rsid w:val="001E71A2"/>
    <w:rPr>
      <w:color w:val="0563C1" w:themeColor="hyperlink"/>
      <w:u w:val="single"/>
    </w:rPr>
  </w:style>
  <w:style w:type="character" w:styleId="UnresolvedMention">
    <w:name w:val="Unresolved Mention"/>
    <w:basedOn w:val="DefaultParagraphFont"/>
    <w:uiPriority w:val="99"/>
    <w:rsid w:val="001E71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566997">
      <w:bodyDiv w:val="1"/>
      <w:marLeft w:val="0"/>
      <w:marRight w:val="0"/>
      <w:marTop w:val="0"/>
      <w:marBottom w:val="0"/>
      <w:divBdr>
        <w:top w:val="none" w:sz="0" w:space="0" w:color="auto"/>
        <w:left w:val="none" w:sz="0" w:space="0" w:color="auto"/>
        <w:bottom w:val="none" w:sz="0" w:space="0" w:color="auto"/>
        <w:right w:val="none" w:sz="0" w:space="0" w:color="auto"/>
      </w:divBdr>
    </w:div>
    <w:div w:id="110219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638/2022-0125" TargetMode="External"/><Relationship Id="rId5" Type="http://schemas.openxmlformats.org/officeDocument/2006/relationships/hyperlink" Target="https://doi.org/10.1638/2019-00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3247</Words>
  <Characters>18511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Stratton</dc:creator>
  <cp:keywords/>
  <dc:description/>
  <cp:lastModifiedBy>Tara Myers Harrison</cp:lastModifiedBy>
  <cp:revision>2</cp:revision>
  <dcterms:created xsi:type="dcterms:W3CDTF">2024-02-01T21:23:00Z</dcterms:created>
  <dcterms:modified xsi:type="dcterms:W3CDTF">2024-02-01T21:23:00Z</dcterms:modified>
</cp:coreProperties>
</file>