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78F0" w:rsidRDefault="00000000">
      <w:r>
        <w:t xml:space="preserve">Effect of the Prolactin Inhibitor Cabergoline and the Gonadotropin Releasing-Hormone Agonist </w:t>
      </w:r>
      <w:proofErr w:type="spellStart"/>
      <w:r>
        <w:t>Deslorelin</w:t>
      </w:r>
      <w:proofErr w:type="spellEnd"/>
      <w:r>
        <w:t xml:space="preserve"> in the Suppression of Plasma Prolactin Concentrations and Egg Laying Quail</w:t>
      </w:r>
    </w:p>
    <w:p w14:paraId="00000002" w14:textId="77777777" w:rsidR="00AB78F0" w:rsidRDefault="00000000">
      <w:proofErr w:type="spellStart"/>
      <w:r>
        <w:t>Ruckle</w:t>
      </w:r>
      <w:proofErr w:type="spellEnd"/>
      <w:r>
        <w:t xml:space="preserve"> et. al</w:t>
      </w:r>
    </w:p>
    <w:p w14:paraId="00000003" w14:textId="77777777" w:rsidR="00AB78F0" w:rsidRDefault="00AB78F0"/>
    <w:p w14:paraId="00000004" w14:textId="77777777" w:rsidR="00AB78F0" w:rsidRDefault="00000000">
      <w:pPr>
        <w:rPr>
          <w:highlight w:val="yellow"/>
        </w:rPr>
      </w:pPr>
      <w:r>
        <w:t xml:space="preserve">Abstract: Egg binding and excessive laying frequently affect avian patients, and in many cases the treatment includes suppression of egg production. Currently, for the suppression of egg production in avian patients, a </w:t>
      </w:r>
      <w:r>
        <w:rPr>
          <w:highlight w:val="yellow"/>
        </w:rPr>
        <w:t>gonadotropin-releasing hormone agonist, in the form of a</w:t>
      </w:r>
    </w:p>
    <w:p w14:paraId="00000005" w14:textId="77777777" w:rsidR="00AB78F0" w:rsidRDefault="00000000">
      <w:pPr>
        <w:rPr>
          <w:highlight w:val="yellow"/>
        </w:rPr>
      </w:pPr>
      <w:proofErr w:type="spellStart"/>
      <w:r>
        <w:rPr>
          <w:highlight w:val="yellow"/>
        </w:rPr>
        <w:t>deslorelin</w:t>
      </w:r>
      <w:proofErr w:type="spellEnd"/>
      <w:r>
        <w:rPr>
          <w:highlight w:val="yellow"/>
        </w:rPr>
        <w:t xml:space="preserve"> implant, is often used</w:t>
      </w:r>
      <w:r>
        <w:t xml:space="preserve">. However, the commercially available </w:t>
      </w:r>
      <w:proofErr w:type="spellStart"/>
      <w:r>
        <w:t>deslorelin</w:t>
      </w:r>
      <w:proofErr w:type="spellEnd"/>
      <w:r>
        <w:t xml:space="preserve"> implants have an undesired delayed onset, as well as a potential brief increase in gonadotropin secretion after administration (‘‘flare-up’’ effect) that can lead to oviposition before the actual suppression of gonadotropins. The objective of this study was to investigate whether the </w:t>
      </w:r>
      <w:r>
        <w:rPr>
          <w:highlight w:val="yellow"/>
        </w:rPr>
        <w:t xml:space="preserve">prolactin inhibitor cabergoline suppresses ovulation and whether it could be used to bridge the time until the onset of effect by the </w:t>
      </w:r>
      <w:proofErr w:type="spellStart"/>
      <w:r>
        <w:rPr>
          <w:highlight w:val="yellow"/>
        </w:rPr>
        <w:t>deslorelin</w:t>
      </w:r>
      <w:proofErr w:type="spellEnd"/>
      <w:r>
        <w:rPr>
          <w:highlight w:val="yellow"/>
        </w:rPr>
        <w:t xml:space="preserve"> implant.</w:t>
      </w:r>
      <w:r>
        <w:t xml:space="preserve"> We measured the effect of cabergoline (30 lg/kg PO q24h 3 14 days), </w:t>
      </w:r>
      <w:proofErr w:type="spellStart"/>
      <w:r>
        <w:t>deslorelin</w:t>
      </w:r>
      <w:proofErr w:type="spellEnd"/>
      <w:r>
        <w:t xml:space="preserve"> implants (4.7 mg SC), and a combination of both on egg laying and plasma prolactin concentrations in 37 quail (Coturnix japonica) over 6 weeks. Quail were divided into 4 groups: group </w:t>
      </w:r>
      <w:proofErr w:type="spellStart"/>
      <w:r>
        <w:t>DesCab</w:t>
      </w:r>
      <w:proofErr w:type="spellEnd"/>
      <w:r>
        <w:t xml:space="preserve"> (</w:t>
      </w:r>
      <w:proofErr w:type="spellStart"/>
      <w:r>
        <w:t>deslorelin</w:t>
      </w:r>
      <w:proofErr w:type="spellEnd"/>
      <w:r>
        <w:t xml:space="preserve"> implant and cabergoline oral; n 1⁄4 9); group </w:t>
      </w:r>
      <w:proofErr w:type="spellStart"/>
      <w:r>
        <w:t>DesPlac</w:t>
      </w:r>
      <w:proofErr w:type="spellEnd"/>
      <w:r>
        <w:t xml:space="preserve"> (</w:t>
      </w:r>
      <w:proofErr w:type="spellStart"/>
      <w:r>
        <w:t>deslorelin</w:t>
      </w:r>
      <w:proofErr w:type="spellEnd"/>
      <w:r>
        <w:t xml:space="preserve"> implant and placebo oral; n 1⁄4 9); group </w:t>
      </w:r>
      <w:proofErr w:type="spellStart"/>
      <w:r>
        <w:t>PlacCab</w:t>
      </w:r>
      <w:proofErr w:type="spellEnd"/>
      <w:r>
        <w:t xml:space="preserve"> (placebo implant and cabergoline oral; n 1⁄4 9); and group </w:t>
      </w:r>
      <w:proofErr w:type="spellStart"/>
      <w:r>
        <w:t>PlacPlac</w:t>
      </w:r>
      <w:proofErr w:type="spellEnd"/>
      <w:r>
        <w:t xml:space="preserve"> (placebo implant and placebo oral; n 1⁄4 10). </w:t>
      </w:r>
      <w:r>
        <w:rPr>
          <w:highlight w:val="yellow"/>
        </w:rPr>
        <w:t xml:space="preserve">Regular egg laying stopped in 100% (9/9) of birds in group </w:t>
      </w:r>
      <w:proofErr w:type="spellStart"/>
      <w:r>
        <w:rPr>
          <w:highlight w:val="yellow"/>
        </w:rPr>
        <w:t>DesCab</w:t>
      </w:r>
      <w:proofErr w:type="spellEnd"/>
      <w:r>
        <w:rPr>
          <w:highlight w:val="yellow"/>
        </w:rPr>
        <w:t xml:space="preserve"> and 78% (7/ 9) of birds in group </w:t>
      </w:r>
      <w:proofErr w:type="spellStart"/>
      <w:r>
        <w:rPr>
          <w:highlight w:val="yellow"/>
        </w:rPr>
        <w:t>DesPlac</w:t>
      </w:r>
      <w:proofErr w:type="spellEnd"/>
      <w:r>
        <w:rPr>
          <w:highlight w:val="yellow"/>
        </w:rPr>
        <w:t xml:space="preserve"> within 5 days of placing the </w:t>
      </w:r>
      <w:proofErr w:type="spellStart"/>
      <w:r>
        <w:rPr>
          <w:highlight w:val="yellow"/>
        </w:rPr>
        <w:t>deslorelin</w:t>
      </w:r>
      <w:proofErr w:type="spellEnd"/>
      <w:r>
        <w:rPr>
          <w:highlight w:val="yellow"/>
        </w:rPr>
        <w:t xml:space="preserve"> implant. No bird ceased egg production in group </w:t>
      </w:r>
      <w:proofErr w:type="spellStart"/>
      <w:r>
        <w:rPr>
          <w:highlight w:val="yellow"/>
        </w:rPr>
        <w:t>PlacCab</w:t>
      </w:r>
      <w:proofErr w:type="spellEnd"/>
      <w:r>
        <w:rPr>
          <w:highlight w:val="yellow"/>
        </w:rPr>
        <w:t xml:space="preserve"> (0/9), and 10% of birds ceased egg production intermittently in group </w:t>
      </w:r>
      <w:proofErr w:type="spellStart"/>
      <w:r>
        <w:rPr>
          <w:highlight w:val="yellow"/>
        </w:rPr>
        <w:t>PlacPlac</w:t>
      </w:r>
      <w:proofErr w:type="spellEnd"/>
      <w:r>
        <w:rPr>
          <w:highlight w:val="yellow"/>
        </w:rPr>
        <w:t xml:space="preserve"> (1/10).</w:t>
      </w:r>
      <w:r>
        <w:t xml:space="preserve"> </w:t>
      </w:r>
      <w:r>
        <w:rPr>
          <w:highlight w:val="yellow"/>
        </w:rPr>
        <w:t xml:space="preserve">Treatment with the </w:t>
      </w:r>
      <w:proofErr w:type="spellStart"/>
      <w:r>
        <w:rPr>
          <w:highlight w:val="yellow"/>
        </w:rPr>
        <w:t>deslorelin</w:t>
      </w:r>
      <w:proofErr w:type="spellEnd"/>
      <w:r>
        <w:rPr>
          <w:highlight w:val="yellow"/>
        </w:rPr>
        <w:t xml:space="preserve"> implant (</w:t>
      </w:r>
      <w:proofErr w:type="gramStart"/>
      <w:r>
        <w:rPr>
          <w:highlight w:val="yellow"/>
        </w:rPr>
        <w:t>P ,</w:t>
      </w:r>
      <w:proofErr w:type="gramEnd"/>
      <w:r>
        <w:rPr>
          <w:highlight w:val="yellow"/>
        </w:rPr>
        <w:t xml:space="preserve"> .001) and with cabergoline (P 1⁄4 .04) had a significant (negative) influence on plasma prolactin concentrations compared with the baseline. </w:t>
      </w:r>
      <w:r>
        <w:t xml:space="preserve">The interaction of </w:t>
      </w:r>
      <w:proofErr w:type="spellStart"/>
      <w:r>
        <w:t>deslorelin</w:t>
      </w:r>
      <w:proofErr w:type="spellEnd"/>
      <w:r>
        <w:t xml:space="preserve"> and cabergoline treatment, as well as time after initiation of treatment, did not have a significant effect on plasma prolactin concentrations. </w:t>
      </w:r>
      <w:r>
        <w:rPr>
          <w:highlight w:val="yellow"/>
        </w:rPr>
        <w:t>These results show that daily oral cabergoline has no significant influence on egg laying and only a minor biologically nonsignificant effect on lowering the relative plasma prolactin concentrations in quail.</w:t>
      </w:r>
    </w:p>
    <w:p w14:paraId="00000006" w14:textId="77777777" w:rsidR="00AB78F0" w:rsidRDefault="00AB78F0"/>
    <w:p w14:paraId="00000007" w14:textId="77777777" w:rsidR="00AB78F0" w:rsidRDefault="00000000">
      <w:pPr>
        <w:numPr>
          <w:ilvl w:val="0"/>
          <w:numId w:val="2"/>
        </w:numPr>
      </w:pPr>
      <w:proofErr w:type="spellStart"/>
      <w:r>
        <w:t>Deslorelin</w:t>
      </w:r>
      <w:proofErr w:type="spellEnd"/>
      <w:r>
        <w:t xml:space="preserve"> implant has proven to stop ovulation in a variety of species</w:t>
      </w:r>
    </w:p>
    <w:p w14:paraId="00000008" w14:textId="77777777" w:rsidR="00AB78F0" w:rsidRDefault="00000000">
      <w:pPr>
        <w:numPr>
          <w:ilvl w:val="0"/>
          <w:numId w:val="2"/>
        </w:numPr>
      </w:pPr>
      <w:r>
        <w:t xml:space="preserve">GnRH downregulated leading to decline in LH and FSH which can cause a “flare-up effect” after placing the </w:t>
      </w:r>
      <w:proofErr w:type="spellStart"/>
      <w:r>
        <w:t>deslorelin</w:t>
      </w:r>
      <w:proofErr w:type="spellEnd"/>
      <w:r>
        <w:t xml:space="preserve"> implant</w:t>
      </w:r>
    </w:p>
    <w:p w14:paraId="00000009" w14:textId="77777777" w:rsidR="00AB78F0" w:rsidRDefault="00000000">
      <w:pPr>
        <w:numPr>
          <w:ilvl w:val="1"/>
          <w:numId w:val="2"/>
        </w:numPr>
      </w:pPr>
      <w:r>
        <w:t>This delayed onset can be critical in ill birds being treated for egg binding</w:t>
      </w:r>
    </w:p>
    <w:p w14:paraId="0000000A" w14:textId="77777777" w:rsidR="00AB78F0" w:rsidRDefault="00000000">
      <w:pPr>
        <w:numPr>
          <w:ilvl w:val="0"/>
          <w:numId w:val="2"/>
        </w:numPr>
      </w:pPr>
      <w:r>
        <w:t>Cabergoline (dopamine D2 receptor agonist inhibits prolactin) is easy and affordable and could bridge the “flare-up period”</w:t>
      </w:r>
    </w:p>
    <w:p w14:paraId="0000000B" w14:textId="77777777" w:rsidR="00AB78F0" w:rsidRDefault="00000000">
      <w:pPr>
        <w:numPr>
          <w:ilvl w:val="1"/>
          <w:numId w:val="2"/>
        </w:numPr>
      </w:pPr>
      <w:proofErr w:type="gramStart"/>
      <w:r>
        <w:t>However</w:t>
      </w:r>
      <w:proofErr w:type="gramEnd"/>
      <w:r>
        <w:t xml:space="preserve"> a study in zebra finch found that cabergoline had no effect on plasma prolactin concentrations</w:t>
      </w:r>
    </w:p>
    <w:p w14:paraId="0000000C" w14:textId="77777777" w:rsidR="00AB78F0" w:rsidRDefault="00000000">
      <w:pPr>
        <w:numPr>
          <w:ilvl w:val="1"/>
          <w:numId w:val="2"/>
        </w:numPr>
      </w:pPr>
      <w:r>
        <w:t>Unknown function of prolactin in birds with contradictory reports</w:t>
      </w:r>
    </w:p>
    <w:p w14:paraId="0000000D" w14:textId="77777777" w:rsidR="00AB78F0" w:rsidRDefault="00000000">
      <w:pPr>
        <w:numPr>
          <w:ilvl w:val="0"/>
          <w:numId w:val="2"/>
        </w:numPr>
      </w:pPr>
      <w:r>
        <w:t xml:space="preserve">40 quail divided into 4 groups with 3 different phases (acclimation- </w:t>
      </w:r>
      <w:proofErr w:type="gramStart"/>
      <w:r>
        <w:t>i.e.</w:t>
      </w:r>
      <w:proofErr w:type="gramEnd"/>
      <w:r>
        <w:t xml:space="preserve"> monitoring quail and egg production, medication- administration- quail chosen to group randomly, discontinuation- no oral medications were given, quail and egg production watched) over 6 weeks</w:t>
      </w:r>
    </w:p>
    <w:p w14:paraId="0000000E" w14:textId="77777777" w:rsidR="00AB78F0" w:rsidRDefault="00000000">
      <w:pPr>
        <w:numPr>
          <w:ilvl w:val="0"/>
          <w:numId w:val="2"/>
        </w:numPr>
      </w:pPr>
      <w:r>
        <w:t>Plasma Prolactin measured via double antibody radioimmunoassay for quail</w:t>
      </w:r>
    </w:p>
    <w:p w14:paraId="0000000F" w14:textId="77777777" w:rsidR="00AB78F0" w:rsidRDefault="00000000">
      <w:pPr>
        <w:numPr>
          <w:ilvl w:val="0"/>
          <w:numId w:val="2"/>
        </w:numPr>
      </w:pPr>
      <w:r>
        <w:t>Two animals died in study- unrelated; one animal determined male</w:t>
      </w:r>
    </w:p>
    <w:p w14:paraId="00000010" w14:textId="77777777" w:rsidR="00AB78F0" w:rsidRDefault="00000000">
      <w:pPr>
        <w:numPr>
          <w:ilvl w:val="0"/>
          <w:numId w:val="2"/>
        </w:numPr>
      </w:pPr>
      <w:r>
        <w:lastRenderedPageBreak/>
        <w:t xml:space="preserve">Oral cabergoline (dose of 30 ug/kg q24h) in </w:t>
      </w:r>
      <w:proofErr w:type="spellStart"/>
      <w:r>
        <w:t>japanese</w:t>
      </w:r>
      <w:proofErr w:type="spellEnd"/>
      <w:r>
        <w:t xml:space="preserve"> quail had no significant effect on egg laying or interference with oviposition</w:t>
      </w:r>
    </w:p>
    <w:p w14:paraId="00000011" w14:textId="77777777" w:rsidR="00AB78F0" w:rsidRDefault="00000000">
      <w:pPr>
        <w:numPr>
          <w:ilvl w:val="1"/>
          <w:numId w:val="2"/>
        </w:numPr>
      </w:pPr>
      <w:r>
        <w:t>It did not stimulate egg production</w:t>
      </w:r>
    </w:p>
    <w:p w14:paraId="00000012" w14:textId="77777777" w:rsidR="00AB78F0" w:rsidRDefault="00000000">
      <w:pPr>
        <w:numPr>
          <w:ilvl w:val="0"/>
          <w:numId w:val="2"/>
        </w:numPr>
      </w:pPr>
      <w:proofErr w:type="spellStart"/>
      <w:r>
        <w:t>Deslorelin</w:t>
      </w:r>
      <w:proofErr w:type="spellEnd"/>
      <w:r>
        <w:t xml:space="preserve"> implants lead to discontinuation of oviposition in 88.9% of animals within 5 days after implantation</w:t>
      </w:r>
    </w:p>
    <w:p w14:paraId="00000013" w14:textId="77777777" w:rsidR="00AB78F0" w:rsidRDefault="00000000">
      <w:pPr>
        <w:numPr>
          <w:ilvl w:val="0"/>
          <w:numId w:val="2"/>
        </w:numPr>
      </w:pPr>
      <w:r>
        <w:t xml:space="preserve">2 quail - in </w:t>
      </w:r>
      <w:proofErr w:type="spellStart"/>
      <w:r>
        <w:t>DesPlac</w:t>
      </w:r>
      <w:proofErr w:type="spellEnd"/>
      <w:r>
        <w:t xml:space="preserve"> group- which continued to lay eggs (</w:t>
      </w:r>
      <w:proofErr w:type="spellStart"/>
      <w:r>
        <w:t>tx</w:t>
      </w:r>
      <w:proofErr w:type="spellEnd"/>
      <w:r>
        <w:t xml:space="preserve"> failure- seen in other studies as well)</w:t>
      </w:r>
    </w:p>
    <w:p w14:paraId="00000014" w14:textId="77777777" w:rsidR="00AB78F0" w:rsidRDefault="00000000">
      <w:pPr>
        <w:numPr>
          <w:ilvl w:val="1"/>
          <w:numId w:val="2"/>
        </w:numPr>
      </w:pPr>
      <w:r>
        <w:t xml:space="preserve">Suspect Japanese quail are more prone to </w:t>
      </w:r>
      <w:proofErr w:type="spellStart"/>
      <w:r>
        <w:t>deslorelin</w:t>
      </w:r>
      <w:proofErr w:type="spellEnd"/>
      <w:r>
        <w:t xml:space="preserve"> implant </w:t>
      </w:r>
      <w:proofErr w:type="spellStart"/>
      <w:r>
        <w:t>tx</w:t>
      </w:r>
      <w:proofErr w:type="spellEnd"/>
      <w:r>
        <w:t xml:space="preserve"> failure than other avian species</w:t>
      </w:r>
    </w:p>
    <w:p w14:paraId="00000015" w14:textId="77777777" w:rsidR="00AB78F0" w:rsidRDefault="00000000">
      <w:pPr>
        <w:numPr>
          <w:ilvl w:val="1"/>
          <w:numId w:val="2"/>
        </w:numPr>
      </w:pPr>
      <w:r>
        <w:t>Unknown why failure occurs: not effective dose vs encapsulated by calcified tissue vs GnRH degrades faster vs differences in mammalian and avian GnRH (avian have 3 forms of GnRH)</w:t>
      </w:r>
    </w:p>
    <w:p w14:paraId="00000016" w14:textId="77777777" w:rsidR="00AB78F0" w:rsidRDefault="00000000">
      <w:pPr>
        <w:numPr>
          <w:ilvl w:val="0"/>
          <w:numId w:val="2"/>
        </w:numPr>
      </w:pPr>
      <w:r>
        <w:t xml:space="preserve">Could not determine if cabergoline </w:t>
      </w:r>
      <w:proofErr w:type="spellStart"/>
      <w:r>
        <w:t>tx</w:t>
      </w:r>
      <w:proofErr w:type="spellEnd"/>
      <w:r>
        <w:t xml:space="preserve"> would have any effect on reducing the </w:t>
      </w:r>
      <w:proofErr w:type="spellStart"/>
      <w:r>
        <w:t>tx</w:t>
      </w:r>
      <w:proofErr w:type="spellEnd"/>
      <w:r>
        <w:t xml:space="preserve"> failure rate of </w:t>
      </w:r>
      <w:proofErr w:type="spellStart"/>
      <w:r>
        <w:t>deslorelin</w:t>
      </w:r>
      <w:proofErr w:type="spellEnd"/>
      <w:r>
        <w:t xml:space="preserve"> implants</w:t>
      </w:r>
    </w:p>
    <w:p w14:paraId="00000017" w14:textId="77777777" w:rsidR="00AB78F0" w:rsidRDefault="00000000">
      <w:pPr>
        <w:numPr>
          <w:ilvl w:val="0"/>
          <w:numId w:val="2"/>
        </w:numPr>
      </w:pPr>
      <w:r>
        <w:t>Abnormal eggs were laid the first 6 days after implantation, and increased egg production 2 days after implantation (</w:t>
      </w:r>
      <w:proofErr w:type="spellStart"/>
      <w:r>
        <w:t>DesCab</w:t>
      </w:r>
      <w:proofErr w:type="spellEnd"/>
      <w:r>
        <w:t xml:space="preserve"> and </w:t>
      </w:r>
      <w:proofErr w:type="spellStart"/>
      <w:r>
        <w:t>DesPlac</w:t>
      </w:r>
      <w:proofErr w:type="spellEnd"/>
      <w:r>
        <w:t xml:space="preserve"> groups)</w:t>
      </w:r>
    </w:p>
    <w:p w14:paraId="00000018" w14:textId="77777777" w:rsidR="00AB78F0" w:rsidRDefault="00000000">
      <w:pPr>
        <w:numPr>
          <w:ilvl w:val="0"/>
          <w:numId w:val="2"/>
        </w:numPr>
      </w:pPr>
      <w:r>
        <w:t xml:space="preserve">Significant influence of cabergoline </w:t>
      </w:r>
      <w:proofErr w:type="spellStart"/>
      <w:r>
        <w:t>tx</w:t>
      </w:r>
      <w:proofErr w:type="spellEnd"/>
      <w:r>
        <w:t xml:space="preserve"> on lowering the reactive prolactin concentrations</w:t>
      </w:r>
    </w:p>
    <w:p w14:paraId="00000019" w14:textId="77777777" w:rsidR="00AB78F0" w:rsidRDefault="00000000">
      <w:pPr>
        <w:numPr>
          <w:ilvl w:val="1"/>
          <w:numId w:val="2"/>
        </w:numPr>
      </w:pPr>
      <w:r>
        <w:t>Prolactin can be influenced by stress, anesthesia, and varying light exposure</w:t>
      </w:r>
    </w:p>
    <w:p w14:paraId="0000001A" w14:textId="77777777" w:rsidR="00AB78F0" w:rsidRDefault="00000000">
      <w:pPr>
        <w:numPr>
          <w:ilvl w:val="1"/>
          <w:numId w:val="2"/>
        </w:numPr>
      </w:pPr>
      <w:r>
        <w:t>Cabergoline is also meant for mammals (rapid excretion vs bioavailability)</w:t>
      </w:r>
    </w:p>
    <w:p w14:paraId="0000001B" w14:textId="77777777" w:rsidR="00AB78F0" w:rsidRDefault="00000000">
      <w:pPr>
        <w:numPr>
          <w:ilvl w:val="1"/>
          <w:numId w:val="2"/>
        </w:numPr>
      </w:pPr>
      <w:r>
        <w:t xml:space="preserve">Lowest prolactin levels were found in </w:t>
      </w:r>
      <w:proofErr w:type="spellStart"/>
      <w:r>
        <w:t>non laying</w:t>
      </w:r>
      <w:proofErr w:type="spellEnd"/>
      <w:r>
        <w:t>, molting females compared to laying birds</w:t>
      </w:r>
    </w:p>
    <w:p w14:paraId="0000001C" w14:textId="77777777" w:rsidR="00AB78F0" w:rsidRDefault="00000000">
      <w:pPr>
        <w:numPr>
          <w:ilvl w:val="1"/>
          <w:numId w:val="2"/>
        </w:numPr>
      </w:pPr>
      <w:r>
        <w:t>GnRH may stimulate prolactin release (seen in rats/humans)</w:t>
      </w:r>
    </w:p>
    <w:p w14:paraId="0000001D" w14:textId="77777777" w:rsidR="00AB78F0" w:rsidRDefault="00000000">
      <w:pPr>
        <w:numPr>
          <w:ilvl w:val="0"/>
          <w:numId w:val="2"/>
        </w:numPr>
      </w:pPr>
      <w:proofErr w:type="spellStart"/>
      <w:r>
        <w:t>Deslorelin</w:t>
      </w:r>
      <w:proofErr w:type="spellEnd"/>
      <w:r>
        <w:t xml:space="preserve"> implants have been associated with molting in birds</w:t>
      </w:r>
    </w:p>
    <w:p w14:paraId="0000001E" w14:textId="77777777" w:rsidR="00AB78F0" w:rsidRDefault="00AB78F0"/>
    <w:p w14:paraId="0000001F" w14:textId="77777777" w:rsidR="00AB78F0" w:rsidRDefault="00000000">
      <w:r>
        <w:t xml:space="preserve">Take Away: Cabergoline (at this dose 30 ug/kg PO q12h x14 days) cannot be recommended for suppression of egg laying in quail or as a bridging medication after the implant of </w:t>
      </w:r>
      <w:proofErr w:type="spellStart"/>
      <w:r>
        <w:t>deslorelin</w:t>
      </w:r>
      <w:proofErr w:type="spellEnd"/>
      <w:r>
        <w:t>.  Cabergoline also did not result in prolactin inhibition in quail.</w:t>
      </w:r>
    </w:p>
    <w:p w14:paraId="00000020" w14:textId="77777777" w:rsidR="00AB78F0" w:rsidRDefault="00AB78F0"/>
    <w:p w14:paraId="00000021" w14:textId="77777777" w:rsidR="00AB78F0" w:rsidRDefault="00AB78F0"/>
    <w:p w14:paraId="00000022" w14:textId="77777777" w:rsidR="00AB78F0" w:rsidRDefault="00AB78F0"/>
    <w:p w14:paraId="00000023" w14:textId="77777777" w:rsidR="00AB78F0" w:rsidRDefault="00AB78F0"/>
    <w:p w14:paraId="00000024" w14:textId="77777777" w:rsidR="00AB78F0" w:rsidRDefault="00AB78F0"/>
    <w:p w14:paraId="00000025" w14:textId="77777777" w:rsidR="00AB78F0" w:rsidRDefault="00AB78F0"/>
    <w:p w14:paraId="00000026" w14:textId="77777777" w:rsidR="00AB78F0" w:rsidRDefault="00AB78F0"/>
    <w:p w14:paraId="00000027" w14:textId="77777777" w:rsidR="00AB78F0" w:rsidRDefault="00AB78F0"/>
    <w:p w14:paraId="00000028" w14:textId="77777777" w:rsidR="00AB78F0" w:rsidRDefault="00AB78F0"/>
    <w:p w14:paraId="00000029" w14:textId="77777777" w:rsidR="00AB78F0" w:rsidRDefault="00AB78F0"/>
    <w:p w14:paraId="0000002A" w14:textId="77777777" w:rsidR="00AB78F0" w:rsidRDefault="00AB78F0"/>
    <w:p w14:paraId="0000002B" w14:textId="77777777" w:rsidR="00AB78F0" w:rsidRDefault="00AB78F0"/>
    <w:p w14:paraId="0000002C" w14:textId="77777777" w:rsidR="00AB78F0" w:rsidRDefault="00AB78F0"/>
    <w:p w14:paraId="0000002D" w14:textId="77777777" w:rsidR="00AB78F0" w:rsidRDefault="00AB78F0"/>
    <w:p w14:paraId="0000002E" w14:textId="77777777" w:rsidR="00AB78F0" w:rsidRDefault="00AB78F0"/>
    <w:p w14:paraId="0000002F" w14:textId="77777777" w:rsidR="00AB78F0" w:rsidRDefault="00AB78F0"/>
    <w:p w14:paraId="00000030" w14:textId="77777777" w:rsidR="00AB78F0" w:rsidRDefault="00000000">
      <w:pPr>
        <w:spacing w:before="240" w:after="240"/>
      </w:pPr>
      <w:r>
        <w:lastRenderedPageBreak/>
        <w:t>Four Different Surgical Approaches to Vasectomies in Male Texas Bobwhite Quail (</w:t>
      </w:r>
      <w:proofErr w:type="spellStart"/>
      <w:r>
        <w:t>Colinus</w:t>
      </w:r>
      <w:proofErr w:type="spellEnd"/>
      <w:r>
        <w:t xml:space="preserve"> virginianus </w:t>
      </w:r>
      <w:proofErr w:type="spellStart"/>
      <w:r>
        <w:t>texanus</w:t>
      </w:r>
      <w:proofErr w:type="spellEnd"/>
      <w:r>
        <w:t>) and Northern Bobwhite Quail (</w:t>
      </w:r>
      <w:proofErr w:type="spellStart"/>
      <w:r>
        <w:t>Colinus</w:t>
      </w:r>
      <w:proofErr w:type="spellEnd"/>
      <w:r>
        <w:t xml:space="preserve"> virginianus)</w:t>
      </w:r>
    </w:p>
    <w:p w14:paraId="00000031" w14:textId="77777777" w:rsidR="00AB78F0" w:rsidRDefault="00000000">
      <w:pPr>
        <w:spacing w:before="240" w:after="240"/>
      </w:pPr>
      <w:r>
        <w:t xml:space="preserve">Stephanie K. Lamb, Glenn H. Olsen, and Anthony </w:t>
      </w:r>
      <w:proofErr w:type="spellStart"/>
      <w:r>
        <w:t>Pilny</w:t>
      </w:r>
      <w:proofErr w:type="spellEnd"/>
    </w:p>
    <w:p w14:paraId="00000032" w14:textId="77777777" w:rsidR="00AB78F0" w:rsidRDefault="00000000">
      <w:pPr>
        <w:spacing w:before="240" w:after="240"/>
      </w:pPr>
      <w:r>
        <w:t xml:space="preserve">Abstract: Vasectomies render a male sterile and have been used for various management purposes, including conservation efforts. This report evaluated </w:t>
      </w:r>
      <w:r>
        <w:rPr>
          <w:highlight w:val="yellow"/>
        </w:rPr>
        <w:t>4 different surgical approaches (external approach, internal approach with dissection, internal approach with cautery, and internal approach caudally)</w:t>
      </w:r>
      <w:r>
        <w:t xml:space="preserve"> to per- form 177 vasectomies in Texas bobwhite (</w:t>
      </w:r>
      <w:proofErr w:type="spellStart"/>
      <w:r>
        <w:t>Colinus</w:t>
      </w:r>
      <w:proofErr w:type="spellEnd"/>
      <w:r>
        <w:t xml:space="preserve"> virginianus </w:t>
      </w:r>
      <w:proofErr w:type="spellStart"/>
      <w:r>
        <w:t>texanus</w:t>
      </w:r>
      <w:proofErr w:type="spellEnd"/>
      <w:r>
        <w:t>; n 1⁄4 171) and northern bobwhite quail (</w:t>
      </w:r>
      <w:proofErr w:type="spellStart"/>
      <w:r>
        <w:t>Colinus</w:t>
      </w:r>
      <w:proofErr w:type="spellEnd"/>
      <w:r>
        <w:t xml:space="preserve"> virginianus; n 1⁄4 6) in a field setting. Birds were not randomized into groups for the differ- </w:t>
      </w:r>
      <w:proofErr w:type="spellStart"/>
      <w:r>
        <w:t>ent</w:t>
      </w:r>
      <w:proofErr w:type="spellEnd"/>
      <w:r>
        <w:t xml:space="preserve"> approaches. </w:t>
      </w:r>
      <w:r>
        <w:rPr>
          <w:highlight w:val="yellow"/>
        </w:rPr>
        <w:t>Survival was recorded in 83% (147/177) of the birds.</w:t>
      </w:r>
      <w:r>
        <w:t xml:space="preserve"> The most </w:t>
      </w:r>
      <w:r>
        <w:rPr>
          <w:highlight w:val="yellow"/>
        </w:rPr>
        <w:t xml:space="preserve">common cause of death was hemorrhage from the common iliac vein due to damage during the surgical procedure. </w:t>
      </w:r>
      <w:r>
        <w:t xml:space="preserve">Other </w:t>
      </w:r>
      <w:r>
        <w:rPr>
          <w:highlight w:val="yellow"/>
        </w:rPr>
        <w:t>causes for death included transection of the ureter, parasitism, euthanasia, and undetermined causes.</w:t>
      </w:r>
      <w:r>
        <w:t xml:space="preserve"> The approach that had </w:t>
      </w:r>
      <w:r>
        <w:rPr>
          <w:highlight w:val="yellow"/>
        </w:rPr>
        <w:t>the highest survival rate (89.8%, 132/147) was the internal approach with cautery,</w:t>
      </w:r>
      <w:r>
        <w:t xml:space="preserve"> and based on these results the authors recommend this approach for vasectomies in Texas and northern bobwhite quail.</w:t>
      </w:r>
    </w:p>
    <w:p w14:paraId="00000033" w14:textId="77777777" w:rsidR="00AB78F0" w:rsidRDefault="00000000">
      <w:pPr>
        <w:numPr>
          <w:ilvl w:val="0"/>
          <w:numId w:val="1"/>
        </w:numPr>
      </w:pPr>
      <w:r>
        <w:t xml:space="preserve">Vasectomy: helpful in avian so to not remove the </w:t>
      </w:r>
      <w:proofErr w:type="spellStart"/>
      <w:r>
        <w:t>testical</w:t>
      </w:r>
      <w:proofErr w:type="spellEnd"/>
      <w:r>
        <w:t>, transection of the vas deferens</w:t>
      </w:r>
    </w:p>
    <w:p w14:paraId="00000034" w14:textId="77777777" w:rsidR="00AB78F0" w:rsidRDefault="00000000">
      <w:pPr>
        <w:numPr>
          <w:ilvl w:val="0"/>
          <w:numId w:val="1"/>
        </w:numPr>
      </w:pPr>
      <w:r>
        <w:t xml:space="preserve">External Approach: visualization of cloacal promontories (which are only present during breeding season- when vas deferens is </w:t>
      </w:r>
      <w:proofErr w:type="gramStart"/>
      <w:r>
        <w:t>enlarged, because</w:t>
      </w:r>
      <w:proofErr w:type="gramEnd"/>
      <w:r>
        <w:t xml:space="preserve"> this is the most caudal part).  Incised the bulge of the </w:t>
      </w:r>
      <w:proofErr w:type="spellStart"/>
      <w:r>
        <w:t>promontorie</w:t>
      </w:r>
      <w:proofErr w:type="spellEnd"/>
      <w:r>
        <w:t xml:space="preserve">, then the seminal glomera (enlarged vas deferens segment) </w:t>
      </w:r>
      <w:proofErr w:type="gramStart"/>
      <w:r>
        <w:t>was</w:t>
      </w:r>
      <w:proofErr w:type="gramEnd"/>
      <w:r>
        <w:t xml:space="preserve"> found and severed</w:t>
      </w:r>
    </w:p>
    <w:p w14:paraId="00000035" w14:textId="77777777" w:rsidR="00AB78F0" w:rsidRDefault="00000000">
      <w:pPr>
        <w:numPr>
          <w:ilvl w:val="1"/>
          <w:numId w:val="1"/>
        </w:numPr>
      </w:pPr>
      <w:r>
        <w:t>Unable to ID the vas deferens for any of the quail in this group- suspect this species does not develop a cloacal promontory unlike budgies and several passerine species</w:t>
      </w:r>
    </w:p>
    <w:p w14:paraId="00000036" w14:textId="77777777" w:rsidR="00AB78F0" w:rsidRDefault="00000000">
      <w:pPr>
        <w:numPr>
          <w:ilvl w:val="0"/>
          <w:numId w:val="1"/>
        </w:numPr>
      </w:pPr>
      <w:r>
        <w:t xml:space="preserve">Internal Approach with </w:t>
      </w:r>
      <w:proofErr w:type="gramStart"/>
      <w:r>
        <w:t>dissection:</w:t>
      </w:r>
      <w:proofErr w:type="gramEnd"/>
      <w:r>
        <w:t xml:space="preserve"> went through lateral body wall, dissected down into the peritoneal cavity, using surgical loupes to find and ID the testes and vas deferens.  Vas deferens was lifted off the base of the testis and transected.  There are two incisions (go in on both sides)</w:t>
      </w:r>
    </w:p>
    <w:p w14:paraId="00000037" w14:textId="77777777" w:rsidR="00AB78F0" w:rsidRDefault="00000000">
      <w:pPr>
        <w:numPr>
          <w:ilvl w:val="1"/>
          <w:numId w:val="1"/>
        </w:numPr>
      </w:pPr>
      <w:r>
        <w:t>5 birds died (0% survivors) hemorrhage to common iliac vv.</w:t>
      </w:r>
    </w:p>
    <w:p w14:paraId="00000038" w14:textId="77777777" w:rsidR="00AB78F0" w:rsidRDefault="00000000">
      <w:pPr>
        <w:numPr>
          <w:ilvl w:val="0"/>
          <w:numId w:val="1"/>
        </w:numPr>
      </w:pPr>
      <w:r>
        <w:t xml:space="preserve">Internal Approach with cautery: Same as above except monopolar electrocautery was used to cut and cauterize the vas deferens at attachment to </w:t>
      </w:r>
      <w:proofErr w:type="gramStart"/>
      <w:r>
        <w:t>testicle  Sometimes</w:t>
      </w:r>
      <w:proofErr w:type="gramEnd"/>
      <w:r>
        <w:t xml:space="preserve"> the other side was able to found and transected via the same site.</w:t>
      </w:r>
    </w:p>
    <w:p w14:paraId="00000039" w14:textId="77777777" w:rsidR="00AB78F0" w:rsidRDefault="00000000">
      <w:pPr>
        <w:numPr>
          <w:ilvl w:val="1"/>
          <w:numId w:val="1"/>
        </w:numPr>
      </w:pPr>
      <w:r>
        <w:t>89.7%- those that died- died due to hemorrhage mostly</w:t>
      </w:r>
    </w:p>
    <w:p w14:paraId="0000003A" w14:textId="77777777" w:rsidR="00AB78F0" w:rsidRDefault="00000000">
      <w:pPr>
        <w:numPr>
          <w:ilvl w:val="0"/>
          <w:numId w:val="1"/>
        </w:numPr>
      </w:pPr>
      <w:r>
        <w:t>Internal Approach caudally: Base of tail musculature was palpated along with the most caudal point of pubic bone.  Skin was incised through the points in a vertical line.  Muscles were dissected through to get to intestinal peritoneal cavity- immediately seen was the vas deferens which was grasped and transected- 3-5 mm of vas deferens was removed from the site. Needed two incision sites (one on each side)</w:t>
      </w:r>
    </w:p>
    <w:p w14:paraId="0000003B" w14:textId="77777777" w:rsidR="00AB78F0" w:rsidRDefault="00000000">
      <w:pPr>
        <w:numPr>
          <w:ilvl w:val="1"/>
          <w:numId w:val="1"/>
        </w:numPr>
      </w:pPr>
      <w:r>
        <w:t>33% survival: ureter was transected (66.7% of the time) along with the vas deferens at 1 or both surgical sites</w:t>
      </w:r>
    </w:p>
    <w:p w14:paraId="0000003C" w14:textId="77777777" w:rsidR="00AB78F0" w:rsidRDefault="00000000">
      <w:pPr>
        <w:numPr>
          <w:ilvl w:val="0"/>
          <w:numId w:val="1"/>
        </w:numPr>
      </w:pPr>
      <w:r>
        <w:t>Birds undergoing internal approach with cautery were statistically more likely to survive (significant)</w:t>
      </w:r>
    </w:p>
    <w:p w14:paraId="0000003D" w14:textId="77777777" w:rsidR="00AB78F0" w:rsidRDefault="00000000">
      <w:pPr>
        <w:numPr>
          <w:ilvl w:val="1"/>
          <w:numId w:val="1"/>
        </w:numPr>
      </w:pPr>
      <w:r>
        <w:lastRenderedPageBreak/>
        <w:t>HOWEVER- there was not a significant difference between the internal approach with cautery and the internal approach with dissection in Texas bobwhite quail- which a significant difference has been seen in pigeons</w:t>
      </w:r>
    </w:p>
    <w:p w14:paraId="0000003E" w14:textId="77777777" w:rsidR="00AB78F0" w:rsidRDefault="00000000">
      <w:pPr>
        <w:numPr>
          <w:ilvl w:val="0"/>
          <w:numId w:val="1"/>
        </w:numPr>
      </w:pPr>
      <w:r>
        <w:t>In separate study of endoscopy guided in pigeons (mortality rate was 6%); but endoscopy was not available for this study</w:t>
      </w:r>
    </w:p>
    <w:p w14:paraId="0000003F" w14:textId="667C3FB8" w:rsidR="00AB78F0" w:rsidRDefault="00000000">
      <w:pPr>
        <w:numPr>
          <w:ilvl w:val="0"/>
          <w:numId w:val="1"/>
        </w:numPr>
      </w:pPr>
      <w:r>
        <w:t>Vasectomy failures have been reported in birds and cauterizing the end of the transected vas deferens may prevent this- not evaluated in this study due to birds needing to be released</w:t>
      </w:r>
    </w:p>
    <w:p w14:paraId="47A555D4" w14:textId="2CDA73A5" w:rsidR="00444062" w:rsidRDefault="00444062" w:rsidP="00444062"/>
    <w:p w14:paraId="525732A5"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Induction of General Anesthesia With </w:t>
      </w: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 in the Domestic Chicken. </w:t>
      </w:r>
      <w:r>
        <w:rPr>
          <w:rFonts w:ascii="Times New Roman" w:eastAsia="Times New Roman" w:hAnsi="Times New Roman" w:cs="Times New Roman"/>
        </w:rPr>
        <w:t xml:space="preserve">A </w:t>
      </w:r>
      <w:proofErr w:type="spellStart"/>
      <w:r>
        <w:rPr>
          <w:rFonts w:ascii="Times New Roman" w:eastAsia="Times New Roman" w:hAnsi="Times New Roman" w:cs="Times New Roman"/>
        </w:rPr>
        <w:t>Mastakov</w:t>
      </w:r>
      <w:proofErr w:type="spellEnd"/>
      <w:r>
        <w:rPr>
          <w:rFonts w:ascii="Times New Roman" w:eastAsia="Times New Roman" w:hAnsi="Times New Roman" w:cs="Times New Roman"/>
        </w:rPr>
        <w:t xml:space="preserve">, J Henning, R de </w:t>
      </w:r>
      <w:proofErr w:type="spellStart"/>
      <w:r>
        <w:rPr>
          <w:rFonts w:ascii="Times New Roman" w:eastAsia="Times New Roman" w:hAnsi="Times New Roman" w:cs="Times New Roman"/>
        </w:rPr>
        <w:t>Gier</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Doneley</w:t>
      </w:r>
      <w:proofErr w:type="spellEnd"/>
      <w:r>
        <w:rPr>
          <w:rFonts w:ascii="Times New Roman" w:eastAsia="Times New Roman" w:hAnsi="Times New Roman" w:cs="Times New Roman"/>
        </w:rPr>
        <w:t xml:space="preserve">. JAMS, 35(3):269-279 (2021). - review by </w:t>
      </w:r>
      <w:proofErr w:type="spellStart"/>
      <w:r>
        <w:rPr>
          <w:rFonts w:ascii="Times New Roman" w:eastAsia="Times New Roman" w:hAnsi="Times New Roman" w:cs="Times New Roman"/>
        </w:rPr>
        <w:t>LMumm</w:t>
      </w:r>
      <w:proofErr w:type="spellEnd"/>
    </w:p>
    <w:p w14:paraId="763EC1D3" w14:textId="77777777" w:rsidR="00444062" w:rsidRDefault="00444062" w:rsidP="00444062">
      <w:pPr>
        <w:spacing w:line="240" w:lineRule="auto"/>
        <w:rPr>
          <w:rFonts w:ascii="Times New Roman" w:eastAsia="Times New Roman" w:hAnsi="Times New Roman" w:cs="Times New Roman"/>
          <w:sz w:val="20"/>
          <w:szCs w:val="20"/>
        </w:rPr>
      </w:pPr>
    </w:p>
    <w:p w14:paraId="609EAC58" w14:textId="77777777" w:rsidR="00444062" w:rsidRDefault="00444062" w:rsidP="0044406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Abstract: </w:t>
      </w:r>
      <w:proofErr w:type="spellStart"/>
      <w:r>
        <w:rPr>
          <w:rFonts w:ascii="Times New Roman" w:eastAsia="Times New Roman" w:hAnsi="Times New Roman" w:cs="Times New Roman"/>
          <w:sz w:val="20"/>
          <w:szCs w:val="20"/>
        </w:rPr>
        <w:t>Alfaxalone</w:t>
      </w:r>
      <w:proofErr w:type="spellEnd"/>
      <w:r>
        <w:rPr>
          <w:rFonts w:ascii="Times New Roman" w:eastAsia="Times New Roman" w:hAnsi="Times New Roman" w:cs="Times New Roman"/>
          <w:sz w:val="20"/>
          <w:szCs w:val="20"/>
        </w:rPr>
        <w:t xml:space="preserve"> is a safe and effective anesthetic drug for the induction of general anesthesia in many </w:t>
      </w:r>
      <w:proofErr w:type="spellStart"/>
      <w:r>
        <w:rPr>
          <w:rFonts w:ascii="Times New Roman" w:eastAsia="Times New Roman" w:hAnsi="Times New Roman" w:cs="Times New Roman"/>
          <w:sz w:val="20"/>
          <w:szCs w:val="20"/>
        </w:rPr>
        <w:t>nonavian</w:t>
      </w:r>
      <w:proofErr w:type="spellEnd"/>
      <w:r>
        <w:rPr>
          <w:rFonts w:ascii="Times New Roman" w:eastAsia="Times New Roman" w:hAnsi="Times New Roman" w:cs="Times New Roman"/>
          <w:sz w:val="20"/>
          <w:szCs w:val="20"/>
        </w:rPr>
        <w:t xml:space="preserve"> companion animal species; however, its efficacy has not been fully evaluated in birds. In premedicated trials, the chickens were sedated with butorphanol 2 mg/kg intramuscularly and midazolam 0.5 mg/kg intramuscularly, 15 minutes before intravenous administration of </w:t>
      </w:r>
      <w:proofErr w:type="spellStart"/>
      <w:r>
        <w:rPr>
          <w:rFonts w:ascii="Times New Roman" w:eastAsia="Times New Roman" w:hAnsi="Times New Roman" w:cs="Times New Roman"/>
          <w:sz w:val="20"/>
          <w:szCs w:val="20"/>
        </w:rPr>
        <w:t>alfaxalone</w:t>
      </w:r>
      <w:proofErr w:type="spellEnd"/>
      <w:r>
        <w:rPr>
          <w:rFonts w:ascii="Times New Roman" w:eastAsia="Times New Roman" w:hAnsi="Times New Roman" w:cs="Times New Roman"/>
          <w:sz w:val="20"/>
          <w:szCs w:val="20"/>
        </w:rPr>
        <w:t xml:space="preserve">. The chickens were classified as anesthetized if endotracheal intubation was achieved without eliciting a cough reflex, provoking no patient resistance, and with minimal glottis movement within 15 seconds after the administration of </w:t>
      </w:r>
      <w:proofErr w:type="spellStart"/>
      <w:r>
        <w:rPr>
          <w:rFonts w:ascii="Times New Roman" w:eastAsia="Times New Roman" w:hAnsi="Times New Roman" w:cs="Times New Roman"/>
          <w:sz w:val="20"/>
          <w:szCs w:val="20"/>
        </w:rPr>
        <w:t>alfaxalone</w:t>
      </w:r>
      <w:proofErr w:type="spellEnd"/>
      <w:r>
        <w:rPr>
          <w:rFonts w:ascii="Times New Roman" w:eastAsia="Times New Roman" w:hAnsi="Times New Roman" w:cs="Times New Roman"/>
          <w:sz w:val="20"/>
          <w:szCs w:val="20"/>
        </w:rPr>
        <w:t xml:space="preserve">. Qualitative and quantitative data were recorded, including duration of anesthesia, quality of induction, quality of recovery, reflexes, time to sternal recumbency, time to standing, and time to normal behaviors. Survival analysis was used to analyze the association between </w:t>
      </w:r>
      <w:proofErr w:type="spellStart"/>
      <w:r>
        <w:rPr>
          <w:rFonts w:ascii="Times New Roman" w:eastAsia="Times New Roman" w:hAnsi="Times New Roman" w:cs="Times New Roman"/>
          <w:sz w:val="20"/>
          <w:szCs w:val="20"/>
        </w:rPr>
        <w:t>alfaxalone</w:t>
      </w:r>
      <w:proofErr w:type="spellEnd"/>
      <w:r>
        <w:rPr>
          <w:rFonts w:ascii="Times New Roman" w:eastAsia="Times New Roman" w:hAnsi="Times New Roman" w:cs="Times New Roman"/>
          <w:sz w:val="20"/>
          <w:szCs w:val="20"/>
        </w:rPr>
        <w:t xml:space="preserve"> dosage and premedication with time-related variables. Out of the evaluated doses, </w:t>
      </w:r>
      <w:r>
        <w:rPr>
          <w:rFonts w:ascii="Times New Roman" w:eastAsia="Times New Roman" w:hAnsi="Times New Roman" w:cs="Times New Roman"/>
          <w:sz w:val="20"/>
          <w:szCs w:val="20"/>
          <w:highlight w:val="yellow"/>
        </w:rPr>
        <w:t xml:space="preserve">the lowest intravenous </w:t>
      </w:r>
      <w:proofErr w:type="spellStart"/>
      <w:r>
        <w:rPr>
          <w:rFonts w:ascii="Times New Roman" w:eastAsia="Times New Roman" w:hAnsi="Times New Roman" w:cs="Times New Roman"/>
          <w:sz w:val="20"/>
          <w:szCs w:val="20"/>
          <w:highlight w:val="yellow"/>
        </w:rPr>
        <w:t>alfaxalone</w:t>
      </w:r>
      <w:proofErr w:type="spellEnd"/>
      <w:r>
        <w:rPr>
          <w:rFonts w:ascii="Times New Roman" w:eastAsia="Times New Roman" w:hAnsi="Times New Roman" w:cs="Times New Roman"/>
          <w:sz w:val="20"/>
          <w:szCs w:val="20"/>
          <w:highlight w:val="yellow"/>
        </w:rPr>
        <w:t xml:space="preserve"> dose required to achieve anesthetic induction and endotracheal intubation in </w:t>
      </w:r>
      <w:proofErr w:type="spellStart"/>
      <w:r>
        <w:rPr>
          <w:rFonts w:ascii="Times New Roman" w:eastAsia="Times New Roman" w:hAnsi="Times New Roman" w:cs="Times New Roman"/>
          <w:sz w:val="20"/>
          <w:szCs w:val="20"/>
          <w:highlight w:val="yellow"/>
        </w:rPr>
        <w:t>unpremedicated</w:t>
      </w:r>
      <w:proofErr w:type="spellEnd"/>
      <w:r>
        <w:rPr>
          <w:rFonts w:ascii="Times New Roman" w:eastAsia="Times New Roman" w:hAnsi="Times New Roman" w:cs="Times New Roman"/>
          <w:sz w:val="20"/>
          <w:szCs w:val="20"/>
          <w:highlight w:val="yellow"/>
        </w:rPr>
        <w:t xml:space="preserve"> and premedicated chickens was 7.5 and 4 mg/kg, respectively. </w:t>
      </w:r>
      <w:r>
        <w:rPr>
          <w:rFonts w:ascii="Times New Roman" w:eastAsia="Times New Roman" w:hAnsi="Times New Roman" w:cs="Times New Roman"/>
          <w:sz w:val="20"/>
          <w:szCs w:val="20"/>
        </w:rPr>
        <w:t xml:space="preserve">The duration of anesthesia for all dose rates within the study ranged from 51 seconds to 4 minutes 45 seconds. </w:t>
      </w:r>
      <w:r>
        <w:rPr>
          <w:rFonts w:ascii="Times New Roman" w:eastAsia="Times New Roman" w:hAnsi="Times New Roman" w:cs="Times New Roman"/>
          <w:sz w:val="20"/>
          <w:szCs w:val="20"/>
          <w:highlight w:val="yellow"/>
        </w:rPr>
        <w:t>Premedication generally improved the quality of induction and recovery, but significantly (P &lt; .001) increased the time required for the chickens to stand after being anesthetized and to return to normal behaviors.</w:t>
      </w:r>
      <w:r>
        <w:rPr>
          <w:rFonts w:ascii="Times New Roman" w:eastAsia="Times New Roman" w:hAnsi="Times New Roman" w:cs="Times New Roman"/>
          <w:sz w:val="20"/>
          <w:szCs w:val="20"/>
        </w:rPr>
        <w:t xml:space="preserve"> Most chickens exhibited varying degrees of hyperactivity on anesthetic induction and recovery. </w:t>
      </w:r>
      <w:r>
        <w:rPr>
          <w:rFonts w:ascii="Times New Roman" w:eastAsia="Times New Roman" w:hAnsi="Times New Roman" w:cs="Times New Roman"/>
          <w:sz w:val="20"/>
          <w:szCs w:val="20"/>
          <w:highlight w:val="yellow"/>
        </w:rPr>
        <w:t xml:space="preserve">No postinduction apnea or deaths </w:t>
      </w:r>
      <w:r>
        <w:rPr>
          <w:rFonts w:ascii="Times New Roman" w:eastAsia="Times New Roman" w:hAnsi="Times New Roman" w:cs="Times New Roman"/>
          <w:sz w:val="20"/>
          <w:szCs w:val="20"/>
        </w:rPr>
        <w:t>of the subject birds occurred during this investigation.</w:t>
      </w:r>
    </w:p>
    <w:p w14:paraId="42468D00" w14:textId="77777777" w:rsidR="00444062" w:rsidRDefault="00444062" w:rsidP="00444062">
      <w:pPr>
        <w:spacing w:line="240" w:lineRule="auto"/>
        <w:rPr>
          <w:rFonts w:ascii="Times New Roman" w:eastAsia="Times New Roman" w:hAnsi="Times New Roman" w:cs="Times New Roman"/>
          <w:sz w:val="20"/>
          <w:szCs w:val="20"/>
        </w:rPr>
      </w:pPr>
    </w:p>
    <w:p w14:paraId="279C1B75"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rPr>
        <w:t>Background:</w:t>
      </w:r>
    </w:p>
    <w:p w14:paraId="2AD624E8" w14:textId="77777777" w:rsidR="00444062" w:rsidRDefault="00444062" w:rsidP="00444062">
      <w:pPr>
        <w:numPr>
          <w:ilvl w:val="0"/>
          <w:numId w:val="6"/>
        </w:numPr>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 = synthetic neuroactive steroid</w:t>
      </w:r>
    </w:p>
    <w:p w14:paraId="7452A41B" w14:textId="77777777" w:rsidR="00444062" w:rsidRDefault="00444062" w:rsidP="00444062">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Acts centrally on GABA </w:t>
      </w:r>
      <w:r>
        <w:rPr>
          <w:rFonts w:ascii="Times New Roman" w:eastAsia="Times New Roman" w:hAnsi="Times New Roman" w:cs="Times New Roman"/>
        </w:rPr>
        <w:t>(gamma aminobutyric acid) receptor subtype A resulting in neuronal cell hyperpolarization and inhibition of action potential propagation</w:t>
      </w:r>
    </w:p>
    <w:p w14:paraId="216E991F" w14:textId="77777777" w:rsidR="00444062" w:rsidRDefault="00444062" w:rsidP="00444062">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High therapeutic index, minimal CV depression, rapid/smooth induction in dogs/cats, noncumulative, nonirritant, can be administered multiple routes (SC, IM, IV, IO)</w:t>
      </w:r>
    </w:p>
    <w:p w14:paraId="2AF4F0BC" w14:textId="77777777" w:rsidR="00444062" w:rsidRDefault="00444062" w:rsidP="00444062">
      <w:pPr>
        <w:spacing w:line="240" w:lineRule="auto"/>
        <w:rPr>
          <w:rFonts w:ascii="Times New Roman" w:eastAsia="Times New Roman" w:hAnsi="Times New Roman" w:cs="Times New Roman"/>
        </w:rPr>
      </w:pPr>
      <w:r>
        <w:rPr>
          <w:noProof/>
        </w:rPr>
        <w:drawing>
          <wp:anchor distT="114300" distB="114300" distL="114300" distR="114300" simplePos="0" relativeHeight="251659264" behindDoc="0" locked="0" layoutInCell="1" hidden="0" allowOverlap="1" wp14:anchorId="62165F15" wp14:editId="0F4A86BE">
            <wp:simplePos x="0" y="0"/>
            <wp:positionH relativeFrom="column">
              <wp:posOffset>3467100</wp:posOffset>
            </wp:positionH>
            <wp:positionV relativeFrom="paragraph">
              <wp:posOffset>257175</wp:posOffset>
            </wp:positionV>
            <wp:extent cx="3228975" cy="685800"/>
            <wp:effectExtent l="12700" t="12700" r="12700" b="12700"/>
            <wp:wrapSquare wrapText="bothSides" distT="114300" distB="114300" distL="114300" distR="114300"/>
            <wp:docPr id="1" name="Picture 1" descr="A close-up of a medical repo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up of a medical report&#10;&#10;Description automatically generated"/>
                    <pic:cNvPicPr preferRelativeResize="0"/>
                  </pic:nvPicPr>
                  <pic:blipFill>
                    <a:blip r:embed="rId5"/>
                    <a:srcRect l="21889" b="32703"/>
                    <a:stretch>
                      <a:fillRect/>
                    </a:stretch>
                  </pic:blipFill>
                  <pic:spPr>
                    <a:xfrm>
                      <a:off x="0" y="0"/>
                      <a:ext cx="3228975" cy="685800"/>
                    </a:xfrm>
                    <a:prstGeom prst="rect">
                      <a:avLst/>
                    </a:prstGeom>
                    <a:ln w="12700">
                      <a:solidFill>
                        <a:srgbClr val="000000"/>
                      </a:solidFill>
                      <a:prstDash val="solid"/>
                    </a:ln>
                  </pic:spPr>
                </pic:pic>
              </a:graphicData>
            </a:graphic>
          </wp:anchor>
        </w:drawing>
      </w:r>
    </w:p>
    <w:p w14:paraId="11C43829"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rPr>
        <w:t xml:space="preserve">Objective: determine effective dose of IV </w:t>
      </w:r>
      <w:proofErr w:type="spellStart"/>
      <w:r>
        <w:rPr>
          <w:rFonts w:ascii="Times New Roman" w:eastAsia="Times New Roman" w:hAnsi="Times New Roman" w:cs="Times New Roman"/>
        </w:rPr>
        <w:t>alfaxalone</w:t>
      </w:r>
      <w:proofErr w:type="spellEnd"/>
      <w:r>
        <w:rPr>
          <w:rFonts w:ascii="Times New Roman" w:eastAsia="Times New Roman" w:hAnsi="Times New Roman" w:cs="Times New Roman"/>
        </w:rPr>
        <w:t xml:space="preserve"> for induction of general anesthesia and intubation in </w:t>
      </w:r>
      <w:proofErr w:type="spellStart"/>
      <w:r>
        <w:rPr>
          <w:rFonts w:ascii="Times New Roman" w:eastAsia="Times New Roman" w:hAnsi="Times New Roman" w:cs="Times New Roman"/>
        </w:rPr>
        <w:t>unpremedicated</w:t>
      </w:r>
      <w:proofErr w:type="spellEnd"/>
      <w:r>
        <w:rPr>
          <w:rFonts w:ascii="Times New Roman" w:eastAsia="Times New Roman" w:hAnsi="Times New Roman" w:cs="Times New Roman"/>
        </w:rPr>
        <w:t xml:space="preserve"> and premedicated domestic chickens.</w:t>
      </w:r>
    </w:p>
    <w:p w14:paraId="2FAB4AE5" w14:textId="77777777" w:rsidR="00444062" w:rsidRDefault="00444062" w:rsidP="00444062">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n=10 chickens; each underwent 5 </w:t>
      </w:r>
      <w:proofErr w:type="spellStart"/>
      <w:r>
        <w:rPr>
          <w:rFonts w:ascii="Times New Roman" w:eastAsia="Times New Roman" w:hAnsi="Times New Roman" w:cs="Times New Roman"/>
        </w:rPr>
        <w:t>alfaxalone</w:t>
      </w:r>
      <w:proofErr w:type="spellEnd"/>
      <w:r>
        <w:rPr>
          <w:rFonts w:ascii="Times New Roman" w:eastAsia="Times New Roman" w:hAnsi="Times New Roman" w:cs="Times New Roman"/>
        </w:rPr>
        <w:t xml:space="preserve"> trials (2 without pre-med, 3 with pre-med); 48 hours between individual trials</w:t>
      </w:r>
    </w:p>
    <w:p w14:paraId="59651067" w14:textId="77777777" w:rsidR="00444062" w:rsidRDefault="00444062" w:rsidP="00444062">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Pre-med protocol = butorphanol 2 mg/kg + midazolam 0.5 mg/kg IM 15 min before </w:t>
      </w:r>
      <w:proofErr w:type="spellStart"/>
      <w:r>
        <w:rPr>
          <w:rFonts w:ascii="Times New Roman" w:eastAsia="Times New Roman" w:hAnsi="Times New Roman" w:cs="Times New Roman"/>
        </w:rPr>
        <w:t>alfaxalone</w:t>
      </w:r>
      <w:proofErr w:type="spellEnd"/>
    </w:p>
    <w:p w14:paraId="153317C3" w14:textId="77777777" w:rsidR="00444062" w:rsidRDefault="00444062" w:rsidP="00444062">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Chickens deemed successfully anesthetized if able to intubate without cough, resistance, and minimal glottis movement within 15 seconds of </w:t>
      </w:r>
      <w:proofErr w:type="spellStart"/>
      <w:r>
        <w:rPr>
          <w:rFonts w:ascii="Times New Roman" w:eastAsia="Times New Roman" w:hAnsi="Times New Roman" w:cs="Times New Roman"/>
        </w:rPr>
        <w:t>alfaxalone</w:t>
      </w:r>
      <w:proofErr w:type="spellEnd"/>
      <w:r>
        <w:rPr>
          <w:rFonts w:ascii="Times New Roman" w:eastAsia="Times New Roman" w:hAnsi="Times New Roman" w:cs="Times New Roman"/>
        </w:rPr>
        <w:t xml:space="preserve"> administration</w:t>
      </w:r>
    </w:p>
    <w:p w14:paraId="64234D3C" w14:textId="77777777" w:rsidR="00444062" w:rsidRDefault="00444062" w:rsidP="00444062">
      <w:pPr>
        <w:spacing w:line="240" w:lineRule="auto"/>
        <w:rPr>
          <w:rFonts w:ascii="Times New Roman" w:eastAsia="Times New Roman" w:hAnsi="Times New Roman" w:cs="Times New Roman"/>
        </w:rPr>
      </w:pPr>
    </w:p>
    <w:p w14:paraId="3956D5E2" w14:textId="77777777" w:rsidR="00444062" w:rsidRDefault="00444062" w:rsidP="00444062">
      <w:pPr>
        <w:spacing w:line="240" w:lineRule="auto"/>
        <w:rPr>
          <w:rFonts w:ascii="Times New Roman" w:eastAsia="Times New Roman" w:hAnsi="Times New Roman" w:cs="Times New Roman"/>
          <w:b/>
        </w:rPr>
      </w:pPr>
      <w:r>
        <w:rPr>
          <w:rFonts w:ascii="Times New Roman" w:eastAsia="Times New Roman" w:hAnsi="Times New Roman" w:cs="Times New Roman"/>
        </w:rPr>
        <w:t>Key Points:</w:t>
      </w:r>
    </w:p>
    <w:p w14:paraId="535805D5" w14:textId="77777777" w:rsidR="00444062" w:rsidRDefault="00444062" w:rsidP="00444062">
      <w:pPr>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Higher dose of IV </w:t>
      </w: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 (7.5 mg/kg IV vs. 4 mg/kg) was needed without premed for successful induction of anesthesia adequate for intubation in chickens</w:t>
      </w:r>
    </w:p>
    <w:p w14:paraId="72E4A833" w14:textId="77777777" w:rsidR="00444062" w:rsidRDefault="00444062" w:rsidP="00444062">
      <w:pPr>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Pre-medication is recommended for IV </w:t>
      </w: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 anesthetic induction in chickens</w:t>
      </w:r>
    </w:p>
    <w:p w14:paraId="491594FA" w14:textId="77777777" w:rsidR="00444062" w:rsidRDefault="00444062" w:rsidP="0044406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Pre-med improved quality of induction and quality of recovery, but prolonged recovery</w:t>
      </w:r>
    </w:p>
    <w:p w14:paraId="5C011CC0" w14:textId="77777777" w:rsidR="00444062" w:rsidRDefault="00444062" w:rsidP="0044406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Hyperactivity in every chicken to some degree (muscle tremors, wing flapping, rigid extension of limbs and opisthotonos)</w:t>
      </w:r>
    </w:p>
    <w:p w14:paraId="31B8DB1A" w14:textId="77777777" w:rsidR="00444062" w:rsidRDefault="00444062" w:rsidP="0044406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Most resolved once entire </w:t>
      </w:r>
      <w:proofErr w:type="spellStart"/>
      <w:r>
        <w:rPr>
          <w:rFonts w:ascii="Times New Roman" w:eastAsia="Times New Roman" w:hAnsi="Times New Roman" w:cs="Times New Roman"/>
        </w:rPr>
        <w:t>alfaxalone</w:t>
      </w:r>
      <w:proofErr w:type="spellEnd"/>
      <w:r>
        <w:rPr>
          <w:rFonts w:ascii="Times New Roman" w:eastAsia="Times New Roman" w:hAnsi="Times New Roman" w:cs="Times New Roman"/>
        </w:rPr>
        <w:t xml:space="preserve"> dose was administered</w:t>
      </w:r>
    </w:p>
    <w:p w14:paraId="1BBA36C2" w14:textId="77777777" w:rsidR="00444062" w:rsidRDefault="00444062" w:rsidP="0044406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Premed reduced hyperactivity (severity, frequency, duration) but did not prevent</w:t>
      </w:r>
    </w:p>
    <w:p w14:paraId="51D380CD" w14:textId="77777777" w:rsidR="00444062" w:rsidRDefault="00444062" w:rsidP="00444062">
      <w:pPr>
        <w:numPr>
          <w:ilvl w:val="0"/>
          <w:numId w:val="4"/>
        </w:numPr>
        <w:spacing w:line="240" w:lineRule="auto"/>
        <w:rPr>
          <w:rFonts w:ascii="Times New Roman" w:eastAsia="Times New Roman" w:hAnsi="Times New Roman" w:cs="Times New Roman"/>
        </w:rPr>
      </w:pPr>
      <w:r>
        <w:rPr>
          <w:rFonts w:ascii="Cardo" w:eastAsia="Cardo" w:hAnsi="Cardo" w:cs="Cardo"/>
        </w:rPr>
        <w:t>Compared to previous studies→ rose flamingos 2 mg/kg, domestic chickens 10-15 mg/kg, and mute swans 10 mg/kg but differences in study design and suspected interspecies variation</w:t>
      </w:r>
    </w:p>
    <w:p w14:paraId="3A010786" w14:textId="77777777" w:rsidR="00444062" w:rsidRDefault="00444062" w:rsidP="0044406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Suggests elimination </w:t>
      </w:r>
      <w:proofErr w:type="spellStart"/>
      <w:r>
        <w:rPr>
          <w:rFonts w:ascii="Times New Roman" w:eastAsia="Times New Roman" w:hAnsi="Times New Roman" w:cs="Times New Roman"/>
        </w:rPr>
        <w:t>half life</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alfaxalone</w:t>
      </w:r>
      <w:proofErr w:type="spellEnd"/>
      <w:r>
        <w:rPr>
          <w:rFonts w:ascii="Times New Roman" w:eastAsia="Times New Roman" w:hAnsi="Times New Roman" w:cs="Times New Roman"/>
        </w:rPr>
        <w:t xml:space="preserve"> may be substantially shorter in domestic chicken and metabolized at faster rate</w:t>
      </w:r>
    </w:p>
    <w:p w14:paraId="548A6B5B" w14:textId="77777777" w:rsidR="00444062" w:rsidRDefault="00444062" w:rsidP="00444062">
      <w:pPr>
        <w:numPr>
          <w:ilvl w:val="0"/>
          <w:numId w:val="4"/>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 anesthesia is safe for chickens (no post-induction apnea or deaths)</w:t>
      </w:r>
    </w:p>
    <w:p w14:paraId="5D456D6E" w14:textId="77777777" w:rsidR="00444062" w:rsidRPr="001D7B91" w:rsidRDefault="00444062" w:rsidP="00444062">
      <w:pPr>
        <w:spacing w:line="240" w:lineRule="auto"/>
        <w:rPr>
          <w:rFonts w:ascii="Times New Roman" w:eastAsia="Times New Roman" w:hAnsi="Times New Roman" w:cs="Times New Roman"/>
          <w:b/>
        </w:rPr>
      </w:pPr>
      <w:r>
        <w:br w:type="page"/>
      </w:r>
      <w:r>
        <w:rPr>
          <w:rFonts w:ascii="Times New Roman" w:eastAsia="Times New Roman" w:hAnsi="Times New Roman" w:cs="Times New Roman"/>
          <w:b/>
        </w:rPr>
        <w:lastRenderedPageBreak/>
        <w:t xml:space="preserve">Effects of Intramuscular </w:t>
      </w: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 and Midazolam Compared With Midazolam and Butorphanol in Rhode Island Red Hens (</w:t>
      </w:r>
      <w:r>
        <w:rPr>
          <w:rFonts w:ascii="Times New Roman" w:eastAsia="Times New Roman" w:hAnsi="Times New Roman" w:cs="Times New Roman"/>
          <w:b/>
          <w:i/>
        </w:rPr>
        <w:t xml:space="preserve">Gallus </w:t>
      </w:r>
      <w:proofErr w:type="spellStart"/>
      <w:r>
        <w:rPr>
          <w:rFonts w:ascii="Times New Roman" w:eastAsia="Times New Roman" w:hAnsi="Times New Roman" w:cs="Times New Roman"/>
          <w:b/>
          <w:i/>
        </w:rPr>
        <w:t>gallus</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domesticus</w:t>
      </w:r>
      <w:proofErr w:type="spellEnd"/>
      <w:r>
        <w:rPr>
          <w:rFonts w:ascii="Times New Roman" w:eastAsia="Times New Roman" w:hAnsi="Times New Roman" w:cs="Times New Roman"/>
          <w:b/>
        </w:rPr>
        <w:t>).</w:t>
      </w:r>
      <w:r>
        <w:rPr>
          <w:rFonts w:ascii="Times New Roman" w:eastAsia="Times New Roman" w:hAnsi="Times New Roman" w:cs="Times New Roman"/>
        </w:rPr>
        <w:t xml:space="preserve"> KA Knutson, OA </w:t>
      </w:r>
      <w:proofErr w:type="spellStart"/>
      <w:r>
        <w:rPr>
          <w:rFonts w:ascii="Times New Roman" w:eastAsia="Times New Roman" w:hAnsi="Times New Roman" w:cs="Times New Roman"/>
        </w:rPr>
        <w:t>Petritz</w:t>
      </w:r>
      <w:proofErr w:type="spellEnd"/>
      <w:r>
        <w:rPr>
          <w:rFonts w:ascii="Times New Roman" w:eastAsia="Times New Roman" w:hAnsi="Times New Roman" w:cs="Times New Roman"/>
        </w:rPr>
        <w:t xml:space="preserve">, A Thomson, J Robertson, JA Balko. JAMS 36(3):287-294 (2022).  - review by </w:t>
      </w:r>
      <w:proofErr w:type="spellStart"/>
      <w:r>
        <w:rPr>
          <w:rFonts w:ascii="Times New Roman" w:eastAsia="Times New Roman" w:hAnsi="Times New Roman" w:cs="Times New Roman"/>
        </w:rPr>
        <w:t>LMumm</w:t>
      </w:r>
      <w:proofErr w:type="spellEnd"/>
    </w:p>
    <w:p w14:paraId="4B83F9F7" w14:textId="77777777" w:rsidR="00444062" w:rsidRDefault="00444062" w:rsidP="00444062">
      <w:pPr>
        <w:spacing w:line="240" w:lineRule="auto"/>
        <w:rPr>
          <w:rFonts w:ascii="Times New Roman" w:eastAsia="Times New Roman" w:hAnsi="Times New Roman" w:cs="Times New Roman"/>
          <w:sz w:val="20"/>
          <w:szCs w:val="20"/>
        </w:rPr>
      </w:pPr>
    </w:p>
    <w:p w14:paraId="21194CE1" w14:textId="77777777" w:rsidR="00444062" w:rsidRDefault="00444062" w:rsidP="00444062">
      <w:pPr>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Abstract: Chickens (Gallus </w:t>
      </w:r>
      <w:proofErr w:type="spellStart"/>
      <w:r>
        <w:rPr>
          <w:rFonts w:ascii="Times New Roman" w:eastAsia="Times New Roman" w:hAnsi="Times New Roman" w:cs="Times New Roman"/>
          <w:sz w:val="20"/>
          <w:szCs w:val="20"/>
        </w:rPr>
        <w:t>gallus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domesticus</w:t>
      </w:r>
      <w:proofErr w:type="spellEnd"/>
      <w:r>
        <w:rPr>
          <w:rFonts w:ascii="Times New Roman" w:eastAsia="Times New Roman" w:hAnsi="Times New Roman" w:cs="Times New Roman"/>
          <w:sz w:val="20"/>
          <w:szCs w:val="20"/>
        </w:rPr>
        <w:t xml:space="preserve">) often undergo veterinary procedures requiring sedation; however, there is little published research evaluating the efficacy of sedation protocols in this species. The objective of this study was to assess the effects of intramuscular </w:t>
      </w:r>
      <w:proofErr w:type="spellStart"/>
      <w:proofErr w:type="gramStart"/>
      <w:r>
        <w:rPr>
          <w:rFonts w:ascii="Times New Roman" w:eastAsia="Times New Roman" w:hAnsi="Times New Roman" w:cs="Times New Roman"/>
          <w:sz w:val="20"/>
          <w:szCs w:val="20"/>
        </w:rPr>
        <w:t>alfaxalone</w:t>
      </w:r>
      <w:proofErr w:type="spellEnd"/>
      <w:proofErr w:type="gramEnd"/>
      <w:r>
        <w:rPr>
          <w:rFonts w:ascii="Times New Roman" w:eastAsia="Times New Roman" w:hAnsi="Times New Roman" w:cs="Times New Roman"/>
          <w:sz w:val="20"/>
          <w:szCs w:val="20"/>
        </w:rPr>
        <w:t xml:space="preserve"> and midazolam compared with intramuscular butorphanol and midazolam in chickens. In a complete crossover study, 11 healthy adult hens were randomly administered midazolam 2.5 mg/kg IM combined with either </w:t>
      </w:r>
      <w:proofErr w:type="spellStart"/>
      <w:r>
        <w:rPr>
          <w:rFonts w:ascii="Times New Roman" w:eastAsia="Times New Roman" w:hAnsi="Times New Roman" w:cs="Times New Roman"/>
          <w:sz w:val="20"/>
          <w:szCs w:val="20"/>
        </w:rPr>
        <w:t>alfaxalone</w:t>
      </w:r>
      <w:proofErr w:type="spellEnd"/>
      <w:r>
        <w:rPr>
          <w:rFonts w:ascii="Times New Roman" w:eastAsia="Times New Roman" w:hAnsi="Times New Roman" w:cs="Times New Roman"/>
          <w:sz w:val="20"/>
          <w:szCs w:val="20"/>
        </w:rPr>
        <w:t xml:space="preserve"> 15 mg/kg IM (AM, n = 11) or butorphanol 3 mg/kg IM (BM, n = 11), with a 35-day washout period between groups. Time to first effects, recumbency, standing, and recovery were recorded. Physiologic parameters and sedation scores were recorded every 5 minutes by 2 blinded investigators. Fifteen minutes after injection, positioning for sham whole body radiographs was attempted. At 30 minutes, flumazenil 0.05 mg/kg IM was administered to all hens. Peak total sedation score was significantly higher for AM compared with BM (P &lt; 0.001). Mean ± SD or median (range) time to initial effects, recumbency, standing, and recovery in AM and BM were 1.9 ± 0.6 and 2.6 ± 0.9 (P = 0.02), 3.5 (1.6–7.6) and 4.8 (2.2–13.0) (P = 0.10), 40.3 (28.0–77.8) and 33.2 (5.2–41.3) (P = 0.15), and 71.2 (45.7–202.3) and 39.9 (35.9–45.9) minutes (P = 0.05), respectively. Radiographic positioning was successful in 6 of 11 (54.5%) and 0 of 11 (0%) birds in the AM and BM groups at 15 minutes, respectively. Heart and respiratory rates remained within acceptable clinical limits for all birds. </w:t>
      </w:r>
      <w:r>
        <w:rPr>
          <w:rFonts w:ascii="Times New Roman" w:eastAsia="Times New Roman" w:hAnsi="Times New Roman" w:cs="Times New Roman"/>
          <w:sz w:val="20"/>
          <w:szCs w:val="20"/>
          <w:highlight w:val="yellow"/>
        </w:rPr>
        <w:t>Intramuscular AM resulted in significantly faster onset of sedative effects, significantly longer duration of recumbency, significantly higher peak sedation, and improved success of radiographic positioning compared with intramuscular BM. Intramuscular AM produces clinically effective sedation in chickens without clinically significant cardiorespiratory effects.</w:t>
      </w:r>
    </w:p>
    <w:p w14:paraId="62A7068A" w14:textId="77777777" w:rsidR="00444062" w:rsidRDefault="00444062" w:rsidP="00444062">
      <w:pPr>
        <w:spacing w:line="240" w:lineRule="auto"/>
        <w:rPr>
          <w:rFonts w:ascii="Times New Roman" w:eastAsia="Times New Roman" w:hAnsi="Times New Roman" w:cs="Times New Roman"/>
        </w:rPr>
      </w:pPr>
    </w:p>
    <w:p w14:paraId="3CB2BBD1"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rPr>
        <w:t>Background:</w:t>
      </w:r>
    </w:p>
    <w:p w14:paraId="2FDC190B" w14:textId="77777777" w:rsidR="00444062" w:rsidRDefault="00444062" w:rsidP="00444062">
      <w:pPr>
        <w:numPr>
          <w:ilvl w:val="0"/>
          <w:numId w:val="6"/>
        </w:numPr>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 = synthetic neuroactive steroid</w:t>
      </w:r>
    </w:p>
    <w:p w14:paraId="29B985DA" w14:textId="77777777" w:rsidR="00444062" w:rsidRDefault="00444062" w:rsidP="00444062">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Acts centrally on GABA </w:t>
      </w:r>
      <w:r>
        <w:rPr>
          <w:rFonts w:ascii="Times New Roman" w:eastAsia="Times New Roman" w:hAnsi="Times New Roman" w:cs="Times New Roman"/>
        </w:rPr>
        <w:t>(gamma aminobutyric acid) receptor to produce sedation/anesthesia</w:t>
      </w:r>
    </w:p>
    <w:p w14:paraId="4D50C147" w14:textId="77777777" w:rsidR="00444062" w:rsidRDefault="00444062" w:rsidP="00444062">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Dose-dependent effect, rapid onset, versatile routes of admin, minimal CV depression</w:t>
      </w:r>
    </w:p>
    <w:p w14:paraId="2E13ACC4" w14:textId="77777777" w:rsidR="00444062" w:rsidRDefault="00444062" w:rsidP="00444062">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Not reversible</w:t>
      </w:r>
    </w:p>
    <w:p w14:paraId="43D7AB3A" w14:textId="77777777" w:rsidR="00444062" w:rsidRDefault="00444062" w:rsidP="00444062">
      <w:pPr>
        <w:spacing w:line="240" w:lineRule="auto"/>
        <w:rPr>
          <w:rFonts w:ascii="Times New Roman" w:eastAsia="Times New Roman" w:hAnsi="Times New Roman" w:cs="Times New Roman"/>
        </w:rPr>
      </w:pPr>
    </w:p>
    <w:p w14:paraId="43D0A99C"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rPr>
        <w:t>Objective: compare intramuscular AM (</w:t>
      </w:r>
      <w:proofErr w:type="spellStart"/>
      <w:r>
        <w:rPr>
          <w:rFonts w:ascii="Times New Roman" w:eastAsia="Times New Roman" w:hAnsi="Times New Roman" w:cs="Times New Roman"/>
        </w:rPr>
        <w:t>alfax</w:t>
      </w:r>
      <w:proofErr w:type="spellEnd"/>
      <w:r>
        <w:rPr>
          <w:rFonts w:ascii="Times New Roman" w:eastAsia="Times New Roman" w:hAnsi="Times New Roman" w:cs="Times New Roman"/>
        </w:rPr>
        <w:t xml:space="preserve"> 15 mg/kg + </w:t>
      </w:r>
      <w:proofErr w:type="spellStart"/>
      <w:r>
        <w:rPr>
          <w:rFonts w:ascii="Times New Roman" w:eastAsia="Times New Roman" w:hAnsi="Times New Roman" w:cs="Times New Roman"/>
        </w:rPr>
        <w:t>midaz</w:t>
      </w:r>
      <w:proofErr w:type="spellEnd"/>
      <w:r>
        <w:rPr>
          <w:rFonts w:ascii="Times New Roman" w:eastAsia="Times New Roman" w:hAnsi="Times New Roman" w:cs="Times New Roman"/>
        </w:rPr>
        <w:t xml:space="preserve"> 1.5 mg/kg) vs. BM (</w:t>
      </w:r>
      <w:proofErr w:type="spellStart"/>
      <w:r>
        <w:rPr>
          <w:rFonts w:ascii="Times New Roman" w:eastAsia="Times New Roman" w:hAnsi="Times New Roman" w:cs="Times New Roman"/>
        </w:rPr>
        <w:t>torb</w:t>
      </w:r>
      <w:proofErr w:type="spellEnd"/>
      <w:r>
        <w:rPr>
          <w:rFonts w:ascii="Times New Roman" w:eastAsia="Times New Roman" w:hAnsi="Times New Roman" w:cs="Times New Roman"/>
        </w:rPr>
        <w:t xml:space="preserve"> 3 mg/kg + </w:t>
      </w:r>
      <w:proofErr w:type="spellStart"/>
      <w:r>
        <w:rPr>
          <w:rFonts w:ascii="Times New Roman" w:eastAsia="Times New Roman" w:hAnsi="Times New Roman" w:cs="Times New Roman"/>
        </w:rPr>
        <w:t>midaz</w:t>
      </w:r>
      <w:proofErr w:type="spellEnd"/>
      <w:r>
        <w:rPr>
          <w:rFonts w:ascii="Times New Roman" w:eastAsia="Times New Roman" w:hAnsi="Times New Roman" w:cs="Times New Roman"/>
        </w:rPr>
        <w:t xml:space="preserve"> 2.5 mg/kg) in chickens</w:t>
      </w:r>
    </w:p>
    <w:p w14:paraId="3707A1D6" w14:textId="77777777" w:rsidR="00444062" w:rsidRDefault="00444062" w:rsidP="0044406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n=11 chickens, complete crossover with </w:t>
      </w:r>
      <w:proofErr w:type="gramStart"/>
      <w:r>
        <w:rPr>
          <w:rFonts w:ascii="Times New Roman" w:eastAsia="Times New Roman" w:hAnsi="Times New Roman" w:cs="Times New Roman"/>
        </w:rPr>
        <w:t>35 day</w:t>
      </w:r>
      <w:proofErr w:type="gramEnd"/>
      <w:r>
        <w:rPr>
          <w:rFonts w:ascii="Times New Roman" w:eastAsia="Times New Roman" w:hAnsi="Times New Roman" w:cs="Times New Roman"/>
        </w:rPr>
        <w:t xml:space="preserve"> washout</w:t>
      </w:r>
    </w:p>
    <w:p w14:paraId="3AD85241" w14:textId="77777777" w:rsidR="00444062" w:rsidRDefault="00444062" w:rsidP="0044406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Recorded sedation scores and attempted 2-views rads; reversed with flumazenil</w:t>
      </w:r>
    </w:p>
    <w:p w14:paraId="17D85458" w14:textId="77777777" w:rsidR="00444062" w:rsidRDefault="00444062" w:rsidP="00444062">
      <w:pPr>
        <w:spacing w:line="240" w:lineRule="auto"/>
        <w:rPr>
          <w:rFonts w:ascii="Times New Roman" w:eastAsia="Times New Roman" w:hAnsi="Times New Roman" w:cs="Times New Roman"/>
        </w:rPr>
      </w:pPr>
    </w:p>
    <w:p w14:paraId="61286771"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rPr>
        <w:t>Key Points:</w:t>
      </w:r>
    </w:p>
    <w:p w14:paraId="66155215" w14:textId="77777777" w:rsidR="00444062" w:rsidRDefault="00444062" w:rsidP="00444062">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All birds became recumbent and all </w:t>
      </w:r>
      <w:proofErr w:type="gramStart"/>
      <w:r>
        <w:rPr>
          <w:rFonts w:ascii="Times New Roman" w:eastAsia="Times New Roman" w:hAnsi="Times New Roman" w:cs="Times New Roman"/>
        </w:rPr>
        <w:t>birds maintained</w:t>
      </w:r>
      <w:proofErr w:type="gramEnd"/>
      <w:r>
        <w:rPr>
          <w:rFonts w:ascii="Times New Roman" w:eastAsia="Times New Roman" w:hAnsi="Times New Roman" w:cs="Times New Roman"/>
        </w:rPr>
        <w:t xml:space="preserve"> response to noxious stimuli</w:t>
      </w:r>
    </w:p>
    <w:p w14:paraId="5AFAEF61" w14:textId="77777777" w:rsidR="00444062" w:rsidRDefault="00444062" w:rsidP="00444062">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Neither protocol had apnea or clinically significant cardiorespiratory effects</w:t>
      </w:r>
    </w:p>
    <w:p w14:paraId="67BE50D3" w14:textId="77777777" w:rsidR="00444062" w:rsidRDefault="00444062" w:rsidP="00444062">
      <w:pPr>
        <w:numPr>
          <w:ilvl w:val="0"/>
          <w:numId w:val="8"/>
        </w:numPr>
        <w:spacing w:line="240" w:lineRule="auto"/>
        <w:rPr>
          <w:rFonts w:ascii="Times New Roman" w:eastAsia="Times New Roman" w:hAnsi="Times New Roman" w:cs="Times New Roman"/>
          <w:b/>
        </w:rPr>
      </w:pPr>
      <w:r>
        <w:rPr>
          <w:rFonts w:ascii="Times New Roman" w:eastAsia="Times New Roman" w:hAnsi="Times New Roman" w:cs="Times New Roman"/>
          <w:b/>
        </w:rPr>
        <w:t>AM had significantly faster onset of sedation, longer duration of recumbency, (longer recovery), higher peak sedation score, and increased success of radiographic positioning</w:t>
      </w:r>
    </w:p>
    <w:p w14:paraId="0B2FA0C6" w14:textId="77777777" w:rsidR="00444062" w:rsidRDefault="00444062" w:rsidP="00444062">
      <w:pPr>
        <w:numPr>
          <w:ilvl w:val="1"/>
          <w:numId w:val="8"/>
        </w:numPr>
        <w:spacing w:line="240" w:lineRule="auto"/>
        <w:rPr>
          <w:rFonts w:ascii="Times New Roman" w:eastAsia="Times New Roman" w:hAnsi="Times New Roman" w:cs="Times New Roman"/>
          <w:b/>
        </w:rPr>
      </w:pPr>
      <w:r>
        <w:rPr>
          <w:rFonts w:ascii="Times New Roman" w:eastAsia="Times New Roman" w:hAnsi="Times New Roman" w:cs="Times New Roman"/>
        </w:rPr>
        <w:t>Some (36%) had hyperexcitability and/or opisthotonos</w:t>
      </w:r>
    </w:p>
    <w:p w14:paraId="3D37718B" w14:textId="77777777" w:rsidR="00444062" w:rsidRDefault="00444062" w:rsidP="00444062">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Rads: successful for both views in </w:t>
      </w:r>
      <w:r>
        <w:rPr>
          <w:rFonts w:ascii="Times New Roman" w:eastAsia="Times New Roman" w:hAnsi="Times New Roman" w:cs="Times New Roman"/>
          <w:u w:val="single"/>
        </w:rPr>
        <w:t>55% at 15 minutes</w:t>
      </w:r>
      <w:r>
        <w:rPr>
          <w:rFonts w:ascii="Times New Roman" w:eastAsia="Times New Roman" w:hAnsi="Times New Roman" w:cs="Times New Roman"/>
        </w:rPr>
        <w:t xml:space="preserve"> and in 45% at 25 minutes</w:t>
      </w:r>
    </w:p>
    <w:p w14:paraId="130BC262" w14:textId="77777777" w:rsidR="00444062" w:rsidRDefault="00444062" w:rsidP="00444062">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BM had lower HR and RR (not clinically significant), less successful rads, but faster recovery</w:t>
      </w:r>
    </w:p>
    <w:p w14:paraId="452CD7C2" w14:textId="77777777" w:rsidR="00444062" w:rsidRDefault="00444062" w:rsidP="00444062">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Rads: not attempted at 15 minutes due to inability to </w:t>
      </w:r>
      <w:proofErr w:type="spellStart"/>
      <w:r>
        <w:rPr>
          <w:rFonts w:ascii="Times New Roman" w:eastAsia="Times New Roman" w:hAnsi="Times New Roman" w:cs="Times New Roman"/>
        </w:rPr>
        <w:t>auscult</w:t>
      </w:r>
      <w:proofErr w:type="spellEnd"/>
      <w:r>
        <w:rPr>
          <w:rFonts w:ascii="Times New Roman" w:eastAsia="Times New Roman" w:hAnsi="Times New Roman" w:cs="Times New Roman"/>
        </w:rPr>
        <w:t xml:space="preserve"> without stimulation, </w:t>
      </w:r>
      <w:r>
        <w:rPr>
          <w:rFonts w:ascii="Times New Roman" w:eastAsia="Times New Roman" w:hAnsi="Times New Roman" w:cs="Times New Roman"/>
          <w:u w:val="single"/>
        </w:rPr>
        <w:t xml:space="preserve">but in 64% at 25 minutes </w:t>
      </w:r>
      <w:r>
        <w:rPr>
          <w:rFonts w:ascii="Times New Roman" w:eastAsia="Times New Roman" w:hAnsi="Times New Roman" w:cs="Times New Roman"/>
        </w:rPr>
        <w:t>(with the other 36% successfully positioned for one view)</w:t>
      </w:r>
    </w:p>
    <w:p w14:paraId="645E031E" w14:textId="77777777" w:rsidR="00444062" w:rsidRDefault="00444062" w:rsidP="00444062">
      <w:pPr>
        <w:spacing w:line="240" w:lineRule="auto"/>
        <w:rPr>
          <w:rFonts w:ascii="Times New Roman" w:eastAsia="Times New Roman" w:hAnsi="Times New Roman" w:cs="Times New Roman"/>
        </w:rPr>
      </w:pPr>
    </w:p>
    <w:p w14:paraId="05AA8758" w14:textId="77777777" w:rsidR="00444062" w:rsidRDefault="00444062" w:rsidP="0044406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TLDR: </w:t>
      </w: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-midazolam IM can produce clinically effective sedation in chickens without clinically significant cardiorespiratory effects</w:t>
      </w:r>
    </w:p>
    <w:p w14:paraId="7A16EE97" w14:textId="77777777" w:rsidR="00444062" w:rsidRDefault="00444062" w:rsidP="00444062">
      <w:pPr>
        <w:spacing w:line="240" w:lineRule="auto"/>
        <w:rPr>
          <w:rFonts w:ascii="Times New Roman" w:eastAsia="Times New Roman" w:hAnsi="Times New Roman" w:cs="Times New Roman"/>
        </w:rPr>
      </w:pPr>
    </w:p>
    <w:p w14:paraId="5CCC1CD3" w14:textId="77777777" w:rsidR="00444062" w:rsidRPr="001D7B91" w:rsidRDefault="00444062" w:rsidP="00444062">
      <w:pPr>
        <w:spacing w:line="240" w:lineRule="auto"/>
        <w:rPr>
          <w:rFonts w:ascii="Times New Roman" w:eastAsia="Times New Roman" w:hAnsi="Times New Roman" w:cs="Times New Roman"/>
        </w:rPr>
      </w:pPr>
      <w:r>
        <w:br w:type="page"/>
      </w:r>
    </w:p>
    <w:p w14:paraId="1D7AC22A"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Comparison of Sedative Effects of </w:t>
      </w: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-Ketamine and </w:t>
      </w: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-Midazolam Administered Intramuscularly in Chickens. </w:t>
      </w:r>
      <w:r>
        <w:rPr>
          <w:rFonts w:ascii="Times New Roman" w:eastAsia="Times New Roman" w:hAnsi="Times New Roman" w:cs="Times New Roman"/>
        </w:rPr>
        <w:t xml:space="preserve">S Chang, CB Legg-St. Pierre, B </w:t>
      </w:r>
      <w:proofErr w:type="spellStart"/>
      <w:r>
        <w:rPr>
          <w:rFonts w:ascii="Times New Roman" w:eastAsia="Times New Roman" w:hAnsi="Times New Roman" w:cs="Times New Roman"/>
        </w:rPr>
        <w:t>Ambros</w:t>
      </w:r>
      <w:proofErr w:type="spellEnd"/>
      <w:r>
        <w:rPr>
          <w:rFonts w:ascii="Times New Roman" w:eastAsia="Times New Roman" w:hAnsi="Times New Roman" w:cs="Times New Roman"/>
        </w:rPr>
        <w:t>. JAMS, 36(1):21-27 (2022).</w:t>
      </w:r>
    </w:p>
    <w:p w14:paraId="0977943C"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rPr>
        <w:t xml:space="preserve">- review by </w:t>
      </w:r>
      <w:proofErr w:type="spellStart"/>
      <w:r>
        <w:rPr>
          <w:rFonts w:ascii="Times New Roman" w:eastAsia="Times New Roman" w:hAnsi="Times New Roman" w:cs="Times New Roman"/>
        </w:rPr>
        <w:t>LMumm</w:t>
      </w:r>
      <w:proofErr w:type="spellEnd"/>
    </w:p>
    <w:p w14:paraId="4B7E8681" w14:textId="77777777" w:rsidR="00444062" w:rsidRDefault="00444062" w:rsidP="00444062">
      <w:pPr>
        <w:spacing w:line="240" w:lineRule="auto"/>
        <w:rPr>
          <w:rFonts w:ascii="Times New Roman" w:eastAsia="Times New Roman" w:hAnsi="Times New Roman" w:cs="Times New Roman"/>
        </w:rPr>
      </w:pPr>
    </w:p>
    <w:p w14:paraId="4FFAF25B"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rPr>
        <w:t xml:space="preserve">Abstract: The objective of this study was to compare the sedative effects of intramuscular </w:t>
      </w:r>
      <w:proofErr w:type="spellStart"/>
      <w:r>
        <w:rPr>
          <w:rFonts w:ascii="Times New Roman" w:eastAsia="Times New Roman" w:hAnsi="Times New Roman" w:cs="Times New Roman"/>
        </w:rPr>
        <w:t>alfaxalone</w:t>
      </w:r>
      <w:proofErr w:type="spellEnd"/>
      <w:r>
        <w:rPr>
          <w:rFonts w:ascii="Times New Roman" w:eastAsia="Times New Roman" w:hAnsi="Times New Roman" w:cs="Times New Roman"/>
        </w:rPr>
        <w:t xml:space="preserve"> combined with either ketamine or midazolam in chickens (Gallus </w:t>
      </w:r>
      <w:proofErr w:type="spellStart"/>
      <w:r>
        <w:rPr>
          <w:rFonts w:ascii="Times New Roman" w:eastAsia="Times New Roman" w:hAnsi="Times New Roman" w:cs="Times New Roman"/>
        </w:rPr>
        <w:t>gallus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domesticus</w:t>
      </w:r>
      <w:proofErr w:type="spellEnd"/>
      <w:r>
        <w:rPr>
          <w:rFonts w:ascii="Times New Roman" w:eastAsia="Times New Roman" w:hAnsi="Times New Roman" w:cs="Times New Roman"/>
        </w:rPr>
        <w:t xml:space="preserve">). A prospective, randomized blinded crossover study design with a 7-day washout period was used. Nine adult layer hens received </w:t>
      </w:r>
      <w:proofErr w:type="spellStart"/>
      <w:r>
        <w:rPr>
          <w:rFonts w:ascii="Times New Roman" w:eastAsia="Times New Roman" w:hAnsi="Times New Roman" w:cs="Times New Roman"/>
        </w:rPr>
        <w:t>alfaxalone</w:t>
      </w:r>
      <w:proofErr w:type="spellEnd"/>
      <w:r>
        <w:rPr>
          <w:rFonts w:ascii="Times New Roman" w:eastAsia="Times New Roman" w:hAnsi="Times New Roman" w:cs="Times New Roman"/>
        </w:rPr>
        <w:t xml:space="preserve"> 15 mg/kg with ketamine 5 mg/kg IM (treatment AK) or </w:t>
      </w:r>
      <w:proofErr w:type="spellStart"/>
      <w:r>
        <w:rPr>
          <w:rFonts w:ascii="Times New Roman" w:eastAsia="Times New Roman" w:hAnsi="Times New Roman" w:cs="Times New Roman"/>
        </w:rPr>
        <w:t>alfaxalone</w:t>
      </w:r>
      <w:proofErr w:type="spellEnd"/>
      <w:r>
        <w:rPr>
          <w:rFonts w:ascii="Times New Roman" w:eastAsia="Times New Roman" w:hAnsi="Times New Roman" w:cs="Times New Roman"/>
        </w:rPr>
        <w:t xml:space="preserve"> 15 mg/kg with midazolam 1 mg/kg IM (treatment AM). Time to lateral recumbency, time to loss of righting reflex, induction quality, duration of loss of righting reflex, time to sternal recumbency or vigorous response to stimulation, and time to standing were recorded. Muscle tone, response to noxious stimulation, heart rate, respiratory rate, and oxygen saturation were monitored once the righting reflex was absent. </w:t>
      </w:r>
      <w:r>
        <w:rPr>
          <w:rFonts w:ascii="Times New Roman" w:eastAsia="Times New Roman" w:hAnsi="Times New Roman" w:cs="Times New Roman"/>
          <w:highlight w:val="yellow"/>
        </w:rPr>
        <w:t>Induction and recovery times were not different between treatments.</w:t>
      </w:r>
      <w:r>
        <w:rPr>
          <w:rFonts w:ascii="Times New Roman" w:eastAsia="Times New Roman" w:hAnsi="Times New Roman" w:cs="Times New Roman"/>
        </w:rPr>
        <w:t xml:space="preserve"> Lateral recumbency was induced in 8 of 9 birds receiving AK compared to 6 of 9 birds receiving AM. Righting reflex was absent in 7 of 9 and 5 of 9 chickens administered AK and AM, respectively. Median time to loss of righting reflex for AK and AM were 5.5 (4.3–9.3) minutes and 9.1 (4.8–15.0) minutes, respectively (P = .88). Median duration of loss of righting reflex was 21.6 (16.0–36.9) minutes for AK and 21.1 (11.9–26.4) minutes for AM (P = .38). </w:t>
      </w:r>
      <w:proofErr w:type="spellStart"/>
      <w:r>
        <w:rPr>
          <w:rFonts w:ascii="Times New Roman" w:eastAsia="Times New Roman" w:hAnsi="Times New Roman" w:cs="Times New Roman"/>
          <w:highlight w:val="yellow"/>
        </w:rPr>
        <w:t>Alfaxalone</w:t>
      </w:r>
      <w:proofErr w:type="spellEnd"/>
      <w:r>
        <w:rPr>
          <w:rFonts w:ascii="Times New Roman" w:eastAsia="Times New Roman" w:hAnsi="Times New Roman" w:cs="Times New Roman"/>
          <w:highlight w:val="yellow"/>
        </w:rPr>
        <w:t>-ketamine resulted in moderate excitation during induction.</w:t>
      </w:r>
      <w:r>
        <w:rPr>
          <w:rFonts w:ascii="Times New Roman" w:eastAsia="Times New Roman" w:hAnsi="Times New Roman" w:cs="Times New Roman"/>
        </w:rPr>
        <w:t xml:space="preserve"> Further investigations are warranted to investigate the effects of </w:t>
      </w:r>
      <w:proofErr w:type="spellStart"/>
      <w:r>
        <w:rPr>
          <w:rFonts w:ascii="Times New Roman" w:eastAsia="Times New Roman" w:hAnsi="Times New Roman" w:cs="Times New Roman"/>
        </w:rPr>
        <w:t>alfaxalone</w:t>
      </w:r>
      <w:proofErr w:type="spellEnd"/>
      <w:r>
        <w:rPr>
          <w:rFonts w:ascii="Times New Roman" w:eastAsia="Times New Roman" w:hAnsi="Times New Roman" w:cs="Times New Roman"/>
        </w:rPr>
        <w:t xml:space="preserve"> and midazolam or ketamine at different doses.</w:t>
      </w:r>
    </w:p>
    <w:p w14:paraId="693071AF" w14:textId="77777777" w:rsidR="00444062" w:rsidRDefault="00444062" w:rsidP="00444062">
      <w:pPr>
        <w:spacing w:line="240" w:lineRule="auto"/>
        <w:rPr>
          <w:rFonts w:ascii="Times New Roman" w:eastAsia="Times New Roman" w:hAnsi="Times New Roman" w:cs="Times New Roman"/>
        </w:rPr>
      </w:pPr>
    </w:p>
    <w:p w14:paraId="0286449C"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rPr>
        <w:t>Background:</w:t>
      </w:r>
    </w:p>
    <w:p w14:paraId="7402B5B6" w14:textId="77777777" w:rsidR="00444062" w:rsidRDefault="00444062" w:rsidP="00444062">
      <w:pPr>
        <w:numPr>
          <w:ilvl w:val="0"/>
          <w:numId w:val="6"/>
        </w:numPr>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 = synthetic neuroactive steroid</w:t>
      </w:r>
    </w:p>
    <w:p w14:paraId="27020B4B" w14:textId="77777777" w:rsidR="00444062" w:rsidRDefault="00444062" w:rsidP="00444062">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Binds to GABA (gamma aminobutyric acid) subtype A </w:t>
      </w:r>
      <w:r>
        <w:rPr>
          <w:rFonts w:ascii="Times New Roman" w:eastAsia="Times New Roman" w:hAnsi="Times New Roman" w:cs="Times New Roman"/>
        </w:rPr>
        <w:t xml:space="preserve">receptor in the CNS to produce sedation/anesthesia via variable routes of admin (SQ, IM, IV) </w:t>
      </w:r>
    </w:p>
    <w:p w14:paraId="147816B0" w14:textId="77777777" w:rsidR="00444062" w:rsidRDefault="00444062" w:rsidP="00444062">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b/>
        </w:rPr>
        <w:t>Ketamine = dissociative</w:t>
      </w:r>
      <w:r>
        <w:rPr>
          <w:rFonts w:ascii="Times New Roman" w:eastAsia="Times New Roman" w:hAnsi="Times New Roman" w:cs="Times New Roman"/>
        </w:rPr>
        <w:t xml:space="preserve"> anesthetic, commonly used in birds in combo with other agents</w:t>
      </w:r>
    </w:p>
    <w:p w14:paraId="5E0B1AA1" w14:textId="77777777" w:rsidR="00444062" w:rsidRDefault="00444062" w:rsidP="00444062">
      <w:pPr>
        <w:spacing w:line="240" w:lineRule="auto"/>
        <w:rPr>
          <w:rFonts w:ascii="Times New Roman" w:eastAsia="Times New Roman" w:hAnsi="Times New Roman" w:cs="Times New Roman"/>
        </w:rPr>
      </w:pPr>
    </w:p>
    <w:p w14:paraId="6B097145"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rPr>
        <w:t>Objective: compare sedative effects of intramuscular AK (</w:t>
      </w:r>
      <w:proofErr w:type="spellStart"/>
      <w:r>
        <w:rPr>
          <w:rFonts w:ascii="Times New Roman" w:eastAsia="Times New Roman" w:hAnsi="Times New Roman" w:cs="Times New Roman"/>
        </w:rPr>
        <w:t>alfax</w:t>
      </w:r>
      <w:proofErr w:type="spellEnd"/>
      <w:r>
        <w:rPr>
          <w:rFonts w:ascii="Times New Roman" w:eastAsia="Times New Roman" w:hAnsi="Times New Roman" w:cs="Times New Roman"/>
        </w:rPr>
        <w:t xml:space="preserve"> 15 mg/kg + </w:t>
      </w:r>
      <w:proofErr w:type="spellStart"/>
      <w:r>
        <w:rPr>
          <w:rFonts w:ascii="Times New Roman" w:eastAsia="Times New Roman" w:hAnsi="Times New Roman" w:cs="Times New Roman"/>
        </w:rPr>
        <w:t>ket</w:t>
      </w:r>
      <w:proofErr w:type="spellEnd"/>
      <w:r>
        <w:rPr>
          <w:rFonts w:ascii="Times New Roman" w:eastAsia="Times New Roman" w:hAnsi="Times New Roman" w:cs="Times New Roman"/>
        </w:rPr>
        <w:t xml:space="preserve"> 5 mg/kg) vs. AM (</w:t>
      </w:r>
      <w:proofErr w:type="spellStart"/>
      <w:r>
        <w:rPr>
          <w:rFonts w:ascii="Times New Roman" w:eastAsia="Times New Roman" w:hAnsi="Times New Roman" w:cs="Times New Roman"/>
        </w:rPr>
        <w:t>alfax</w:t>
      </w:r>
      <w:proofErr w:type="spellEnd"/>
      <w:r>
        <w:rPr>
          <w:rFonts w:ascii="Times New Roman" w:eastAsia="Times New Roman" w:hAnsi="Times New Roman" w:cs="Times New Roman"/>
        </w:rPr>
        <w:t xml:space="preserve"> 15 mg/kg + </w:t>
      </w:r>
      <w:proofErr w:type="spellStart"/>
      <w:r>
        <w:rPr>
          <w:rFonts w:ascii="Times New Roman" w:eastAsia="Times New Roman" w:hAnsi="Times New Roman" w:cs="Times New Roman"/>
        </w:rPr>
        <w:t>midaz</w:t>
      </w:r>
      <w:proofErr w:type="spellEnd"/>
      <w:r>
        <w:rPr>
          <w:rFonts w:ascii="Times New Roman" w:eastAsia="Times New Roman" w:hAnsi="Times New Roman" w:cs="Times New Roman"/>
        </w:rPr>
        <w:t xml:space="preserve"> 1 mg/kg) in chickens</w:t>
      </w:r>
    </w:p>
    <w:p w14:paraId="644B5BA6" w14:textId="77777777" w:rsidR="00444062" w:rsidRDefault="00444062" w:rsidP="0044406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n=9 hens, complete crossover study with 7-day washout</w:t>
      </w:r>
    </w:p>
    <w:p w14:paraId="3A07EB9D" w14:textId="77777777" w:rsidR="00444062" w:rsidRDefault="00444062" w:rsidP="0044406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Recorded induction and recovery parameters</w:t>
      </w:r>
    </w:p>
    <w:p w14:paraId="5CE6A69F" w14:textId="77777777" w:rsidR="00444062" w:rsidRDefault="00444062" w:rsidP="00444062">
      <w:pPr>
        <w:spacing w:line="240" w:lineRule="auto"/>
        <w:rPr>
          <w:rFonts w:ascii="Times New Roman" w:eastAsia="Times New Roman" w:hAnsi="Times New Roman" w:cs="Times New Roman"/>
        </w:rPr>
      </w:pPr>
    </w:p>
    <w:p w14:paraId="179311A2" w14:textId="77777777" w:rsidR="00444062" w:rsidRDefault="00444062" w:rsidP="00444062">
      <w:pPr>
        <w:spacing w:line="240" w:lineRule="auto"/>
        <w:rPr>
          <w:rFonts w:ascii="Times New Roman" w:eastAsia="Times New Roman" w:hAnsi="Times New Roman" w:cs="Times New Roman"/>
        </w:rPr>
      </w:pPr>
      <w:r>
        <w:rPr>
          <w:rFonts w:ascii="Times New Roman" w:eastAsia="Times New Roman" w:hAnsi="Times New Roman" w:cs="Times New Roman"/>
        </w:rPr>
        <w:t>Key Points:</w:t>
      </w:r>
    </w:p>
    <w:p w14:paraId="00182E99" w14:textId="77777777" w:rsidR="00444062" w:rsidRDefault="00444062" w:rsidP="00444062">
      <w:pPr>
        <w:numPr>
          <w:ilvl w:val="0"/>
          <w:numId w:val="3"/>
        </w:numPr>
        <w:spacing w:line="240" w:lineRule="auto"/>
        <w:rPr>
          <w:rFonts w:ascii="Times New Roman" w:eastAsia="Times New Roman" w:hAnsi="Times New Roman" w:cs="Times New Roman"/>
          <w:b/>
        </w:rPr>
      </w:pPr>
      <w:r>
        <w:rPr>
          <w:rFonts w:ascii="Times New Roman" w:eastAsia="Times New Roman" w:hAnsi="Times New Roman" w:cs="Times New Roman"/>
          <w:b/>
        </w:rPr>
        <w:t>More birds receiving AK compared to AM achieved lateral recumbency (8/9 vs 6/9) and loss of righting reflex (7/9 vs 5/9)</w:t>
      </w:r>
    </w:p>
    <w:p w14:paraId="3AC066A5" w14:textId="77777777" w:rsidR="00444062" w:rsidRDefault="00444062" w:rsidP="00444062">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AK birds also had shorter time to loss of righting reflex (5.5 min vs. 9.1 min), and longer duration of loss of righting reflex (21.6 min vs. 21.1 min)</w:t>
      </w:r>
    </w:p>
    <w:p w14:paraId="022E913A" w14:textId="77777777" w:rsidR="00444062" w:rsidRDefault="00444062" w:rsidP="00444062">
      <w:pPr>
        <w:numPr>
          <w:ilvl w:val="0"/>
          <w:numId w:val="3"/>
        </w:numPr>
        <w:spacing w:line="240" w:lineRule="auto"/>
        <w:rPr>
          <w:rFonts w:ascii="Times New Roman" w:eastAsia="Times New Roman" w:hAnsi="Times New Roman" w:cs="Times New Roman"/>
          <w:b/>
        </w:rPr>
      </w:pPr>
      <w:r>
        <w:rPr>
          <w:rFonts w:ascii="Times New Roman" w:eastAsia="Times New Roman" w:hAnsi="Times New Roman" w:cs="Times New Roman"/>
          <w:b/>
        </w:rPr>
        <w:t>AK had more reliable sedation but poor quality of induction</w:t>
      </w:r>
    </w:p>
    <w:p w14:paraId="4F86118C" w14:textId="77777777" w:rsidR="00444062" w:rsidRDefault="00444062" w:rsidP="00444062">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Moderate excitation during induction - authors claim this poses risk of injury to chickens</w:t>
      </w:r>
    </w:p>
    <w:p w14:paraId="655BF988" w14:textId="77777777" w:rsidR="00444062" w:rsidRDefault="00444062" w:rsidP="0044406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Birds remained responsive to noxious stimuli with both treatments thus should only use for noninvasive procedures</w:t>
      </w:r>
    </w:p>
    <w:p w14:paraId="1480C6CD" w14:textId="77777777" w:rsidR="00444062" w:rsidRDefault="00444062" w:rsidP="0044406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Significant decrease in HR observed with both treatments, but no apnea in any birds</w:t>
      </w:r>
    </w:p>
    <w:p w14:paraId="2B576BA2" w14:textId="77777777" w:rsidR="00444062" w:rsidRDefault="00444062" w:rsidP="00444062">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No difference in HR and RR between AK and AM</w:t>
      </w:r>
    </w:p>
    <w:p w14:paraId="53C8F26D" w14:textId="77777777" w:rsidR="00444062" w:rsidRDefault="00444062" w:rsidP="0044406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No difference in induction and recovery times between AK and AM</w:t>
      </w:r>
    </w:p>
    <w:p w14:paraId="5F0931DD" w14:textId="77777777" w:rsidR="00444062" w:rsidRDefault="00444062" w:rsidP="00444062">
      <w:pPr>
        <w:spacing w:line="240" w:lineRule="auto"/>
        <w:rPr>
          <w:rFonts w:ascii="Times New Roman" w:eastAsia="Times New Roman" w:hAnsi="Times New Roman" w:cs="Times New Roman"/>
        </w:rPr>
      </w:pPr>
    </w:p>
    <w:p w14:paraId="7ECAC532" w14:textId="77777777" w:rsidR="00444062" w:rsidRDefault="00444062" w:rsidP="0044406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TLDR: IM </w:t>
      </w:r>
      <w:proofErr w:type="spellStart"/>
      <w:proofErr w:type="gramStart"/>
      <w:r>
        <w:rPr>
          <w:rFonts w:ascii="Times New Roman" w:eastAsia="Times New Roman" w:hAnsi="Times New Roman" w:cs="Times New Roman"/>
          <w:b/>
        </w:rPr>
        <w:t>alfaxalone</w:t>
      </w:r>
      <w:proofErr w:type="spellEnd"/>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15 mg/kg) with ketamine (5 mg/kg) or midazolam (1 mg/kg) can achieve lateral recumbency/loss of righting reflex however higher </w:t>
      </w:r>
      <w:proofErr w:type="spellStart"/>
      <w:r>
        <w:rPr>
          <w:rFonts w:ascii="Times New Roman" w:eastAsia="Times New Roman" w:hAnsi="Times New Roman" w:cs="Times New Roman"/>
          <w:b/>
        </w:rPr>
        <w:t>alfax</w:t>
      </w:r>
      <w:proofErr w:type="spellEnd"/>
      <w:r>
        <w:rPr>
          <w:rFonts w:ascii="Times New Roman" w:eastAsia="Times New Roman" w:hAnsi="Times New Roman" w:cs="Times New Roman"/>
          <w:b/>
        </w:rPr>
        <w:t xml:space="preserve"> dosages should be investigated to achieve better reliability of sedation</w:t>
      </w:r>
    </w:p>
    <w:p w14:paraId="43FC0E2B" w14:textId="77777777" w:rsidR="00444062" w:rsidRDefault="00444062" w:rsidP="00444062">
      <w:pPr>
        <w:spacing w:line="240" w:lineRule="auto"/>
        <w:rPr>
          <w:rFonts w:ascii="Times New Roman" w:eastAsia="Times New Roman" w:hAnsi="Times New Roman" w:cs="Times New Roman"/>
          <w:b/>
        </w:rPr>
      </w:pPr>
    </w:p>
    <w:p w14:paraId="37B85CF7" w14:textId="77777777" w:rsidR="00444062" w:rsidRDefault="00444062" w:rsidP="00444062">
      <w:pPr>
        <w:spacing w:line="240" w:lineRule="auto"/>
        <w:rPr>
          <w:rFonts w:ascii="Times New Roman" w:eastAsia="Times New Roman" w:hAnsi="Times New Roman" w:cs="Times New Roman"/>
        </w:rPr>
      </w:pPr>
    </w:p>
    <w:p w14:paraId="36D3454D" w14:textId="77777777" w:rsidR="00444062" w:rsidRDefault="00444062" w:rsidP="00444062">
      <w:pPr>
        <w:spacing w:line="240" w:lineRule="auto"/>
        <w:rPr>
          <w:rFonts w:ascii="Times New Roman" w:eastAsia="Times New Roman" w:hAnsi="Times New Roman" w:cs="Times New Roman"/>
        </w:rPr>
      </w:pPr>
    </w:p>
    <w:p w14:paraId="09D3D1F4" w14:textId="77777777" w:rsidR="00444062" w:rsidRDefault="00444062" w:rsidP="00444062">
      <w:pPr>
        <w:jc w:val="both"/>
        <w:rPr>
          <w:b/>
          <w:bCs/>
        </w:rPr>
      </w:pPr>
      <w:r>
        <w:rPr>
          <w:i/>
          <w:iCs/>
        </w:rPr>
        <w:t>AJVR</w:t>
      </w:r>
      <w:r w:rsidRPr="00BF18E7">
        <w:t xml:space="preserve"> 2023</w:t>
      </w:r>
      <w:r>
        <w:t xml:space="preserve"> </w:t>
      </w:r>
      <w:r w:rsidRPr="00BF18E7">
        <w:t>84(9</w:t>
      </w:r>
      <w:proofErr w:type="gramStart"/>
      <w:r w:rsidRPr="00BF18E7">
        <w:t>):ajvr</w:t>
      </w:r>
      <w:proofErr w:type="gramEnd"/>
      <w:r w:rsidRPr="00BF18E7">
        <w:t>.22.12.0222</w:t>
      </w:r>
      <w:r w:rsidRPr="00BF18E7">
        <w:rPr>
          <w:b/>
          <w:bCs/>
        </w:rPr>
        <w:t xml:space="preserve"> </w:t>
      </w:r>
    </w:p>
    <w:p w14:paraId="1E2A3E75" w14:textId="77777777" w:rsidR="00444062" w:rsidRDefault="00444062" w:rsidP="00444062">
      <w:pPr>
        <w:jc w:val="both"/>
        <w:rPr>
          <w:b/>
          <w:bCs/>
        </w:rPr>
      </w:pPr>
      <w:hyperlink r:id="rId6" w:history="1">
        <w:r w:rsidRPr="00BF18E7">
          <w:rPr>
            <w:rStyle w:val="Hyperlink"/>
            <w:b/>
            <w:bCs/>
          </w:rPr>
          <w:t>Adult chicken hens (</w:t>
        </w:r>
        <w:r w:rsidRPr="00BF18E7">
          <w:rPr>
            <w:rStyle w:val="Hyperlink"/>
            <w:b/>
            <w:bCs/>
            <w:i/>
            <w:iCs/>
          </w:rPr>
          <w:t>Gallus gallus</w:t>
        </w:r>
        <w:r w:rsidRPr="00BF18E7">
          <w:rPr>
            <w:rStyle w:val="Hyperlink"/>
            <w:b/>
            <w:bCs/>
          </w:rPr>
          <w:t>) have measurable circulating plasma symmetric dimethylarginine via liquid chromatography-tandem mass spectrometry</w:t>
        </w:r>
      </w:hyperlink>
      <w:r w:rsidRPr="00BF18E7">
        <w:rPr>
          <w:b/>
          <w:bCs/>
        </w:rPr>
        <w:t xml:space="preserve"> </w:t>
      </w:r>
    </w:p>
    <w:p w14:paraId="55AAC68D" w14:textId="77777777" w:rsidR="00444062" w:rsidRDefault="00444062" w:rsidP="00444062">
      <w:pPr>
        <w:jc w:val="both"/>
      </w:pPr>
      <w:r w:rsidRPr="00BF18E7">
        <w:t xml:space="preserve">Kane LP, Keller KA, Murphy R, Coyne M, Drake C, </w:t>
      </w:r>
      <w:proofErr w:type="spellStart"/>
      <w:r w:rsidRPr="00BF18E7">
        <w:t>Obare</w:t>
      </w:r>
      <w:proofErr w:type="spellEnd"/>
      <w:r w:rsidRPr="00BF18E7">
        <w:t xml:space="preserve"> E</w:t>
      </w:r>
    </w:p>
    <w:p w14:paraId="138FE3F8" w14:textId="77777777" w:rsidR="00444062" w:rsidRPr="004335C3" w:rsidRDefault="00444062" w:rsidP="00444062">
      <w:pPr>
        <w:jc w:val="both"/>
      </w:pPr>
    </w:p>
    <w:p w14:paraId="12296548" w14:textId="77777777" w:rsidR="00444062" w:rsidRPr="00BF18E7" w:rsidRDefault="00444062" w:rsidP="00444062">
      <w:pPr>
        <w:jc w:val="both"/>
      </w:pPr>
      <w:r w:rsidRPr="00BF18E7">
        <w:rPr>
          <w:b/>
          <w:bCs/>
        </w:rPr>
        <w:t>Objective: </w:t>
      </w:r>
      <w:r w:rsidRPr="00BF18E7">
        <w:t>To investigate whether chickens (</w:t>
      </w:r>
      <w:r w:rsidRPr="00BF18E7">
        <w:rPr>
          <w:i/>
          <w:iCs/>
        </w:rPr>
        <w:t>Gallus gallus</w:t>
      </w:r>
      <w:r w:rsidRPr="00BF18E7">
        <w:t>) have measurable plasma symmetric dimethylarginine (SDMA) and to establish the diagnostic utility of the commercially available immunoassay (IA) for measurement of SDMA.</w:t>
      </w:r>
    </w:p>
    <w:p w14:paraId="591F39DF" w14:textId="77777777" w:rsidR="00444062" w:rsidRPr="00BF18E7" w:rsidRDefault="00444062" w:rsidP="00444062">
      <w:pPr>
        <w:jc w:val="both"/>
      </w:pPr>
      <w:r w:rsidRPr="00BF18E7">
        <w:rPr>
          <w:b/>
          <w:bCs/>
        </w:rPr>
        <w:t>Animals: </w:t>
      </w:r>
      <w:r w:rsidRPr="00BF18E7">
        <w:t>245 chicken hens.</w:t>
      </w:r>
    </w:p>
    <w:p w14:paraId="1DFBFB20" w14:textId="77777777" w:rsidR="00444062" w:rsidRPr="00BF18E7" w:rsidRDefault="00444062" w:rsidP="00444062">
      <w:pPr>
        <w:jc w:val="both"/>
      </w:pPr>
      <w:r w:rsidRPr="00BF18E7">
        <w:rPr>
          <w:b/>
          <w:bCs/>
        </w:rPr>
        <w:t>Methods: </w:t>
      </w:r>
      <w:r w:rsidRPr="00BF18E7">
        <w:t>Blood samples were assessed for renal-focused biochemistry analytes. Plasma SDMA was determined using liquid chromatography-tandem mass spectrometry (LC-MS/MS/MS) and a high-throughput IA. A Passing-</w:t>
      </w:r>
      <w:proofErr w:type="spellStart"/>
      <w:r w:rsidRPr="00BF18E7">
        <w:t>Bablok</w:t>
      </w:r>
      <w:proofErr w:type="spellEnd"/>
      <w:r w:rsidRPr="00BF18E7">
        <w:t xml:space="preserve"> regression was used to compare the results of IA to LC-MS/MS/MS and reference intervals SDMA values were calculated.</w:t>
      </w:r>
    </w:p>
    <w:p w14:paraId="66DDCFAB" w14:textId="77777777" w:rsidR="00444062" w:rsidRPr="00BF18E7" w:rsidRDefault="00444062" w:rsidP="00444062">
      <w:pPr>
        <w:jc w:val="both"/>
      </w:pPr>
      <w:r w:rsidRPr="00BF18E7">
        <w:rPr>
          <w:b/>
          <w:bCs/>
        </w:rPr>
        <w:t>Results: </w:t>
      </w:r>
      <w:r w:rsidRPr="00BF18E7">
        <w:t xml:space="preserve">The reference interval for plasma SDMA measured by LC-MS/MS/MS is 5.58 to 10.62 </w:t>
      </w:r>
      <w:proofErr w:type="spellStart"/>
      <w:r w:rsidRPr="00BF18E7">
        <w:t>μg</w:t>
      </w:r>
      <w:proofErr w:type="spellEnd"/>
      <w:r w:rsidRPr="00BF18E7">
        <w:t xml:space="preserve">/dL (range of values, 5 to 15 </w:t>
      </w:r>
      <w:proofErr w:type="spellStart"/>
      <w:r w:rsidRPr="00BF18E7">
        <w:t>μg</w:t>
      </w:r>
      <w:proofErr w:type="spellEnd"/>
      <w:r w:rsidRPr="00BF18E7">
        <w:t xml:space="preserve">/dL). The concentration of SDMA measured by IA ranged from 1 to 12 </w:t>
      </w:r>
      <w:proofErr w:type="spellStart"/>
      <w:r w:rsidRPr="00BF18E7">
        <w:t>μg</w:t>
      </w:r>
      <w:proofErr w:type="spellEnd"/>
      <w:r w:rsidRPr="00BF18E7">
        <w:t xml:space="preserve">/dL with a median of 7 </w:t>
      </w:r>
      <w:proofErr w:type="spellStart"/>
      <w:r w:rsidRPr="00BF18E7">
        <w:t>μg</w:t>
      </w:r>
      <w:proofErr w:type="spellEnd"/>
      <w:r w:rsidRPr="00BF18E7">
        <w:t>/dL. Concentrations measured by SDMA-IA demonstrated a low correlation to the SDMA LC-MS/MS reference method. A Passing-</w:t>
      </w:r>
      <w:proofErr w:type="spellStart"/>
      <w:r w:rsidRPr="00BF18E7">
        <w:t>Bablok</w:t>
      </w:r>
      <w:proofErr w:type="spellEnd"/>
      <w:r w:rsidRPr="00BF18E7">
        <w:t xml:space="preserve"> linear regression analysis had a slope of 1.67 (95% CI, 1.35 to 2.14), an intercept of -5.76 (95% CI, -9.90 to -3.35), and a Kendall τ correlation of 0.39.</w:t>
      </w:r>
    </w:p>
    <w:p w14:paraId="6674B32D" w14:textId="77777777" w:rsidR="00444062" w:rsidRPr="004335C3" w:rsidRDefault="00444062" w:rsidP="00444062">
      <w:pPr>
        <w:jc w:val="both"/>
      </w:pPr>
      <w:r w:rsidRPr="00BF18E7">
        <w:rPr>
          <w:b/>
          <w:bCs/>
        </w:rPr>
        <w:t>Clinical relevance: </w:t>
      </w:r>
      <w:r w:rsidRPr="00BF18E7">
        <w:t>SDMA circulates in chicken plasma and should be investigated as a potential renal biomarker in future studies. Because SDMA-IA exhibits a low correlation to the reference method (LC-MS/MS) future assessments of SDMA in chickens should utilize LC-MS/MS assays and compare them to the reference interval created here.</w:t>
      </w:r>
    </w:p>
    <w:p w14:paraId="260AC04F" w14:textId="77777777" w:rsidR="00444062" w:rsidRPr="004335C3" w:rsidRDefault="00444062" w:rsidP="00444062">
      <w:pPr>
        <w:jc w:val="both"/>
      </w:pPr>
    </w:p>
    <w:p w14:paraId="05804CF4" w14:textId="77777777" w:rsidR="00444062" w:rsidRDefault="00444062" w:rsidP="00444062">
      <w:pPr>
        <w:jc w:val="both"/>
        <w:rPr>
          <w:b/>
          <w:bCs/>
        </w:rPr>
      </w:pPr>
      <w:r w:rsidRPr="004335C3">
        <w:rPr>
          <w:b/>
          <w:bCs/>
        </w:rPr>
        <w:t>Key Points:</w:t>
      </w:r>
    </w:p>
    <w:p w14:paraId="2614CD3D" w14:textId="77777777" w:rsidR="00444062" w:rsidRDefault="00444062" w:rsidP="00444062">
      <w:pPr>
        <w:pStyle w:val="ListParagraph"/>
        <w:numPr>
          <w:ilvl w:val="0"/>
          <w:numId w:val="10"/>
        </w:numPr>
        <w:jc w:val="both"/>
        <w:rPr>
          <w:sz w:val="22"/>
          <w:szCs w:val="22"/>
        </w:rPr>
      </w:pPr>
      <w:r w:rsidRPr="00BF18E7">
        <w:rPr>
          <w:sz w:val="22"/>
          <w:szCs w:val="22"/>
        </w:rPr>
        <w:t>SDMA</w:t>
      </w:r>
    </w:p>
    <w:p w14:paraId="0712512A" w14:textId="77777777" w:rsidR="00444062" w:rsidRDefault="00444062" w:rsidP="00444062">
      <w:pPr>
        <w:pStyle w:val="ListParagraph"/>
        <w:numPr>
          <w:ilvl w:val="1"/>
          <w:numId w:val="10"/>
        </w:numPr>
        <w:jc w:val="both"/>
        <w:rPr>
          <w:sz w:val="22"/>
          <w:szCs w:val="22"/>
        </w:rPr>
      </w:pPr>
      <w:r>
        <w:rPr>
          <w:sz w:val="22"/>
          <w:szCs w:val="22"/>
        </w:rPr>
        <w:t>A</w:t>
      </w:r>
      <w:r w:rsidRPr="00BF18E7">
        <w:rPr>
          <w:sz w:val="22"/>
          <w:szCs w:val="22"/>
        </w:rPr>
        <w:t>n amino acid that is produced via breakdown of proteins by most cells in the body</w:t>
      </w:r>
    </w:p>
    <w:p w14:paraId="64C06DFB" w14:textId="77777777" w:rsidR="00444062" w:rsidRDefault="00444062" w:rsidP="00444062">
      <w:pPr>
        <w:pStyle w:val="ListParagraph"/>
        <w:numPr>
          <w:ilvl w:val="1"/>
          <w:numId w:val="10"/>
        </w:numPr>
        <w:jc w:val="both"/>
        <w:rPr>
          <w:sz w:val="22"/>
          <w:szCs w:val="22"/>
        </w:rPr>
      </w:pPr>
      <w:r>
        <w:rPr>
          <w:sz w:val="22"/>
          <w:szCs w:val="22"/>
        </w:rPr>
        <w:t>F</w:t>
      </w:r>
      <w:r w:rsidRPr="00BF18E7">
        <w:rPr>
          <w:sz w:val="22"/>
          <w:szCs w:val="22"/>
        </w:rPr>
        <w:t>reely filtered by glomerular filtration and eliminated primarily through renal clearance</w:t>
      </w:r>
    </w:p>
    <w:p w14:paraId="45481917" w14:textId="77777777" w:rsidR="00444062" w:rsidRDefault="00444062" w:rsidP="00444062">
      <w:pPr>
        <w:pStyle w:val="ListParagraph"/>
        <w:numPr>
          <w:ilvl w:val="1"/>
          <w:numId w:val="10"/>
        </w:numPr>
        <w:jc w:val="both"/>
        <w:rPr>
          <w:sz w:val="22"/>
          <w:szCs w:val="22"/>
        </w:rPr>
      </w:pPr>
      <w:r w:rsidRPr="00BF18E7">
        <w:rPr>
          <w:sz w:val="22"/>
          <w:szCs w:val="22"/>
        </w:rPr>
        <w:t>SDMA has differed amongst breeds in mammalian species</w:t>
      </w:r>
    </w:p>
    <w:p w14:paraId="79F75833" w14:textId="77777777" w:rsidR="00444062" w:rsidRPr="00BF18E7" w:rsidRDefault="00444062" w:rsidP="00444062">
      <w:pPr>
        <w:pStyle w:val="ListParagraph"/>
        <w:numPr>
          <w:ilvl w:val="0"/>
          <w:numId w:val="10"/>
        </w:numPr>
        <w:jc w:val="both"/>
        <w:rPr>
          <w:sz w:val="22"/>
          <w:szCs w:val="22"/>
        </w:rPr>
      </w:pPr>
      <w:r w:rsidRPr="00BF18E7">
        <w:rPr>
          <w:sz w:val="22"/>
          <w:szCs w:val="22"/>
        </w:rPr>
        <w:t>UNKNOWN if SDMA is a renal-specific marker for avian species because structurally and physically different</w:t>
      </w:r>
    </w:p>
    <w:p w14:paraId="20FF9C5B" w14:textId="77777777" w:rsidR="00444062" w:rsidRPr="00BF18E7" w:rsidRDefault="00444062" w:rsidP="00444062">
      <w:pPr>
        <w:pStyle w:val="ListParagraph"/>
        <w:numPr>
          <w:ilvl w:val="1"/>
          <w:numId w:val="10"/>
        </w:numPr>
        <w:jc w:val="both"/>
        <w:rPr>
          <w:sz w:val="22"/>
          <w:szCs w:val="22"/>
        </w:rPr>
      </w:pPr>
      <w:r w:rsidRPr="00BF18E7">
        <w:rPr>
          <w:sz w:val="22"/>
          <w:szCs w:val="22"/>
        </w:rPr>
        <w:t>Few nephrons have loop of Henle</w:t>
      </w:r>
    </w:p>
    <w:p w14:paraId="091E2468" w14:textId="77777777" w:rsidR="00444062" w:rsidRPr="00BF18E7" w:rsidRDefault="00444062" w:rsidP="00444062">
      <w:pPr>
        <w:pStyle w:val="ListParagraph"/>
        <w:numPr>
          <w:ilvl w:val="1"/>
          <w:numId w:val="10"/>
        </w:numPr>
        <w:jc w:val="both"/>
        <w:rPr>
          <w:sz w:val="22"/>
          <w:szCs w:val="22"/>
        </w:rPr>
      </w:pPr>
      <w:r w:rsidRPr="00BF18E7">
        <w:rPr>
          <w:sz w:val="22"/>
          <w:szCs w:val="22"/>
        </w:rPr>
        <w:t>Uricotelic nature</w:t>
      </w:r>
    </w:p>
    <w:p w14:paraId="646758FC" w14:textId="77777777" w:rsidR="00444062" w:rsidRPr="00BF18E7" w:rsidRDefault="00444062" w:rsidP="00444062">
      <w:pPr>
        <w:pStyle w:val="ListParagraph"/>
        <w:numPr>
          <w:ilvl w:val="1"/>
          <w:numId w:val="10"/>
        </w:numPr>
        <w:jc w:val="both"/>
        <w:rPr>
          <w:sz w:val="22"/>
          <w:szCs w:val="22"/>
        </w:rPr>
      </w:pPr>
      <w:r w:rsidRPr="00BF18E7">
        <w:rPr>
          <w:sz w:val="22"/>
          <w:szCs w:val="22"/>
        </w:rPr>
        <w:t>Presence of renal portal system</w:t>
      </w:r>
    </w:p>
    <w:p w14:paraId="6BCDA605" w14:textId="77777777" w:rsidR="00444062" w:rsidRPr="00BF18E7" w:rsidRDefault="00444062" w:rsidP="00444062">
      <w:pPr>
        <w:pStyle w:val="ListParagraph"/>
        <w:numPr>
          <w:ilvl w:val="0"/>
          <w:numId w:val="10"/>
        </w:numPr>
        <w:jc w:val="both"/>
        <w:rPr>
          <w:sz w:val="22"/>
          <w:szCs w:val="22"/>
        </w:rPr>
      </w:pPr>
      <w:r w:rsidRPr="00BF18E7">
        <w:rPr>
          <w:sz w:val="22"/>
          <w:szCs w:val="22"/>
        </w:rPr>
        <w:t xml:space="preserve">SDMA by immunoassay underestimated SDMA </w:t>
      </w:r>
      <w:r>
        <w:rPr>
          <w:sz w:val="22"/>
          <w:szCs w:val="22"/>
        </w:rPr>
        <w:t>vs.</w:t>
      </w:r>
      <w:r w:rsidRPr="00BF18E7">
        <w:rPr>
          <w:sz w:val="22"/>
          <w:szCs w:val="22"/>
        </w:rPr>
        <w:t xml:space="preserve"> gold standard</w:t>
      </w:r>
    </w:p>
    <w:p w14:paraId="4B66EBED" w14:textId="77777777" w:rsidR="00444062" w:rsidRPr="00BF18E7" w:rsidRDefault="00444062" w:rsidP="00444062">
      <w:pPr>
        <w:pStyle w:val="ListParagraph"/>
        <w:numPr>
          <w:ilvl w:val="0"/>
          <w:numId w:val="10"/>
        </w:numPr>
        <w:jc w:val="both"/>
        <w:rPr>
          <w:sz w:val="22"/>
          <w:szCs w:val="22"/>
        </w:rPr>
      </w:pPr>
      <w:r w:rsidRPr="00BF18E7">
        <w:rPr>
          <w:sz w:val="22"/>
          <w:szCs w:val="22"/>
        </w:rPr>
        <w:t xml:space="preserve">Reference interval based on gold standard is </w:t>
      </w:r>
      <w:proofErr w:type="gramStart"/>
      <w:r w:rsidRPr="00BF18E7">
        <w:rPr>
          <w:sz w:val="22"/>
          <w:szCs w:val="22"/>
        </w:rPr>
        <w:t>similar to</w:t>
      </w:r>
      <w:proofErr w:type="gramEnd"/>
      <w:r w:rsidRPr="00BF18E7">
        <w:rPr>
          <w:sz w:val="22"/>
          <w:szCs w:val="22"/>
        </w:rPr>
        <w:t xml:space="preserve"> canine and feline (5.6-10.2 ug/dL)</w:t>
      </w:r>
    </w:p>
    <w:p w14:paraId="4675C255" w14:textId="77777777" w:rsidR="00444062" w:rsidRPr="00BF18E7" w:rsidRDefault="00444062" w:rsidP="00444062">
      <w:pPr>
        <w:pStyle w:val="ListParagraph"/>
        <w:numPr>
          <w:ilvl w:val="0"/>
          <w:numId w:val="10"/>
        </w:numPr>
        <w:jc w:val="both"/>
        <w:rPr>
          <w:sz w:val="22"/>
          <w:szCs w:val="22"/>
        </w:rPr>
      </w:pPr>
      <w:r w:rsidRPr="00BF18E7">
        <w:rPr>
          <w:sz w:val="22"/>
          <w:szCs w:val="22"/>
        </w:rPr>
        <w:t>May not want to use immunoassay for avi</w:t>
      </w:r>
      <w:r>
        <w:rPr>
          <w:sz w:val="22"/>
          <w:szCs w:val="22"/>
        </w:rPr>
        <w:t>an species</w:t>
      </w:r>
    </w:p>
    <w:p w14:paraId="2EAD0B8D" w14:textId="77777777" w:rsidR="00444062" w:rsidRPr="00BF18E7" w:rsidRDefault="00444062" w:rsidP="00444062">
      <w:pPr>
        <w:pStyle w:val="ListParagraph"/>
        <w:numPr>
          <w:ilvl w:val="0"/>
          <w:numId w:val="10"/>
        </w:numPr>
        <w:jc w:val="both"/>
        <w:rPr>
          <w:sz w:val="22"/>
          <w:szCs w:val="22"/>
        </w:rPr>
      </w:pPr>
      <w:r w:rsidRPr="00BF18E7">
        <w:rPr>
          <w:sz w:val="22"/>
          <w:szCs w:val="22"/>
        </w:rPr>
        <w:t>Presence of lipids, hemoglobin and asymmetric dimethylarginine may interfere with commercially available SDMA-IA</w:t>
      </w:r>
    </w:p>
    <w:p w14:paraId="3FA0DD70" w14:textId="77777777" w:rsidR="00444062" w:rsidRPr="004335C3" w:rsidRDefault="00444062" w:rsidP="00444062">
      <w:pPr>
        <w:jc w:val="both"/>
        <w:rPr>
          <w:b/>
          <w:bCs/>
        </w:rPr>
      </w:pPr>
    </w:p>
    <w:p w14:paraId="195BFAE4" w14:textId="77777777" w:rsidR="00444062" w:rsidRDefault="00444062" w:rsidP="00444062">
      <w:pPr>
        <w:jc w:val="both"/>
        <w:rPr>
          <w:b/>
          <w:bCs/>
        </w:rPr>
      </w:pPr>
      <w:r w:rsidRPr="004335C3">
        <w:rPr>
          <w:b/>
          <w:bCs/>
        </w:rPr>
        <w:t>Related Articles:</w:t>
      </w:r>
    </w:p>
    <w:p w14:paraId="78B4B133" w14:textId="77777777" w:rsidR="00444062" w:rsidRDefault="00444062" w:rsidP="00444062">
      <w:pPr>
        <w:jc w:val="both"/>
      </w:pPr>
      <w:r w:rsidRPr="00BF18E7">
        <w:t xml:space="preserve">van </w:t>
      </w:r>
      <w:proofErr w:type="spellStart"/>
      <w:r w:rsidRPr="00BF18E7">
        <w:t>Zanten</w:t>
      </w:r>
      <w:proofErr w:type="spellEnd"/>
      <w:r w:rsidRPr="00BF18E7">
        <w:t xml:space="preserve"> TC, </w:t>
      </w:r>
      <w:proofErr w:type="spellStart"/>
      <w:r w:rsidRPr="00BF18E7">
        <w:t>Xie</w:t>
      </w:r>
      <w:proofErr w:type="spellEnd"/>
      <w:r w:rsidRPr="00BF18E7">
        <w:t xml:space="preserve"> S. EVALUATION OF SYMMETRIC DIMETHYLARGININE AS AN ENDOGENOUS MARKER OF RENAL DISEASE IN GREATER FLAMINGOS (</w:t>
      </w:r>
      <w:r w:rsidRPr="00BF18E7">
        <w:rPr>
          <w:i/>
          <w:iCs/>
        </w:rPr>
        <w:t>PHOENICOPTERUS ROSEUS</w:t>
      </w:r>
      <w:r w:rsidRPr="00BF18E7">
        <w:t>). </w:t>
      </w:r>
      <w:r w:rsidRPr="00BF18E7">
        <w:rPr>
          <w:i/>
          <w:iCs/>
        </w:rPr>
        <w:t xml:space="preserve">J Zoo </w:t>
      </w:r>
      <w:proofErr w:type="spellStart"/>
      <w:r w:rsidRPr="00BF18E7">
        <w:rPr>
          <w:i/>
          <w:iCs/>
        </w:rPr>
        <w:t>Wildl</w:t>
      </w:r>
      <w:proofErr w:type="spellEnd"/>
      <w:r w:rsidRPr="00BF18E7">
        <w:rPr>
          <w:i/>
          <w:iCs/>
        </w:rPr>
        <w:t xml:space="preserve"> Med</w:t>
      </w:r>
      <w:r w:rsidRPr="00BF18E7">
        <w:t>. 2023;53(4):644-653</w:t>
      </w:r>
    </w:p>
    <w:p w14:paraId="46FEF075" w14:textId="77777777" w:rsidR="00444062" w:rsidRDefault="00444062" w:rsidP="00444062">
      <w:pPr>
        <w:jc w:val="both"/>
      </w:pPr>
    </w:p>
    <w:p w14:paraId="3D5B86F4" w14:textId="77777777" w:rsidR="00444062" w:rsidRDefault="00444062" w:rsidP="00444062">
      <w:pPr>
        <w:jc w:val="both"/>
        <w:rPr>
          <w:b/>
          <w:bCs/>
        </w:rPr>
      </w:pPr>
      <w:r>
        <w:rPr>
          <w:i/>
          <w:iCs/>
        </w:rPr>
        <w:t>JAMS</w:t>
      </w:r>
      <w:r>
        <w:t xml:space="preserve"> </w:t>
      </w:r>
      <w:r w:rsidRPr="00EE18BA">
        <w:t>2022</w:t>
      </w:r>
      <w:r>
        <w:t xml:space="preserve"> </w:t>
      </w:r>
      <w:r w:rsidRPr="00EE18BA">
        <w:t>36(2):128-139</w:t>
      </w:r>
      <w:r w:rsidRPr="00EE18BA">
        <w:rPr>
          <w:b/>
          <w:bCs/>
        </w:rPr>
        <w:t xml:space="preserve"> </w:t>
      </w:r>
    </w:p>
    <w:p w14:paraId="7B551F4B" w14:textId="77777777" w:rsidR="00444062" w:rsidRDefault="00444062" w:rsidP="00444062">
      <w:pPr>
        <w:jc w:val="both"/>
        <w:rPr>
          <w:b/>
          <w:bCs/>
        </w:rPr>
      </w:pPr>
      <w:hyperlink r:id="rId7" w:history="1">
        <w:r w:rsidRPr="00EE18BA">
          <w:rPr>
            <w:rStyle w:val="Hyperlink"/>
            <w:b/>
            <w:bCs/>
          </w:rPr>
          <w:t>Clinicopathologic, Gross Necropsy, and Histopathologic Effects of High-Dose, Repeated Meloxicam Administration in Rhode Island Red Chickens (</w:t>
        </w:r>
        <w:r w:rsidRPr="00EE18BA">
          <w:rPr>
            <w:rStyle w:val="Hyperlink"/>
            <w:b/>
            <w:bCs/>
            <w:i/>
            <w:iCs/>
          </w:rPr>
          <w:t xml:space="preserve">Gallus </w:t>
        </w:r>
        <w:proofErr w:type="spellStart"/>
        <w:r w:rsidRPr="00EE18BA">
          <w:rPr>
            <w:rStyle w:val="Hyperlink"/>
            <w:b/>
            <w:bCs/>
            <w:i/>
            <w:iCs/>
          </w:rPr>
          <w:t>gallus</w:t>
        </w:r>
        <w:proofErr w:type="spellEnd"/>
        <w:r w:rsidRPr="00EE18BA">
          <w:rPr>
            <w:rStyle w:val="Hyperlink"/>
            <w:b/>
            <w:bCs/>
            <w:i/>
            <w:iCs/>
          </w:rPr>
          <w:t xml:space="preserve"> </w:t>
        </w:r>
        <w:proofErr w:type="spellStart"/>
        <w:r w:rsidRPr="00EE18BA">
          <w:rPr>
            <w:rStyle w:val="Hyperlink"/>
            <w:b/>
            <w:bCs/>
            <w:i/>
            <w:iCs/>
          </w:rPr>
          <w:t>domesticus</w:t>
        </w:r>
        <w:proofErr w:type="spellEnd"/>
        <w:r w:rsidRPr="00EE18BA">
          <w:rPr>
            <w:rStyle w:val="Hyperlink"/>
            <w:b/>
            <w:bCs/>
          </w:rPr>
          <w:t>)</w:t>
        </w:r>
      </w:hyperlink>
      <w:r w:rsidRPr="00EE18BA">
        <w:rPr>
          <w:b/>
          <w:bCs/>
        </w:rPr>
        <w:t xml:space="preserve"> </w:t>
      </w:r>
    </w:p>
    <w:p w14:paraId="0B9E8C97" w14:textId="77777777" w:rsidR="00444062" w:rsidRDefault="00444062" w:rsidP="00444062">
      <w:pPr>
        <w:jc w:val="both"/>
      </w:pPr>
      <w:r w:rsidRPr="00EE18BA">
        <w:t xml:space="preserve">Houck EL, </w:t>
      </w:r>
      <w:proofErr w:type="spellStart"/>
      <w:r w:rsidRPr="00EE18BA">
        <w:t>Petritz</w:t>
      </w:r>
      <w:proofErr w:type="spellEnd"/>
      <w:r w:rsidRPr="00EE18BA">
        <w:t xml:space="preserve"> OA, Chen LR, Fletcher OJ, Thomson AE, Flammer K</w:t>
      </w:r>
    </w:p>
    <w:p w14:paraId="5C843892" w14:textId="77777777" w:rsidR="00444062" w:rsidRPr="004335C3" w:rsidRDefault="00444062" w:rsidP="00444062">
      <w:pPr>
        <w:jc w:val="both"/>
      </w:pPr>
    </w:p>
    <w:p w14:paraId="577B3053" w14:textId="77777777" w:rsidR="00444062" w:rsidRPr="004335C3" w:rsidRDefault="00444062" w:rsidP="00444062">
      <w:pPr>
        <w:jc w:val="both"/>
      </w:pPr>
      <w:r w:rsidRPr="004335C3">
        <w:rPr>
          <w:b/>
          <w:bCs/>
        </w:rPr>
        <w:t>ABSTRACT:</w:t>
      </w:r>
      <w:r w:rsidRPr="004335C3">
        <w:t xml:space="preserve"> </w:t>
      </w:r>
      <w:r w:rsidRPr="00EE18BA">
        <w:t>Meloxicam is a commonly prescribed non-steroidal anti-inflammatory drug for backyard poultry that has demonstrated pharmacodynamic efficacy at a single high dose of 5 mg/ kg. This study characterized the adverse effects of meloxicam administered in chickens at an approximate dose of 5 mg/kg orally twice daily for 5 days. Twenty-one adult Rhode Island Red hens (</w:t>
      </w:r>
      <w:r w:rsidRPr="00EE18BA">
        <w:rPr>
          <w:i/>
          <w:iCs/>
        </w:rPr>
        <w:t xml:space="preserve">Gallus </w:t>
      </w:r>
      <w:proofErr w:type="spellStart"/>
      <w:r w:rsidRPr="00EE18BA">
        <w:rPr>
          <w:i/>
          <w:iCs/>
        </w:rPr>
        <w:t>gallus</w:t>
      </w:r>
      <w:proofErr w:type="spellEnd"/>
      <w:r w:rsidRPr="00EE18BA">
        <w:rPr>
          <w:i/>
          <w:iCs/>
        </w:rPr>
        <w:t xml:space="preserve"> </w:t>
      </w:r>
      <w:proofErr w:type="spellStart"/>
      <w:r w:rsidRPr="00EE18BA">
        <w:rPr>
          <w:i/>
          <w:iCs/>
        </w:rPr>
        <w:t>domesticus</w:t>
      </w:r>
      <w:proofErr w:type="spellEnd"/>
      <w:r w:rsidRPr="00EE18BA">
        <w:t xml:space="preserve">), judged to be healthy based on an external physical examination, complete blood count (CBC), and plasma biochemistry panel, were recruited for this study. The subject birds were randomly assigned to a treatment (n = 11) or control group (n = 10) and received a 15-mg tablet of meloxicam or a nonmedicated feed pellet, respectively, orally twice daily. Physical examinations and body weight measurements were performed daily, and observation for clinical signs occurred twice daily. Following completion of the 5-day treatment course, an external physical examination, blood collection for a CBC and plasma biochemistry panel, euthanasia, necropsy, and measurement of meloxicam tissue residues were performed. During the treatment course, 1 hen from the treatment group died with </w:t>
      </w:r>
      <w:proofErr w:type="spellStart"/>
      <w:r w:rsidRPr="00EE18BA">
        <w:t>peracute</w:t>
      </w:r>
      <w:proofErr w:type="spellEnd"/>
      <w:r w:rsidRPr="00EE18BA">
        <w:t xml:space="preserve"> clinical signs, 2 hens from the treatment group died suddenly with no clinical signs, and 1 hen from the treatment group became acutely lethargic and was euthanized. Within the meloxicam group, 7 out of 11 hens had gross and histologic evidence of varying levels of renal acute tubular injury and gout. Plasma uric acid concentrations were above the species reference intervals in all affected hens in the treatment group that were still available for testing. The control group had no evidence of renal injury or gout based on postmortem examinations. Based on the results of this study, repeated oral dosing of meloxicam in chickens at 5 mg/kg twice daily is not recommended.</w:t>
      </w:r>
    </w:p>
    <w:p w14:paraId="2BF9C096" w14:textId="77777777" w:rsidR="00444062" w:rsidRPr="004335C3" w:rsidRDefault="00444062" w:rsidP="00444062">
      <w:pPr>
        <w:jc w:val="both"/>
      </w:pPr>
    </w:p>
    <w:p w14:paraId="275E0B91" w14:textId="77777777" w:rsidR="00444062" w:rsidRPr="0067339A" w:rsidRDefault="00444062" w:rsidP="00444062">
      <w:pPr>
        <w:jc w:val="both"/>
        <w:rPr>
          <w:b/>
          <w:bCs/>
        </w:rPr>
      </w:pPr>
      <w:r w:rsidRPr="0067339A">
        <w:rPr>
          <w:b/>
          <w:bCs/>
        </w:rPr>
        <w:t>Background: </w:t>
      </w:r>
    </w:p>
    <w:p w14:paraId="5DEE81AE" w14:textId="77777777" w:rsidR="00444062" w:rsidRDefault="00444062" w:rsidP="00444062">
      <w:pPr>
        <w:numPr>
          <w:ilvl w:val="0"/>
          <w:numId w:val="12"/>
        </w:numPr>
        <w:spacing w:line="240" w:lineRule="auto"/>
        <w:jc w:val="both"/>
      </w:pPr>
      <w:r w:rsidRPr="0067339A">
        <w:t>Various studies have investigated meloxicam PK in chickens</w:t>
      </w:r>
    </w:p>
    <w:p w14:paraId="21F1DF68" w14:textId="77777777" w:rsidR="00444062" w:rsidRPr="0067339A" w:rsidRDefault="00444062" w:rsidP="00444062">
      <w:pPr>
        <w:numPr>
          <w:ilvl w:val="0"/>
          <w:numId w:val="12"/>
        </w:numPr>
        <w:spacing w:line="240" w:lineRule="auto"/>
        <w:jc w:val="both"/>
      </w:pPr>
      <w:r w:rsidRPr="0067339A">
        <w:t xml:space="preserve">1 mg/kg PO BID </w:t>
      </w:r>
      <w:proofErr w:type="gramStart"/>
      <w:r w:rsidRPr="0067339A">
        <w:t>most commonly recommended</w:t>
      </w:r>
      <w:proofErr w:type="gramEnd"/>
      <w:r w:rsidRPr="0067339A">
        <w:t>, but up to 5mg/kg SQ has been given</w:t>
      </w:r>
    </w:p>
    <w:p w14:paraId="57146189" w14:textId="77777777" w:rsidR="00444062" w:rsidRPr="0067339A" w:rsidRDefault="00444062" w:rsidP="00444062">
      <w:pPr>
        <w:jc w:val="both"/>
        <w:rPr>
          <w:b/>
          <w:bCs/>
        </w:rPr>
      </w:pPr>
      <w:r>
        <w:rPr>
          <w:b/>
          <w:bCs/>
        </w:rPr>
        <w:t>Key Points:</w:t>
      </w:r>
    </w:p>
    <w:p w14:paraId="43EEACEC" w14:textId="77777777" w:rsidR="00444062" w:rsidRPr="0067339A" w:rsidRDefault="00444062" w:rsidP="00444062">
      <w:pPr>
        <w:numPr>
          <w:ilvl w:val="0"/>
          <w:numId w:val="13"/>
        </w:numPr>
        <w:spacing w:line="240" w:lineRule="auto"/>
        <w:jc w:val="both"/>
      </w:pPr>
      <w:r w:rsidRPr="0067339A">
        <w:t xml:space="preserve">In the meloxicam group, 3/11 hens died and 1/11 was euthanized before the end of </w:t>
      </w:r>
      <w:r>
        <w:t>study</w:t>
      </w:r>
    </w:p>
    <w:p w14:paraId="366C9FA5" w14:textId="77777777" w:rsidR="00444062" w:rsidRDefault="00444062" w:rsidP="00444062">
      <w:pPr>
        <w:numPr>
          <w:ilvl w:val="1"/>
          <w:numId w:val="14"/>
        </w:numPr>
        <w:spacing w:line="240" w:lineRule="auto"/>
        <w:jc w:val="both"/>
      </w:pPr>
      <w:r w:rsidRPr="0067339A">
        <w:t>Total mortality of 4/11 (36%)</w:t>
      </w:r>
    </w:p>
    <w:p w14:paraId="0035427B" w14:textId="77777777" w:rsidR="00444062" w:rsidRPr="0067339A" w:rsidRDefault="00444062" w:rsidP="00444062">
      <w:pPr>
        <w:numPr>
          <w:ilvl w:val="1"/>
          <w:numId w:val="14"/>
        </w:numPr>
        <w:spacing w:line="240" w:lineRule="auto"/>
        <w:jc w:val="both"/>
      </w:pPr>
      <w:r>
        <w:t>E</w:t>
      </w:r>
      <w:r w:rsidRPr="0067339A">
        <w:t>ither displayed sudden lethargy or no overt clinical disease signs</w:t>
      </w:r>
    </w:p>
    <w:p w14:paraId="16440B61" w14:textId="77777777" w:rsidR="00444062" w:rsidRPr="0067339A" w:rsidRDefault="00444062" w:rsidP="00444062">
      <w:pPr>
        <w:numPr>
          <w:ilvl w:val="0"/>
          <w:numId w:val="13"/>
        </w:numPr>
        <w:spacing w:line="240" w:lineRule="auto"/>
        <w:jc w:val="both"/>
      </w:pPr>
      <w:r w:rsidRPr="0067339A">
        <w:t>4/11 of the hens in the meloxicam group had hyperuricemia </w:t>
      </w:r>
    </w:p>
    <w:p w14:paraId="4B753F89" w14:textId="77777777" w:rsidR="00444062" w:rsidRPr="0067339A" w:rsidRDefault="00444062" w:rsidP="00444062">
      <w:pPr>
        <w:numPr>
          <w:ilvl w:val="1"/>
          <w:numId w:val="15"/>
        </w:numPr>
        <w:spacing w:line="240" w:lineRule="auto"/>
        <w:jc w:val="both"/>
      </w:pPr>
      <w:r w:rsidRPr="0067339A">
        <w:t>Plasma uric acid concentrations increased significantly with acute tubular injury score but was not significantly different between the meloxicam and control groups</w:t>
      </w:r>
    </w:p>
    <w:p w14:paraId="6C1354EC" w14:textId="77777777" w:rsidR="00444062" w:rsidRPr="0067339A" w:rsidRDefault="00444062" w:rsidP="00444062">
      <w:pPr>
        <w:numPr>
          <w:ilvl w:val="0"/>
          <w:numId w:val="13"/>
        </w:numPr>
        <w:spacing w:line="240" w:lineRule="auto"/>
        <w:jc w:val="both"/>
      </w:pPr>
      <w:r w:rsidRPr="0067339A">
        <w:t xml:space="preserve">Gross necropsy findings in the meloxicam group included </w:t>
      </w:r>
      <w:proofErr w:type="spellStart"/>
      <w:r w:rsidRPr="0067339A">
        <w:t>renomegaly</w:t>
      </w:r>
      <w:proofErr w:type="spellEnd"/>
      <w:r w:rsidRPr="0067339A">
        <w:t xml:space="preserve"> (54%), renal gout (45%), visceral gout (36%), and articular gout (18%)</w:t>
      </w:r>
    </w:p>
    <w:p w14:paraId="3CADD234" w14:textId="77777777" w:rsidR="00444062" w:rsidRPr="0067339A" w:rsidRDefault="00444062" w:rsidP="00444062">
      <w:pPr>
        <w:numPr>
          <w:ilvl w:val="0"/>
          <w:numId w:val="13"/>
        </w:numPr>
        <w:spacing w:line="240" w:lineRule="auto"/>
        <w:jc w:val="both"/>
      </w:pPr>
      <w:r>
        <w:t>Histopathology:</w:t>
      </w:r>
      <w:r w:rsidRPr="0067339A">
        <w:t xml:space="preserve"> renal gou</w:t>
      </w:r>
      <w:r>
        <w:t>t</w:t>
      </w:r>
      <w:r w:rsidRPr="0067339A">
        <w:t>, moderate or severe acute tubular injury,</w:t>
      </w:r>
      <w:r>
        <w:t xml:space="preserve"> </w:t>
      </w:r>
      <w:r w:rsidRPr="0067339A">
        <w:t>visceral gout</w:t>
      </w:r>
    </w:p>
    <w:p w14:paraId="7365E117" w14:textId="77777777" w:rsidR="00444062" w:rsidRPr="0067339A" w:rsidRDefault="00444062" w:rsidP="00444062">
      <w:pPr>
        <w:numPr>
          <w:ilvl w:val="1"/>
          <w:numId w:val="16"/>
        </w:numPr>
        <w:spacing w:line="240" w:lineRule="auto"/>
        <w:jc w:val="both"/>
      </w:pPr>
      <w:r w:rsidRPr="0067339A">
        <w:t>Histologic ATI score significantly differed between the meloxicam and control groups and between hens with premature mortality compared with those who completed the study</w:t>
      </w:r>
    </w:p>
    <w:p w14:paraId="26792525" w14:textId="77777777" w:rsidR="00444062" w:rsidRPr="0067339A" w:rsidRDefault="00444062" w:rsidP="00444062">
      <w:pPr>
        <w:numPr>
          <w:ilvl w:val="0"/>
          <w:numId w:val="13"/>
        </w:numPr>
        <w:spacing w:line="240" w:lineRule="auto"/>
        <w:jc w:val="both"/>
      </w:pPr>
      <w:r w:rsidRPr="0067339A">
        <w:t xml:space="preserve">All four hens that died prematurely had </w:t>
      </w:r>
      <w:proofErr w:type="spellStart"/>
      <w:r w:rsidRPr="0067339A">
        <w:t>renomegaly</w:t>
      </w:r>
      <w:proofErr w:type="spellEnd"/>
      <w:r w:rsidRPr="0067339A">
        <w:t xml:space="preserve">, renal gout, visceral gout, and severe </w:t>
      </w:r>
      <w:r>
        <w:t>ATI</w:t>
      </w:r>
    </w:p>
    <w:p w14:paraId="1092C49A" w14:textId="77777777" w:rsidR="00444062" w:rsidRPr="0067339A" w:rsidRDefault="00444062" w:rsidP="00444062">
      <w:pPr>
        <w:numPr>
          <w:ilvl w:val="0"/>
          <w:numId w:val="17"/>
        </w:numPr>
        <w:spacing w:line="240" w:lineRule="auto"/>
        <w:jc w:val="both"/>
      </w:pPr>
      <w:r w:rsidRPr="0067339A">
        <w:t>Not all hens in the meloxicam group developed ATI, possible that differences in renal metabolic capacity that were present but not detectable on the biochemical analysis caused this inter-individual variability</w:t>
      </w:r>
    </w:p>
    <w:p w14:paraId="698CF859" w14:textId="77777777" w:rsidR="00444062" w:rsidRPr="0067339A" w:rsidRDefault="00444062" w:rsidP="00444062">
      <w:pPr>
        <w:numPr>
          <w:ilvl w:val="0"/>
          <w:numId w:val="18"/>
        </w:numPr>
        <w:spacing w:line="240" w:lineRule="auto"/>
        <w:jc w:val="both"/>
      </w:pPr>
      <w:r w:rsidRPr="0067339A">
        <w:t>Hematologic changes noted in these hens are not believed to be clinically relevant</w:t>
      </w:r>
    </w:p>
    <w:p w14:paraId="60205535" w14:textId="77777777" w:rsidR="00444062" w:rsidRPr="0067339A" w:rsidRDefault="00444062" w:rsidP="00444062">
      <w:pPr>
        <w:numPr>
          <w:ilvl w:val="0"/>
          <w:numId w:val="18"/>
        </w:numPr>
        <w:spacing w:line="240" w:lineRule="auto"/>
        <w:jc w:val="both"/>
      </w:pPr>
      <w:r w:rsidRPr="0067339A">
        <w:lastRenderedPageBreak/>
        <w:t>Uric acid was useful to confirm severe ATI and overt renal failure, but not be a sensitive indicator </w:t>
      </w:r>
    </w:p>
    <w:p w14:paraId="5371BB27" w14:textId="77777777" w:rsidR="00444062" w:rsidRPr="0067339A" w:rsidRDefault="00444062" w:rsidP="00444062">
      <w:pPr>
        <w:numPr>
          <w:ilvl w:val="1"/>
          <w:numId w:val="19"/>
        </w:numPr>
        <w:spacing w:line="240" w:lineRule="auto"/>
        <w:jc w:val="both"/>
      </w:pPr>
      <w:r w:rsidRPr="0067339A">
        <w:t>Hyperuricemia only after significant renal pathology, may increase with other processes (</w:t>
      </w:r>
      <w:proofErr w:type="gramStart"/>
      <w:r w:rsidRPr="0067339A">
        <w:t>e.g.</w:t>
      </w:r>
      <w:proofErr w:type="gramEnd"/>
      <w:r w:rsidRPr="0067339A">
        <w:t xml:space="preserve"> ovulation)</w:t>
      </w:r>
    </w:p>
    <w:p w14:paraId="4D25AC65" w14:textId="77777777" w:rsidR="00444062" w:rsidRPr="0067339A" w:rsidRDefault="00444062" w:rsidP="00444062">
      <w:pPr>
        <w:numPr>
          <w:ilvl w:val="0"/>
          <w:numId w:val="18"/>
        </w:numPr>
        <w:spacing w:line="240" w:lineRule="auto"/>
        <w:jc w:val="both"/>
      </w:pPr>
      <w:r w:rsidRPr="0067339A">
        <w:t>Mechanism nephrotoxicity in birds differ from renal vasoconstriction mechanisms in mammals</w:t>
      </w:r>
    </w:p>
    <w:p w14:paraId="395387BE" w14:textId="77777777" w:rsidR="00444062" w:rsidRPr="0067339A" w:rsidRDefault="00444062" w:rsidP="00444062">
      <w:pPr>
        <w:numPr>
          <w:ilvl w:val="1"/>
          <w:numId w:val="20"/>
        </w:numPr>
        <w:spacing w:line="240" w:lineRule="auto"/>
        <w:jc w:val="both"/>
      </w:pPr>
      <w:r w:rsidRPr="0067339A">
        <w:rPr>
          <w:i/>
          <w:iCs/>
        </w:rPr>
        <w:t>In vitro</w:t>
      </w:r>
      <w:r w:rsidRPr="0067339A">
        <w:t xml:space="preserve"> studies demonstrated that both meloxicam and diclofenac are toxic to chicken renal tubular epithelium by increasing reactive oxygen species and interfering with the p-amino-hippuric acid channels</w:t>
      </w:r>
    </w:p>
    <w:p w14:paraId="548B50D3" w14:textId="77777777" w:rsidR="00444062" w:rsidRPr="0067339A" w:rsidRDefault="00444062" w:rsidP="00444062">
      <w:pPr>
        <w:numPr>
          <w:ilvl w:val="0"/>
          <w:numId w:val="18"/>
        </w:numPr>
        <w:spacing w:line="240" w:lineRule="auto"/>
        <w:jc w:val="both"/>
      </w:pPr>
      <w:r w:rsidRPr="0067339A">
        <w:t>No significant clinical, clinicopathologic, histopathologic effects noted in American kestrels at 20mg/kg BID x</w:t>
      </w:r>
      <w:r>
        <w:t xml:space="preserve"> </w:t>
      </w:r>
      <w:r w:rsidRPr="0067339A">
        <w:t>7d</w:t>
      </w:r>
    </w:p>
    <w:p w14:paraId="7FA88F75" w14:textId="77777777" w:rsidR="00444062" w:rsidRPr="004335C3" w:rsidRDefault="00444062" w:rsidP="00444062">
      <w:pPr>
        <w:jc w:val="both"/>
      </w:pPr>
    </w:p>
    <w:p w14:paraId="00946F6C" w14:textId="77777777" w:rsidR="00444062" w:rsidRDefault="00444062" w:rsidP="00444062">
      <w:pPr>
        <w:jc w:val="both"/>
        <w:rPr>
          <w:b/>
          <w:bCs/>
        </w:rPr>
      </w:pPr>
      <w:r w:rsidRPr="004335C3">
        <w:rPr>
          <w:b/>
          <w:bCs/>
        </w:rPr>
        <w:t xml:space="preserve">TLDR: </w:t>
      </w:r>
    </w:p>
    <w:p w14:paraId="598335B5" w14:textId="77777777" w:rsidR="00444062" w:rsidRDefault="00444062" w:rsidP="00444062">
      <w:pPr>
        <w:numPr>
          <w:ilvl w:val="0"/>
          <w:numId w:val="11"/>
        </w:numPr>
        <w:spacing w:line="240" w:lineRule="auto"/>
        <w:jc w:val="both"/>
      </w:pPr>
      <w:r w:rsidRPr="00EE18BA">
        <w:t xml:space="preserve">Repeated dosing of 5 mg/kg meloxicam has the potential to induce </w:t>
      </w:r>
      <w:proofErr w:type="spellStart"/>
      <w:r w:rsidRPr="00EE18BA">
        <w:t>peracute</w:t>
      </w:r>
      <w:proofErr w:type="spellEnd"/>
      <w:r w:rsidRPr="00EE18BA">
        <w:t xml:space="preserve"> renal and visceral gout and subsequent mortality from meloxicam induced acute tubular injury and is NOT recommended in chickens</w:t>
      </w:r>
    </w:p>
    <w:p w14:paraId="19B058CB" w14:textId="77777777" w:rsidR="00444062" w:rsidRDefault="00444062" w:rsidP="00444062">
      <w:pPr>
        <w:numPr>
          <w:ilvl w:val="0"/>
          <w:numId w:val="11"/>
        </w:numPr>
        <w:spacing w:line="240" w:lineRule="auto"/>
        <w:jc w:val="both"/>
      </w:pPr>
      <w:r w:rsidRPr="00EE18BA">
        <w:t>Meloxicam induced renal toxicity led to 40% mortality in chickens in this study</w:t>
      </w:r>
    </w:p>
    <w:p w14:paraId="1D4B223D" w14:textId="77777777" w:rsidR="00444062" w:rsidRPr="00EE18BA" w:rsidRDefault="00444062" w:rsidP="00444062">
      <w:pPr>
        <w:numPr>
          <w:ilvl w:val="0"/>
          <w:numId w:val="11"/>
        </w:numPr>
        <w:spacing w:line="240" w:lineRule="auto"/>
        <w:jc w:val="both"/>
      </w:pPr>
      <w:r w:rsidRPr="00EE18BA">
        <w:t>Clinical signs of illness, changes in body weight, and changes in clinicopathologic data were not sensitive indicators of ATI in hens given meloxicam at the toxic dose used in this study. </w:t>
      </w:r>
    </w:p>
    <w:p w14:paraId="666D445E" w14:textId="77777777" w:rsidR="00444062" w:rsidRPr="004335C3" w:rsidRDefault="00444062" w:rsidP="00444062">
      <w:pPr>
        <w:jc w:val="both"/>
        <w:rPr>
          <w:b/>
          <w:bCs/>
        </w:rPr>
      </w:pPr>
    </w:p>
    <w:p w14:paraId="08E4AB8F" w14:textId="77777777" w:rsidR="00444062" w:rsidRDefault="00444062" w:rsidP="00444062">
      <w:pPr>
        <w:jc w:val="both"/>
        <w:rPr>
          <w:b/>
          <w:bCs/>
        </w:rPr>
      </w:pPr>
      <w:r w:rsidRPr="004335C3">
        <w:rPr>
          <w:b/>
          <w:bCs/>
        </w:rPr>
        <w:t>Related Articles:</w:t>
      </w:r>
    </w:p>
    <w:p w14:paraId="47964585" w14:textId="77777777" w:rsidR="00444062" w:rsidRDefault="00444062" w:rsidP="00444062">
      <w:pPr>
        <w:jc w:val="both"/>
      </w:pPr>
      <w:r w:rsidRPr="00EE18BA">
        <w:t>Souza MJ, Gerhardt LE, Shannon L, et al. Breed differences in the pharmacokinetics of orally administered meloxicam in domestic chickens (</w:t>
      </w:r>
      <w:r w:rsidRPr="00EE18BA">
        <w:rPr>
          <w:i/>
          <w:iCs/>
        </w:rPr>
        <w:t xml:space="preserve">Gallus </w:t>
      </w:r>
      <w:proofErr w:type="spellStart"/>
      <w:r w:rsidRPr="00EE18BA">
        <w:rPr>
          <w:i/>
          <w:iCs/>
        </w:rPr>
        <w:t>domesticus</w:t>
      </w:r>
      <w:proofErr w:type="spellEnd"/>
      <w:r w:rsidRPr="00EE18BA">
        <w:t>). </w:t>
      </w:r>
      <w:r w:rsidRPr="00EE18BA">
        <w:rPr>
          <w:i/>
          <w:iCs/>
        </w:rPr>
        <w:t>J Am Vet Med Assoc</w:t>
      </w:r>
      <w:r w:rsidRPr="00EE18BA">
        <w:t>. 2021;259(1):84-87</w:t>
      </w:r>
    </w:p>
    <w:p w14:paraId="6AF5DE79" w14:textId="77777777" w:rsidR="00444062" w:rsidRDefault="00444062" w:rsidP="00444062">
      <w:pPr>
        <w:jc w:val="both"/>
      </w:pPr>
    </w:p>
    <w:p w14:paraId="7564BC05" w14:textId="77777777" w:rsidR="00444062" w:rsidRDefault="00444062" w:rsidP="00444062">
      <w:pPr>
        <w:jc w:val="both"/>
        <w:rPr>
          <w:b/>
          <w:bCs/>
        </w:rPr>
      </w:pPr>
      <w:r>
        <w:rPr>
          <w:i/>
          <w:iCs/>
        </w:rPr>
        <w:t>JAMS</w:t>
      </w:r>
      <w:r>
        <w:t xml:space="preserve"> </w:t>
      </w:r>
      <w:r w:rsidRPr="00D7780B">
        <w:t>2022</w:t>
      </w:r>
      <w:r>
        <w:t xml:space="preserve"> </w:t>
      </w:r>
      <w:r w:rsidRPr="00D7780B">
        <w:t>36(2):187-191</w:t>
      </w:r>
      <w:r w:rsidRPr="00D7780B">
        <w:rPr>
          <w:b/>
          <w:bCs/>
        </w:rPr>
        <w:t xml:space="preserve"> </w:t>
      </w:r>
    </w:p>
    <w:p w14:paraId="348DF398" w14:textId="77777777" w:rsidR="00444062" w:rsidRDefault="00444062" w:rsidP="00444062">
      <w:pPr>
        <w:jc w:val="both"/>
        <w:rPr>
          <w:b/>
          <w:bCs/>
        </w:rPr>
      </w:pPr>
      <w:hyperlink r:id="rId8" w:history="1">
        <w:r w:rsidRPr="00D7780B">
          <w:rPr>
            <w:rStyle w:val="Hyperlink"/>
            <w:b/>
            <w:bCs/>
          </w:rPr>
          <w:t>Clinicopathologic Findings in Chickens (</w:t>
        </w:r>
        <w:r w:rsidRPr="00D7780B">
          <w:rPr>
            <w:rStyle w:val="Hyperlink"/>
            <w:b/>
            <w:bCs/>
            <w:i/>
            <w:iCs/>
          </w:rPr>
          <w:t xml:space="preserve">Gallus </w:t>
        </w:r>
        <w:proofErr w:type="spellStart"/>
        <w:r w:rsidRPr="00D7780B">
          <w:rPr>
            <w:rStyle w:val="Hyperlink"/>
            <w:b/>
            <w:bCs/>
            <w:i/>
            <w:iCs/>
          </w:rPr>
          <w:t>gallus</w:t>
        </w:r>
        <w:proofErr w:type="spellEnd"/>
        <w:r w:rsidRPr="00D7780B">
          <w:rPr>
            <w:rStyle w:val="Hyperlink"/>
            <w:b/>
            <w:bCs/>
            <w:i/>
            <w:iCs/>
          </w:rPr>
          <w:t xml:space="preserve"> </w:t>
        </w:r>
        <w:proofErr w:type="spellStart"/>
        <w:r w:rsidRPr="00D7780B">
          <w:rPr>
            <w:rStyle w:val="Hyperlink"/>
            <w:b/>
            <w:bCs/>
            <w:i/>
            <w:iCs/>
          </w:rPr>
          <w:t>domesticus</w:t>
        </w:r>
        <w:proofErr w:type="spellEnd"/>
        <w:r w:rsidRPr="00D7780B">
          <w:rPr>
            <w:rStyle w:val="Hyperlink"/>
            <w:b/>
            <w:bCs/>
          </w:rPr>
          <w:t>) Administered Amikacin Through Intravenous Regional Limb Perfusion</w:t>
        </w:r>
      </w:hyperlink>
      <w:r w:rsidRPr="00D7780B">
        <w:rPr>
          <w:b/>
          <w:bCs/>
        </w:rPr>
        <w:t xml:space="preserve"> </w:t>
      </w:r>
    </w:p>
    <w:p w14:paraId="44C6D7B9" w14:textId="77777777" w:rsidR="00444062" w:rsidRDefault="00444062" w:rsidP="00444062">
      <w:pPr>
        <w:jc w:val="both"/>
      </w:pPr>
      <w:r w:rsidRPr="00D7780B">
        <w:t>Clarke LL, Ratliff C, Mans C</w:t>
      </w:r>
    </w:p>
    <w:p w14:paraId="1B4EB551" w14:textId="77777777" w:rsidR="00444062" w:rsidRPr="004335C3" w:rsidRDefault="00444062" w:rsidP="00444062">
      <w:pPr>
        <w:jc w:val="both"/>
      </w:pPr>
    </w:p>
    <w:p w14:paraId="358EA77D" w14:textId="77777777" w:rsidR="00444062" w:rsidRPr="004335C3" w:rsidRDefault="00444062" w:rsidP="00444062">
      <w:pPr>
        <w:jc w:val="both"/>
      </w:pPr>
      <w:r w:rsidRPr="004335C3">
        <w:rPr>
          <w:b/>
          <w:bCs/>
        </w:rPr>
        <w:t>ABSTRACT:</w:t>
      </w:r>
      <w:r w:rsidRPr="004335C3">
        <w:t xml:space="preserve"> </w:t>
      </w:r>
      <w:r w:rsidRPr="00D7780B">
        <w:t>Regional limb perfusion (RLP) has been used to treat cases of distal limb infections in avian species. Potentially nephrotoxic drugs, such as amikacin, may increase the risk of nephrotoxicity with RLP because of the presence of the renal portal system and direct venous blood flow from the pelvic limbs to the kidneys. In a randomized, blinded, placebo-controlled study, the safety of repeated amikacin administration (20 mg/kg q24h for 3 doses) via RLP was evaluated in healthy female chickens (</w:t>
      </w:r>
      <w:r w:rsidRPr="00D7780B">
        <w:rPr>
          <w:i/>
          <w:iCs/>
        </w:rPr>
        <w:t xml:space="preserve">Gallus </w:t>
      </w:r>
      <w:proofErr w:type="spellStart"/>
      <w:r w:rsidRPr="00D7780B">
        <w:rPr>
          <w:i/>
          <w:iCs/>
        </w:rPr>
        <w:t>gallus</w:t>
      </w:r>
      <w:proofErr w:type="spellEnd"/>
      <w:r w:rsidRPr="00D7780B">
        <w:rPr>
          <w:i/>
          <w:iCs/>
        </w:rPr>
        <w:t xml:space="preserve"> </w:t>
      </w:r>
      <w:proofErr w:type="spellStart"/>
      <w:r w:rsidRPr="00D7780B">
        <w:rPr>
          <w:i/>
          <w:iCs/>
        </w:rPr>
        <w:t>domesticus</w:t>
      </w:r>
      <w:proofErr w:type="spellEnd"/>
      <w:r w:rsidRPr="00D7780B">
        <w:t xml:space="preserve">; n = 8 treatment, n = 8 saline control group). Plasma uric acid concentrations were not significantly elevated in treated birds compared with the control group at any time point following RLP. One week following the final RLP, birds were </w:t>
      </w:r>
      <w:proofErr w:type="gramStart"/>
      <w:r w:rsidRPr="00D7780B">
        <w:t>necropsied</w:t>
      </w:r>
      <w:proofErr w:type="gramEnd"/>
      <w:r w:rsidRPr="00D7780B">
        <w:t xml:space="preserve"> and the kidneys evaluated grossly and histologically. There was no significant difference in renal pathology scores between treated and control birds or between kidneys ipsilateral to the perfused limb and contralateral kidneys. This study concludes that RLP of amikacin at high doses produced no discernable renal pathology in healthy </w:t>
      </w:r>
      <w:proofErr w:type="spellStart"/>
      <w:r w:rsidRPr="00D7780B">
        <w:t>euhydrated</w:t>
      </w:r>
      <w:proofErr w:type="spellEnd"/>
      <w:r w:rsidRPr="00D7780B">
        <w:t xml:space="preserve"> chickens.</w:t>
      </w:r>
    </w:p>
    <w:p w14:paraId="3CBC2FB1" w14:textId="77777777" w:rsidR="00444062" w:rsidRPr="004335C3" w:rsidRDefault="00444062" w:rsidP="00444062">
      <w:pPr>
        <w:jc w:val="both"/>
      </w:pPr>
    </w:p>
    <w:p w14:paraId="1A7E6581" w14:textId="77777777" w:rsidR="00444062" w:rsidRDefault="00444062" w:rsidP="00444062">
      <w:pPr>
        <w:jc w:val="both"/>
        <w:rPr>
          <w:b/>
          <w:bCs/>
        </w:rPr>
      </w:pPr>
      <w:r>
        <w:rPr>
          <w:b/>
          <w:bCs/>
        </w:rPr>
        <w:t>Background:</w:t>
      </w:r>
    </w:p>
    <w:p w14:paraId="7E08D549" w14:textId="77777777" w:rsidR="00444062" w:rsidRPr="00D7780B" w:rsidRDefault="00444062" w:rsidP="00444062">
      <w:pPr>
        <w:numPr>
          <w:ilvl w:val="0"/>
          <w:numId w:val="21"/>
        </w:numPr>
        <w:spacing w:line="240" w:lineRule="auto"/>
        <w:jc w:val="both"/>
      </w:pPr>
      <w:r w:rsidRPr="00D7780B">
        <w:t>Regional limb perfusion (RLP) is commonly used with amikacin </w:t>
      </w:r>
    </w:p>
    <w:p w14:paraId="33EB400A" w14:textId="77777777" w:rsidR="00444062" w:rsidRPr="00D7780B" w:rsidRDefault="00444062" w:rsidP="00444062">
      <w:pPr>
        <w:numPr>
          <w:ilvl w:val="0"/>
          <w:numId w:val="21"/>
        </w:numPr>
        <w:spacing w:line="240" w:lineRule="auto"/>
        <w:jc w:val="both"/>
      </w:pPr>
      <w:r w:rsidRPr="00D7780B">
        <w:lastRenderedPageBreak/>
        <w:t>Potentially nephrotoxic drugs, such as amikacin, may increase the risk of nephrotoxicity with RLP because of the presence of the renal portal system and direct venous blood flow from the pelvic limbs to the kidneys</w:t>
      </w:r>
    </w:p>
    <w:p w14:paraId="63049679" w14:textId="77777777" w:rsidR="00444062" w:rsidRPr="00D7780B" w:rsidRDefault="00444062" w:rsidP="00444062">
      <w:pPr>
        <w:numPr>
          <w:ilvl w:val="0"/>
          <w:numId w:val="21"/>
        </w:numPr>
        <w:spacing w:line="240" w:lineRule="auto"/>
        <w:jc w:val="both"/>
      </w:pPr>
      <w:r w:rsidRPr="00D7780B">
        <w:t>The objective of this study was to evaluate the safety of amikacin administered by RLP in healthy chickens following repeated administration at the published dose of 20 mg/kg</w:t>
      </w:r>
    </w:p>
    <w:p w14:paraId="420D8DCD" w14:textId="77777777" w:rsidR="00444062" w:rsidRPr="00D7780B" w:rsidRDefault="00444062" w:rsidP="00444062">
      <w:pPr>
        <w:numPr>
          <w:ilvl w:val="0"/>
          <w:numId w:val="22"/>
        </w:numPr>
        <w:spacing w:line="240" w:lineRule="auto"/>
        <w:jc w:val="both"/>
      </w:pPr>
      <w:r w:rsidRPr="00D7780B">
        <w:t>Healthy female chickens, n=8 amikacin, n=8 saline</w:t>
      </w:r>
    </w:p>
    <w:p w14:paraId="1D05D641" w14:textId="77777777" w:rsidR="00444062" w:rsidRPr="00D7780B" w:rsidRDefault="00444062" w:rsidP="00444062">
      <w:pPr>
        <w:numPr>
          <w:ilvl w:val="0"/>
          <w:numId w:val="22"/>
        </w:numPr>
        <w:spacing w:line="240" w:lineRule="auto"/>
        <w:jc w:val="both"/>
      </w:pPr>
      <w:r w:rsidRPr="00D7780B">
        <w:t>RLP w/ amikacin 20 mg/kg q24h for 3 doses</w:t>
      </w:r>
    </w:p>
    <w:p w14:paraId="03F93ADB" w14:textId="77777777" w:rsidR="00444062" w:rsidRPr="00D7780B" w:rsidRDefault="00444062" w:rsidP="00444062">
      <w:pPr>
        <w:numPr>
          <w:ilvl w:val="0"/>
          <w:numId w:val="22"/>
        </w:numPr>
        <w:spacing w:line="240" w:lineRule="auto"/>
        <w:jc w:val="both"/>
      </w:pPr>
      <w:r w:rsidRPr="00D7780B">
        <w:t>UA measured before the first RLP, 24 hours after the third RLP, and 7 days after the third RLP</w:t>
      </w:r>
    </w:p>
    <w:p w14:paraId="0B53A2BA" w14:textId="77777777" w:rsidR="00444062" w:rsidRPr="00D7780B" w:rsidRDefault="00444062" w:rsidP="00444062">
      <w:pPr>
        <w:numPr>
          <w:ilvl w:val="0"/>
          <w:numId w:val="22"/>
        </w:numPr>
        <w:spacing w:line="240" w:lineRule="auto"/>
        <w:jc w:val="both"/>
      </w:pPr>
      <w:r w:rsidRPr="00D7780B">
        <w:t>All chickens were necropsied 7 days after the last RLP</w:t>
      </w:r>
    </w:p>
    <w:p w14:paraId="229671C5" w14:textId="77777777" w:rsidR="00444062" w:rsidRPr="006F4386" w:rsidRDefault="00444062" w:rsidP="00444062">
      <w:pPr>
        <w:jc w:val="both"/>
        <w:rPr>
          <w:b/>
          <w:bCs/>
        </w:rPr>
      </w:pPr>
      <w:r w:rsidRPr="006F4386">
        <w:rPr>
          <w:b/>
          <w:bCs/>
        </w:rPr>
        <w:t>Key Points:</w:t>
      </w:r>
    </w:p>
    <w:p w14:paraId="00974EE3" w14:textId="77777777" w:rsidR="00444062" w:rsidRPr="00D7780B" w:rsidRDefault="00444062" w:rsidP="00444062">
      <w:pPr>
        <w:numPr>
          <w:ilvl w:val="0"/>
          <w:numId w:val="23"/>
        </w:numPr>
        <w:spacing w:line="240" w:lineRule="auto"/>
        <w:jc w:val="both"/>
      </w:pPr>
      <w:r w:rsidRPr="00D7780B">
        <w:t>Plasma uric acid concentrations increased over time in both groups and did not differ significantly between control and treatment groups at any time point before or after RLP</w:t>
      </w:r>
    </w:p>
    <w:p w14:paraId="47BA1668" w14:textId="77777777" w:rsidR="00444062" w:rsidRPr="00D7780B" w:rsidRDefault="00444062" w:rsidP="00444062">
      <w:pPr>
        <w:numPr>
          <w:ilvl w:val="1"/>
          <w:numId w:val="23"/>
        </w:numPr>
        <w:spacing w:line="240" w:lineRule="auto"/>
        <w:jc w:val="both"/>
      </w:pPr>
      <w:r w:rsidRPr="00D7780B">
        <w:t>The difference in values between the time points was also not considered clinically relevant, and all uric acid concentrations remained within published reference intervals at all time points</w:t>
      </w:r>
    </w:p>
    <w:p w14:paraId="48FA799C" w14:textId="77777777" w:rsidR="00444062" w:rsidRPr="00D7780B" w:rsidRDefault="00444062" w:rsidP="00444062">
      <w:pPr>
        <w:numPr>
          <w:ilvl w:val="0"/>
          <w:numId w:val="23"/>
        </w:numPr>
        <w:spacing w:line="240" w:lineRule="auto"/>
        <w:jc w:val="both"/>
      </w:pPr>
      <w:r w:rsidRPr="00D7780B">
        <w:t>None of the birds had grossly appreciable pathology at the postmortem examinations.</w:t>
      </w:r>
    </w:p>
    <w:p w14:paraId="4C183534" w14:textId="77777777" w:rsidR="00444062" w:rsidRPr="00D7780B" w:rsidRDefault="00444062" w:rsidP="00444062">
      <w:pPr>
        <w:numPr>
          <w:ilvl w:val="0"/>
          <w:numId w:val="23"/>
        </w:numPr>
        <w:spacing w:line="240" w:lineRule="auto"/>
        <w:jc w:val="both"/>
      </w:pPr>
      <w:r w:rsidRPr="00D7780B">
        <w:t>There were no significant differences in histologic renal pathology scores between the 2 groups or between the left and right kidneys within each group</w:t>
      </w:r>
    </w:p>
    <w:p w14:paraId="57BDFC6F" w14:textId="77777777" w:rsidR="00444062" w:rsidRPr="004335C3" w:rsidRDefault="00444062" w:rsidP="00444062">
      <w:pPr>
        <w:jc w:val="both"/>
      </w:pPr>
    </w:p>
    <w:p w14:paraId="2E8A016C" w14:textId="77777777" w:rsidR="00444062" w:rsidRPr="004335C3" w:rsidRDefault="00444062" w:rsidP="00444062">
      <w:pPr>
        <w:jc w:val="both"/>
        <w:rPr>
          <w:b/>
          <w:bCs/>
        </w:rPr>
      </w:pPr>
      <w:r w:rsidRPr="004335C3">
        <w:rPr>
          <w:b/>
          <w:bCs/>
        </w:rPr>
        <w:t xml:space="preserve">TLDR: </w:t>
      </w:r>
      <w:r w:rsidRPr="00D7780B">
        <w:t xml:space="preserve">RLP of amikacin at high doses produced no discernable renal pathology in healthy </w:t>
      </w:r>
      <w:proofErr w:type="spellStart"/>
      <w:r w:rsidRPr="00D7780B">
        <w:t>euhydrated</w:t>
      </w:r>
      <w:proofErr w:type="spellEnd"/>
      <w:r w:rsidRPr="00D7780B">
        <w:t xml:space="preserve"> chickens</w:t>
      </w:r>
    </w:p>
    <w:p w14:paraId="7F655091" w14:textId="77777777" w:rsidR="00444062" w:rsidRPr="004335C3" w:rsidRDefault="00444062" w:rsidP="00444062">
      <w:pPr>
        <w:jc w:val="both"/>
        <w:rPr>
          <w:b/>
          <w:bCs/>
        </w:rPr>
      </w:pPr>
    </w:p>
    <w:p w14:paraId="6CD0BDB0" w14:textId="77777777" w:rsidR="00444062" w:rsidRDefault="00444062" w:rsidP="00444062">
      <w:pPr>
        <w:jc w:val="both"/>
        <w:rPr>
          <w:b/>
          <w:bCs/>
        </w:rPr>
      </w:pPr>
      <w:r w:rsidRPr="004335C3">
        <w:rPr>
          <w:b/>
          <w:bCs/>
        </w:rPr>
        <w:t>Related Articles:</w:t>
      </w:r>
    </w:p>
    <w:p w14:paraId="1F0A0240" w14:textId="77777777" w:rsidR="00444062" w:rsidRPr="00D7780B" w:rsidRDefault="00444062" w:rsidP="00444062">
      <w:pPr>
        <w:jc w:val="both"/>
      </w:pPr>
      <w:r w:rsidRPr="00D7780B">
        <w:t xml:space="preserve">Ratliff CM, </w:t>
      </w:r>
      <w:proofErr w:type="spellStart"/>
      <w:r w:rsidRPr="00D7780B">
        <w:t>Zaffarano</w:t>
      </w:r>
      <w:proofErr w:type="spellEnd"/>
      <w:r w:rsidRPr="00D7780B">
        <w:t xml:space="preserve"> BA. Therapeutic Use of Regional Limb Perfusion in a Chicken. </w:t>
      </w:r>
      <w:r w:rsidRPr="00D7780B">
        <w:rPr>
          <w:i/>
          <w:iCs/>
        </w:rPr>
        <w:t>J Avian Med Surg</w:t>
      </w:r>
      <w:r w:rsidRPr="00D7780B">
        <w:t>. 2017;31(1):29-32</w:t>
      </w:r>
    </w:p>
    <w:p w14:paraId="5E0507B9" w14:textId="77777777" w:rsidR="00444062" w:rsidRPr="00EE18BA" w:rsidRDefault="00444062" w:rsidP="00444062">
      <w:pPr>
        <w:jc w:val="both"/>
      </w:pPr>
    </w:p>
    <w:p w14:paraId="02062013" w14:textId="77777777" w:rsidR="00444062" w:rsidRPr="00BF18E7" w:rsidRDefault="00444062" w:rsidP="00444062">
      <w:pPr>
        <w:jc w:val="both"/>
      </w:pPr>
    </w:p>
    <w:p w14:paraId="73D3E019" w14:textId="77777777" w:rsidR="00444062" w:rsidRDefault="00444062" w:rsidP="00444062">
      <w:pPr>
        <w:rPr>
          <w:rFonts w:ascii="Calibri" w:eastAsia="Times New Roman" w:hAnsi="Calibri" w:cs="Calibri"/>
          <w:color w:val="000000"/>
        </w:rPr>
      </w:pPr>
    </w:p>
    <w:p w14:paraId="224901EA" w14:textId="77777777" w:rsidR="00444062" w:rsidRDefault="00444062" w:rsidP="00444062">
      <w:pPr>
        <w:rPr>
          <w:rFonts w:ascii="Calibri" w:eastAsia="Times New Roman" w:hAnsi="Calibri" w:cs="Calibri"/>
          <w:color w:val="000000"/>
        </w:rPr>
      </w:pPr>
      <w:r w:rsidRPr="00547415">
        <w:rPr>
          <w:rFonts w:ascii="Calibri" w:eastAsia="Times New Roman" w:hAnsi="Calibri" w:cs="Calibri"/>
          <w:color w:val="000000"/>
        </w:rPr>
        <w:t xml:space="preserve">Journal of Avian Medicine and Surgery, 35(1): </w:t>
      </w:r>
      <w:r>
        <w:rPr>
          <w:rFonts w:ascii="Calibri" w:eastAsia="Times New Roman" w:hAnsi="Calibri" w:cs="Calibri"/>
          <w:color w:val="000000"/>
        </w:rPr>
        <w:t>60</w:t>
      </w:r>
      <w:r w:rsidRPr="00547415">
        <w:rPr>
          <w:rFonts w:ascii="Calibri" w:eastAsia="Times New Roman" w:hAnsi="Calibri" w:cs="Calibri"/>
          <w:color w:val="000000"/>
        </w:rPr>
        <w:t>-</w:t>
      </w:r>
      <w:r>
        <w:rPr>
          <w:rFonts w:ascii="Calibri" w:eastAsia="Times New Roman" w:hAnsi="Calibri" w:cs="Calibri"/>
          <w:color w:val="000000"/>
        </w:rPr>
        <w:t>67</w:t>
      </w:r>
      <w:r w:rsidRPr="00547415">
        <w:rPr>
          <w:rFonts w:ascii="Calibri" w:eastAsia="Times New Roman" w:hAnsi="Calibri" w:cs="Calibri"/>
          <w:color w:val="000000"/>
        </w:rPr>
        <w:t>, 2021</w:t>
      </w:r>
    </w:p>
    <w:p w14:paraId="65DB37F6" w14:textId="77777777" w:rsidR="00444062" w:rsidRPr="00547415" w:rsidRDefault="00444062" w:rsidP="00444062">
      <w:pPr>
        <w:rPr>
          <w:rFonts w:ascii="Times New Roman" w:eastAsia="Times New Roman" w:hAnsi="Times New Roman" w:cs="Times New Roman"/>
          <w:b/>
          <w:bCs/>
        </w:rPr>
      </w:pPr>
      <w:r>
        <w:rPr>
          <w:rFonts w:ascii="Calibri" w:eastAsia="Times New Roman" w:hAnsi="Calibri" w:cs="Calibri"/>
          <w:b/>
          <w:bCs/>
          <w:color w:val="000000"/>
        </w:rPr>
        <w:t xml:space="preserve">Comparison of anesthetic efficacy of lidocaine and bupivacaine in spinal anesthesia in chickens. </w:t>
      </w:r>
    </w:p>
    <w:p w14:paraId="25FEBCEC" w14:textId="77777777" w:rsidR="00444062" w:rsidRPr="00EB53A4" w:rsidRDefault="00444062" w:rsidP="00444062">
      <w:pPr>
        <w:rPr>
          <w:rFonts w:ascii="Calibri" w:eastAsia="Times New Roman" w:hAnsi="Calibri" w:cs="Calibri"/>
          <w:color w:val="000000"/>
        </w:rPr>
      </w:pPr>
      <w:proofErr w:type="spellStart"/>
      <w:r w:rsidRPr="00EB53A4">
        <w:rPr>
          <w:rFonts w:ascii="Calibri" w:eastAsia="Times New Roman" w:hAnsi="Calibri" w:cs="Calibri"/>
          <w:color w:val="000000"/>
        </w:rPr>
        <w:t>Khamisabadi</w:t>
      </w:r>
      <w:proofErr w:type="spellEnd"/>
      <w:r w:rsidRPr="00EB53A4">
        <w:rPr>
          <w:rFonts w:ascii="Calibri" w:eastAsia="Times New Roman" w:hAnsi="Calibri" w:cs="Calibri"/>
          <w:color w:val="000000"/>
        </w:rPr>
        <w:t xml:space="preserve">, Ali, </w:t>
      </w:r>
      <w:proofErr w:type="spellStart"/>
      <w:r w:rsidRPr="00EB53A4">
        <w:rPr>
          <w:rFonts w:ascii="Calibri" w:eastAsia="Times New Roman" w:hAnsi="Calibri" w:cs="Calibri"/>
          <w:color w:val="000000"/>
        </w:rPr>
        <w:t>Siamak</w:t>
      </w:r>
      <w:proofErr w:type="spellEnd"/>
      <w:r w:rsidRPr="00EB53A4">
        <w:rPr>
          <w:rFonts w:ascii="Calibri" w:eastAsia="Times New Roman" w:hAnsi="Calibri" w:cs="Calibri"/>
          <w:color w:val="000000"/>
        </w:rPr>
        <w:t xml:space="preserve"> </w:t>
      </w:r>
      <w:proofErr w:type="spellStart"/>
      <w:r w:rsidRPr="00EB53A4">
        <w:rPr>
          <w:rFonts w:ascii="Calibri" w:eastAsia="Times New Roman" w:hAnsi="Calibri" w:cs="Calibri"/>
          <w:color w:val="000000"/>
        </w:rPr>
        <w:t>Kazemi-Darabadi</w:t>
      </w:r>
      <w:proofErr w:type="spellEnd"/>
      <w:r w:rsidRPr="00EB53A4">
        <w:rPr>
          <w:rFonts w:ascii="Calibri" w:eastAsia="Times New Roman" w:hAnsi="Calibri" w:cs="Calibri"/>
          <w:color w:val="000000"/>
        </w:rPr>
        <w:t xml:space="preserve">, and </w:t>
      </w:r>
      <w:proofErr w:type="spellStart"/>
      <w:r w:rsidRPr="00EB53A4">
        <w:rPr>
          <w:rFonts w:ascii="Calibri" w:eastAsia="Times New Roman" w:hAnsi="Calibri" w:cs="Calibri"/>
          <w:color w:val="000000"/>
        </w:rPr>
        <w:t>Ghasem</w:t>
      </w:r>
      <w:proofErr w:type="spellEnd"/>
      <w:r w:rsidRPr="00EB53A4">
        <w:rPr>
          <w:rFonts w:ascii="Calibri" w:eastAsia="Times New Roman" w:hAnsi="Calibri" w:cs="Calibri"/>
          <w:color w:val="000000"/>
        </w:rPr>
        <w:t xml:space="preserve"> Akbari</w:t>
      </w:r>
    </w:p>
    <w:p w14:paraId="38A27A6F" w14:textId="77777777" w:rsidR="00444062" w:rsidRPr="00EB53A4" w:rsidRDefault="00444062" w:rsidP="00444062">
      <w:pPr>
        <w:rPr>
          <w:rFonts w:ascii="Times New Roman" w:eastAsia="Times New Roman" w:hAnsi="Times New Roman" w:cs="Times New Roman"/>
        </w:rPr>
      </w:pPr>
    </w:p>
    <w:p w14:paraId="4C3FBFDA" w14:textId="77777777" w:rsidR="00444062" w:rsidRPr="00EB53A4" w:rsidRDefault="00444062" w:rsidP="00444062">
      <w:pPr>
        <w:rPr>
          <w:rFonts w:ascii="Calibri" w:eastAsia="Times New Roman" w:hAnsi="Calibri" w:cs="Calibri"/>
          <w:b/>
          <w:bCs/>
          <w:color w:val="000000"/>
        </w:rPr>
      </w:pPr>
      <w:r w:rsidRPr="00EB53A4">
        <w:rPr>
          <w:rFonts w:ascii="Calibri" w:eastAsia="Times New Roman" w:hAnsi="Calibri" w:cs="Calibri"/>
          <w:b/>
          <w:bCs/>
          <w:color w:val="000000"/>
        </w:rPr>
        <w:t>Abstract:</w:t>
      </w:r>
    </w:p>
    <w:p w14:paraId="44AFEBA2" w14:textId="77777777" w:rsidR="00444062" w:rsidRPr="001E71A2" w:rsidRDefault="00444062" w:rsidP="00444062">
      <w:pPr>
        <w:rPr>
          <w:rFonts w:ascii="Calibri" w:eastAsia="Times New Roman" w:hAnsi="Calibri" w:cs="Calibri"/>
        </w:rPr>
      </w:pPr>
      <w:r w:rsidRPr="00EB53A4">
        <w:rPr>
          <w:rFonts w:ascii="Calibri" w:eastAsia="Times New Roman" w:hAnsi="Calibri" w:cs="Calibri"/>
        </w:rPr>
        <w:t xml:space="preserve">Lidocaine is used for epidural and spinal anesthesia in various animal species. The ideal drug for epidural and spinal anesthesia should have a long effective duration in addition to a fast onset of action, and adequate analgesia and muscle relaxation. Despite the delayed onset of action, bupivacaine provides a longer duration of anesthesia than lidocaine. The purpose of this study was to </w:t>
      </w:r>
      <w:r w:rsidRPr="00EB53A4">
        <w:rPr>
          <w:rFonts w:ascii="Calibri" w:eastAsia="Times New Roman" w:hAnsi="Calibri" w:cs="Calibri"/>
          <w:b/>
          <w:bCs/>
        </w:rPr>
        <w:t>compare the onset to effect and duration of action between lidocaine and bupivacaine for spinal anesthesia in broiler chickens</w:t>
      </w:r>
      <w:r w:rsidRPr="00EB53A4">
        <w:rPr>
          <w:rFonts w:ascii="Calibri" w:eastAsia="Times New Roman" w:hAnsi="Calibri" w:cs="Calibri"/>
        </w:rPr>
        <w:t xml:space="preserve">. Thirty-two, 8-week-old, female Ross broiler chickens were randomly divided into 4 groups of 8: 1) 2 mg/kg lidocaine (L); 2) 0.1 mg/kg bupivacaine (B0.1); 3) 0.25 mg/kg bupivacaine (B0.25); and 4) 0.5 mg/kg bupivacaine (B0.5). After aseptic preparation, a </w:t>
      </w:r>
      <w:r w:rsidRPr="00EB53A4">
        <w:rPr>
          <w:rFonts w:ascii="Calibri" w:eastAsia="Times New Roman" w:hAnsi="Calibri" w:cs="Calibri"/>
          <w:b/>
          <w:bCs/>
        </w:rPr>
        <w:t>23-gauge spinal needle</w:t>
      </w:r>
      <w:r w:rsidRPr="00EB53A4">
        <w:rPr>
          <w:rFonts w:ascii="Calibri" w:eastAsia="Times New Roman" w:hAnsi="Calibri" w:cs="Calibri"/>
        </w:rPr>
        <w:t xml:space="preserve"> was inserted into the </w:t>
      </w:r>
      <w:proofErr w:type="spellStart"/>
      <w:r w:rsidRPr="00EB53A4">
        <w:rPr>
          <w:rFonts w:ascii="Calibri" w:eastAsia="Times New Roman" w:hAnsi="Calibri" w:cs="Calibri"/>
          <w:b/>
          <w:bCs/>
        </w:rPr>
        <w:t>synsacrococcygeal</w:t>
      </w:r>
      <w:proofErr w:type="spellEnd"/>
      <w:r w:rsidRPr="00EB53A4">
        <w:rPr>
          <w:rFonts w:ascii="Calibri" w:eastAsia="Times New Roman" w:hAnsi="Calibri" w:cs="Calibri"/>
          <w:b/>
          <w:bCs/>
        </w:rPr>
        <w:t xml:space="preserve"> space</w:t>
      </w:r>
      <w:r w:rsidRPr="00EB53A4">
        <w:rPr>
          <w:rFonts w:ascii="Calibri" w:eastAsia="Times New Roman" w:hAnsi="Calibri" w:cs="Calibri"/>
        </w:rPr>
        <w:t xml:space="preserve"> of the chickens with correct needle placement confirmed by a sudden loss of resistance. Spinal anesthesia was performed with the </w:t>
      </w:r>
      <w:proofErr w:type="gramStart"/>
      <w:r w:rsidRPr="00EB53A4">
        <w:rPr>
          <w:rFonts w:ascii="Calibri" w:eastAsia="Times New Roman" w:hAnsi="Calibri" w:cs="Calibri"/>
        </w:rPr>
        <w:t>aforementioned doses</w:t>
      </w:r>
      <w:proofErr w:type="gramEnd"/>
      <w:r w:rsidRPr="00EB53A4">
        <w:rPr>
          <w:rFonts w:ascii="Calibri" w:eastAsia="Times New Roman" w:hAnsi="Calibri" w:cs="Calibri"/>
        </w:rPr>
        <w:t xml:space="preserve"> of lidocaine and bupivacaine. The respiratory rate and cloacal temperature were measured every 10 minutes in each </w:t>
      </w:r>
      <w:r w:rsidRPr="00EB53A4">
        <w:rPr>
          <w:rFonts w:ascii="Calibri" w:eastAsia="Times New Roman" w:hAnsi="Calibri" w:cs="Calibri"/>
        </w:rPr>
        <w:lastRenderedPageBreak/>
        <w:t xml:space="preserve">chicken until the anesthetic effect was no longer present. The onset to effect and the duration of action were calculated for each bird based on the </w:t>
      </w:r>
      <w:r w:rsidRPr="00EB53A4">
        <w:rPr>
          <w:rFonts w:ascii="Calibri" w:eastAsia="Times New Roman" w:hAnsi="Calibri" w:cs="Calibri"/>
          <w:b/>
          <w:bCs/>
        </w:rPr>
        <w:t>pinch test</w:t>
      </w:r>
      <w:r w:rsidRPr="00EB53A4">
        <w:rPr>
          <w:rFonts w:ascii="Calibri" w:eastAsia="Times New Roman" w:hAnsi="Calibri" w:cs="Calibri"/>
        </w:rPr>
        <w:t xml:space="preserve"> at predetermined time intervals. The results are demonstrated as mean ± SD. The </w:t>
      </w:r>
      <w:r w:rsidRPr="00EB53A4">
        <w:rPr>
          <w:rFonts w:ascii="Calibri" w:eastAsia="Times New Roman" w:hAnsi="Calibri" w:cs="Calibri"/>
          <w:b/>
          <w:bCs/>
        </w:rPr>
        <w:t>onset of action for bupivacaine (9 ± 1.41, 4.33 ± 1.15, and 3.33 ± 1.23 minutes in B0.1, B0.25, and B0.5 groups, respectively) was significantly delayed compared with that of lidocaine (1.37 ± 0.52 minutes).</w:t>
      </w:r>
      <w:r w:rsidRPr="00EB53A4">
        <w:rPr>
          <w:rFonts w:ascii="Calibri" w:eastAsia="Times New Roman" w:hAnsi="Calibri" w:cs="Calibri"/>
        </w:rPr>
        <w:t xml:space="preserve"> </w:t>
      </w:r>
      <w:r w:rsidRPr="00EB53A4">
        <w:rPr>
          <w:rFonts w:ascii="Calibri" w:eastAsia="Times New Roman" w:hAnsi="Calibri" w:cs="Calibri"/>
          <w:b/>
          <w:bCs/>
        </w:rPr>
        <w:t>The duration of action of B0.5 (54 ± 6.08 minutes) was significantly longer than that of any other group</w:t>
      </w:r>
      <w:r w:rsidRPr="00EB53A4">
        <w:rPr>
          <w:rFonts w:ascii="Calibri" w:eastAsia="Times New Roman" w:hAnsi="Calibri" w:cs="Calibri"/>
        </w:rPr>
        <w:t xml:space="preserve"> (17.87 ± 3.18, 11 ± 1.41, and 18 ± 4.36 min in L, B0.1, and B0.25 groups, respectively). The results showed that </w:t>
      </w:r>
      <w:r w:rsidRPr="00EB53A4">
        <w:rPr>
          <w:rFonts w:ascii="Calibri" w:eastAsia="Times New Roman" w:hAnsi="Calibri" w:cs="Calibri"/>
          <w:b/>
          <w:bCs/>
        </w:rPr>
        <w:t>a spinal injection of 0.5 mg/kg bupivacaine produces approximately 55 minutes of spinal anesthesia</w:t>
      </w:r>
      <w:r w:rsidRPr="00EB53A4">
        <w:rPr>
          <w:rFonts w:ascii="Calibri" w:eastAsia="Times New Roman" w:hAnsi="Calibri" w:cs="Calibri"/>
        </w:rPr>
        <w:t xml:space="preserve"> in these broiler chickens, which is much longer than the 18 minutes of anesthesia provided by 2 mg/kg lidocaine. Considering the various disease conditions that affect the </w:t>
      </w:r>
      <w:r w:rsidRPr="001E71A2">
        <w:rPr>
          <w:rFonts w:ascii="Calibri" w:eastAsia="Times New Roman" w:hAnsi="Calibri" w:cs="Calibri"/>
        </w:rPr>
        <w:t>cloacal area of birds, one can use each of these anesthetic drugs for either short-term or long-term spinal anesthesia in chickens and possibly other avian species.</w:t>
      </w:r>
    </w:p>
    <w:p w14:paraId="2BEF6CBC" w14:textId="77777777" w:rsidR="00444062" w:rsidRPr="001E71A2" w:rsidRDefault="00444062" w:rsidP="00444062">
      <w:pPr>
        <w:rPr>
          <w:rFonts w:ascii="Calibri" w:eastAsia="Times New Roman" w:hAnsi="Calibri" w:cs="Calibri"/>
        </w:rPr>
      </w:pPr>
    </w:p>
    <w:p w14:paraId="1B2B3BB2" w14:textId="77777777" w:rsidR="00444062" w:rsidRPr="001E71A2" w:rsidRDefault="00444062" w:rsidP="00444062">
      <w:pPr>
        <w:rPr>
          <w:rFonts w:ascii="Calibri" w:eastAsia="Times New Roman" w:hAnsi="Calibri" w:cs="Calibri"/>
          <w:b/>
          <w:bCs/>
          <w:color w:val="000000"/>
        </w:rPr>
      </w:pPr>
      <w:r w:rsidRPr="001E71A2">
        <w:rPr>
          <w:rFonts w:ascii="Calibri" w:eastAsia="Times New Roman" w:hAnsi="Calibri" w:cs="Calibri"/>
          <w:b/>
          <w:bCs/>
          <w:color w:val="000000"/>
        </w:rPr>
        <w:t>Key Points:</w:t>
      </w:r>
    </w:p>
    <w:p w14:paraId="649DD582" w14:textId="77777777" w:rsidR="00444062" w:rsidRDefault="00444062" w:rsidP="00444062">
      <w:pPr>
        <w:pStyle w:val="ListParagraph"/>
        <w:numPr>
          <w:ilvl w:val="0"/>
          <w:numId w:val="25"/>
        </w:numPr>
        <w:rPr>
          <w:rFonts w:ascii="Calibri" w:eastAsia="Times New Roman" w:hAnsi="Calibri" w:cs="Calibri"/>
          <w:sz w:val="22"/>
          <w:szCs w:val="22"/>
        </w:rPr>
      </w:pPr>
      <w:r w:rsidRPr="001E71A2">
        <w:rPr>
          <w:rFonts w:ascii="Calibri" w:eastAsia="Times New Roman" w:hAnsi="Calibri" w:cs="Calibri"/>
          <w:sz w:val="22"/>
          <w:szCs w:val="22"/>
        </w:rPr>
        <w:t>Egg retention</w:t>
      </w:r>
      <w:r>
        <w:rPr>
          <w:rFonts w:ascii="Calibri" w:eastAsia="Times New Roman" w:hAnsi="Calibri" w:cs="Calibri"/>
          <w:sz w:val="22"/>
          <w:szCs w:val="22"/>
        </w:rPr>
        <w:t xml:space="preserve">, </w:t>
      </w:r>
      <w:r w:rsidRPr="001E71A2">
        <w:rPr>
          <w:rFonts w:ascii="Calibri" w:eastAsia="Times New Roman" w:hAnsi="Calibri" w:cs="Calibri"/>
          <w:sz w:val="22"/>
          <w:szCs w:val="22"/>
        </w:rPr>
        <w:t>dystocia</w:t>
      </w:r>
      <w:r>
        <w:rPr>
          <w:rFonts w:ascii="Calibri" w:eastAsia="Times New Roman" w:hAnsi="Calibri" w:cs="Calibri"/>
          <w:sz w:val="22"/>
          <w:szCs w:val="22"/>
        </w:rPr>
        <w:t xml:space="preserve">, </w:t>
      </w:r>
      <w:proofErr w:type="spellStart"/>
      <w:r>
        <w:rPr>
          <w:rFonts w:ascii="Calibri" w:eastAsia="Times New Roman" w:hAnsi="Calibri" w:cs="Calibri"/>
          <w:sz w:val="22"/>
          <w:szCs w:val="22"/>
        </w:rPr>
        <w:t>s</w:t>
      </w:r>
      <w:r w:rsidRPr="001E71A2">
        <w:rPr>
          <w:rFonts w:ascii="Calibri" w:eastAsia="Times New Roman" w:hAnsi="Calibri" w:cs="Calibri"/>
          <w:sz w:val="22"/>
          <w:szCs w:val="22"/>
        </w:rPr>
        <w:t>alpingohysterectomy</w:t>
      </w:r>
      <w:proofErr w:type="spellEnd"/>
      <w:r w:rsidRPr="001E71A2">
        <w:rPr>
          <w:rFonts w:ascii="Calibri" w:eastAsia="Times New Roman" w:hAnsi="Calibri" w:cs="Calibri"/>
          <w:sz w:val="22"/>
          <w:szCs w:val="22"/>
        </w:rPr>
        <w:t xml:space="preserve">, </w:t>
      </w:r>
      <w:proofErr w:type="spellStart"/>
      <w:r w:rsidRPr="001E71A2">
        <w:rPr>
          <w:rFonts w:ascii="Calibri" w:eastAsia="Times New Roman" w:hAnsi="Calibri" w:cs="Calibri"/>
          <w:sz w:val="22"/>
          <w:szCs w:val="22"/>
        </w:rPr>
        <w:t>cloacopexy</w:t>
      </w:r>
      <w:proofErr w:type="spellEnd"/>
      <w:r w:rsidRPr="001E71A2">
        <w:rPr>
          <w:rFonts w:ascii="Calibri" w:eastAsia="Times New Roman" w:hAnsi="Calibri" w:cs="Calibri"/>
          <w:sz w:val="22"/>
          <w:szCs w:val="22"/>
        </w:rPr>
        <w:t xml:space="preserve">, and </w:t>
      </w:r>
      <w:proofErr w:type="spellStart"/>
      <w:r w:rsidRPr="001E71A2">
        <w:rPr>
          <w:rFonts w:ascii="Calibri" w:eastAsia="Times New Roman" w:hAnsi="Calibri" w:cs="Calibri"/>
          <w:sz w:val="22"/>
          <w:szCs w:val="22"/>
        </w:rPr>
        <w:t>cloacoplasty</w:t>
      </w:r>
      <w:proofErr w:type="spellEnd"/>
      <w:r w:rsidRPr="001E71A2">
        <w:rPr>
          <w:rFonts w:ascii="Calibri" w:eastAsia="Times New Roman" w:hAnsi="Calibri" w:cs="Calibri"/>
          <w:sz w:val="22"/>
          <w:szCs w:val="22"/>
        </w:rPr>
        <w:t xml:space="preserve"> may benefit from regional anesthesia</w:t>
      </w:r>
    </w:p>
    <w:p w14:paraId="1614BEC3" w14:textId="77777777" w:rsidR="00444062" w:rsidRDefault="00444062" w:rsidP="00444062">
      <w:pPr>
        <w:pStyle w:val="ListParagraph"/>
        <w:numPr>
          <w:ilvl w:val="0"/>
          <w:numId w:val="25"/>
        </w:numPr>
        <w:rPr>
          <w:rFonts w:ascii="Calibri" w:eastAsia="Times New Roman" w:hAnsi="Calibri" w:cs="Calibri"/>
          <w:sz w:val="22"/>
          <w:szCs w:val="22"/>
        </w:rPr>
      </w:pPr>
      <w:r w:rsidRPr="001E71A2">
        <w:rPr>
          <w:rFonts w:ascii="Calibri" w:eastAsia="Times New Roman" w:hAnsi="Calibri" w:cs="Calibri"/>
          <w:sz w:val="22"/>
          <w:szCs w:val="22"/>
        </w:rPr>
        <w:t xml:space="preserve">The spinal cord </w:t>
      </w:r>
      <w:r>
        <w:rPr>
          <w:rFonts w:ascii="Calibri" w:eastAsia="Times New Roman" w:hAnsi="Calibri" w:cs="Calibri"/>
          <w:sz w:val="22"/>
          <w:szCs w:val="22"/>
        </w:rPr>
        <w:t xml:space="preserve">has </w:t>
      </w:r>
      <w:r w:rsidRPr="001E71A2">
        <w:rPr>
          <w:rFonts w:ascii="Calibri" w:eastAsia="Times New Roman" w:hAnsi="Calibri" w:cs="Calibri"/>
          <w:sz w:val="22"/>
          <w:szCs w:val="22"/>
        </w:rPr>
        <w:t xml:space="preserve">3 meningeal layers: pia mater, arachnoid, and dura mater. There is no epidural space caudal to the thoracic region of the coelom </w:t>
      </w:r>
      <w:r>
        <w:rPr>
          <w:rFonts w:ascii="Calibri" w:eastAsia="Times New Roman" w:hAnsi="Calibri" w:cs="Calibri"/>
          <w:sz w:val="22"/>
          <w:szCs w:val="22"/>
        </w:rPr>
        <w:t xml:space="preserve">due to </w:t>
      </w:r>
      <w:r w:rsidRPr="001E71A2">
        <w:rPr>
          <w:rFonts w:ascii="Calibri" w:eastAsia="Times New Roman" w:hAnsi="Calibri" w:cs="Calibri"/>
          <w:sz w:val="22"/>
          <w:szCs w:val="22"/>
        </w:rPr>
        <w:t xml:space="preserve">attachment of the vertebral periosteum to the dura mater. </w:t>
      </w:r>
      <w:r>
        <w:rPr>
          <w:rFonts w:ascii="Calibri" w:eastAsia="Times New Roman" w:hAnsi="Calibri" w:cs="Calibri"/>
          <w:sz w:val="22"/>
          <w:szCs w:val="22"/>
        </w:rPr>
        <w:t>T</w:t>
      </w:r>
      <w:r w:rsidRPr="001E71A2">
        <w:rPr>
          <w:rFonts w:ascii="Calibri" w:eastAsia="Times New Roman" w:hAnsi="Calibri" w:cs="Calibri"/>
          <w:sz w:val="22"/>
          <w:szCs w:val="22"/>
        </w:rPr>
        <w:t xml:space="preserve">he arachnoid space is well developed in the </w:t>
      </w:r>
      <w:proofErr w:type="spellStart"/>
      <w:r w:rsidRPr="001E71A2">
        <w:rPr>
          <w:rFonts w:ascii="Calibri" w:eastAsia="Times New Roman" w:hAnsi="Calibri" w:cs="Calibri"/>
          <w:sz w:val="22"/>
          <w:szCs w:val="22"/>
        </w:rPr>
        <w:t>synsacral</w:t>
      </w:r>
      <w:proofErr w:type="spellEnd"/>
      <w:r w:rsidRPr="001E71A2">
        <w:rPr>
          <w:rFonts w:ascii="Calibri" w:eastAsia="Times New Roman" w:hAnsi="Calibri" w:cs="Calibri"/>
          <w:sz w:val="22"/>
          <w:szCs w:val="22"/>
        </w:rPr>
        <w:t xml:space="preserve"> spinal cord. </w:t>
      </w:r>
      <w:r>
        <w:rPr>
          <w:rFonts w:ascii="Calibri" w:eastAsia="Times New Roman" w:hAnsi="Calibri" w:cs="Calibri"/>
          <w:sz w:val="22"/>
          <w:szCs w:val="22"/>
        </w:rPr>
        <w:t>E</w:t>
      </w:r>
      <w:r w:rsidRPr="001E71A2">
        <w:rPr>
          <w:rFonts w:ascii="Calibri" w:eastAsia="Times New Roman" w:hAnsi="Calibri" w:cs="Calibri"/>
          <w:sz w:val="22"/>
          <w:szCs w:val="22"/>
        </w:rPr>
        <w:t>pidural injection not possible in lumbosacral area, but spinal injection is easy to perform</w:t>
      </w:r>
      <w:r>
        <w:rPr>
          <w:rFonts w:ascii="Calibri" w:eastAsia="Times New Roman" w:hAnsi="Calibri" w:cs="Calibri"/>
          <w:sz w:val="22"/>
          <w:szCs w:val="22"/>
        </w:rPr>
        <w:t>.</w:t>
      </w:r>
    </w:p>
    <w:p w14:paraId="34E6ECD9" w14:textId="77777777" w:rsidR="00444062" w:rsidRDefault="00444062" w:rsidP="00444062">
      <w:pPr>
        <w:pStyle w:val="ListParagraph"/>
        <w:numPr>
          <w:ilvl w:val="0"/>
          <w:numId w:val="25"/>
        </w:numPr>
        <w:rPr>
          <w:rFonts w:ascii="Calibri" w:eastAsia="Times New Roman" w:hAnsi="Calibri" w:cs="Calibri"/>
          <w:sz w:val="22"/>
          <w:szCs w:val="22"/>
        </w:rPr>
      </w:pPr>
      <w:r w:rsidRPr="001E71A2">
        <w:rPr>
          <w:rFonts w:ascii="Calibri" w:eastAsia="Times New Roman" w:hAnsi="Calibri" w:cs="Calibri"/>
          <w:sz w:val="22"/>
          <w:szCs w:val="22"/>
        </w:rPr>
        <w:t xml:space="preserve">Anesthetic effect was assessed with the pinch test by thumb forceps in </w:t>
      </w:r>
      <w:proofErr w:type="spellStart"/>
      <w:r w:rsidRPr="001E71A2">
        <w:rPr>
          <w:rFonts w:ascii="Calibri" w:eastAsia="Times New Roman" w:hAnsi="Calibri" w:cs="Calibri"/>
          <w:sz w:val="22"/>
          <w:szCs w:val="22"/>
        </w:rPr>
        <w:t>pericloacal</w:t>
      </w:r>
      <w:proofErr w:type="spellEnd"/>
      <w:r w:rsidRPr="001E71A2">
        <w:rPr>
          <w:rFonts w:ascii="Calibri" w:eastAsia="Times New Roman" w:hAnsi="Calibri" w:cs="Calibri"/>
          <w:sz w:val="22"/>
          <w:szCs w:val="22"/>
        </w:rPr>
        <w:t xml:space="preserve"> skin</w:t>
      </w:r>
    </w:p>
    <w:p w14:paraId="1A19088B" w14:textId="77777777" w:rsidR="00444062" w:rsidRDefault="00444062" w:rsidP="00444062">
      <w:pPr>
        <w:pStyle w:val="ListParagraph"/>
        <w:numPr>
          <w:ilvl w:val="0"/>
          <w:numId w:val="25"/>
        </w:numPr>
        <w:rPr>
          <w:rFonts w:ascii="Calibri" w:eastAsia="Times New Roman" w:hAnsi="Calibri" w:cs="Calibri"/>
          <w:sz w:val="22"/>
          <w:szCs w:val="22"/>
        </w:rPr>
      </w:pPr>
      <w:r>
        <w:rPr>
          <w:rFonts w:ascii="Calibri" w:eastAsia="Times New Roman" w:hAnsi="Calibri" w:cs="Calibri"/>
          <w:sz w:val="22"/>
          <w:szCs w:val="22"/>
        </w:rPr>
        <w:t xml:space="preserve">No adverse effects observed. </w:t>
      </w:r>
      <w:r w:rsidRPr="001E71A2">
        <w:rPr>
          <w:rFonts w:ascii="Calibri" w:eastAsia="Times New Roman" w:hAnsi="Calibri" w:cs="Calibri"/>
          <w:sz w:val="22"/>
          <w:szCs w:val="22"/>
        </w:rPr>
        <w:t>Four cases (50%) in the B0.5 group experienced ventral recumbenc</w:t>
      </w:r>
      <w:r>
        <w:rPr>
          <w:rFonts w:ascii="Calibri" w:eastAsia="Times New Roman" w:hAnsi="Calibri" w:cs="Calibri"/>
          <w:sz w:val="22"/>
          <w:szCs w:val="22"/>
        </w:rPr>
        <w:t>y</w:t>
      </w:r>
      <w:r w:rsidRPr="001E71A2">
        <w:rPr>
          <w:rFonts w:ascii="Calibri" w:eastAsia="Times New Roman" w:hAnsi="Calibri" w:cs="Calibri"/>
          <w:sz w:val="22"/>
          <w:szCs w:val="22"/>
        </w:rPr>
        <w:t>, an indication that the locomotor nerves of the feet were affected. All chickens that experienced ventral recumbency stood once the anesthetic effect was no longer present.</w:t>
      </w:r>
    </w:p>
    <w:p w14:paraId="4D696974" w14:textId="77777777" w:rsidR="00444062" w:rsidRPr="001E71A2" w:rsidRDefault="00444062" w:rsidP="00444062">
      <w:pPr>
        <w:pStyle w:val="ListParagraph"/>
        <w:numPr>
          <w:ilvl w:val="0"/>
          <w:numId w:val="25"/>
        </w:numPr>
        <w:rPr>
          <w:rFonts w:ascii="Calibri" w:eastAsia="Times New Roman" w:hAnsi="Calibri" w:cs="Calibri"/>
          <w:sz w:val="22"/>
          <w:szCs w:val="22"/>
        </w:rPr>
      </w:pPr>
      <w:r>
        <w:rPr>
          <w:rFonts w:ascii="Calibri" w:eastAsia="Times New Roman" w:hAnsi="Calibri" w:cs="Calibri"/>
          <w:sz w:val="22"/>
          <w:szCs w:val="22"/>
        </w:rPr>
        <w:t xml:space="preserve">Spinal </w:t>
      </w:r>
      <w:r w:rsidRPr="001E71A2">
        <w:rPr>
          <w:rFonts w:ascii="Calibri" w:eastAsia="Times New Roman" w:hAnsi="Calibri" w:cs="Calibri"/>
          <w:sz w:val="22"/>
          <w:szCs w:val="22"/>
        </w:rPr>
        <w:t>injection in all groups, except group B0.1, decreased the cloacal temperature over time.</w:t>
      </w:r>
      <w:r>
        <w:rPr>
          <w:rFonts w:ascii="Calibri" w:eastAsia="Times New Roman" w:hAnsi="Calibri" w:cs="Calibri"/>
          <w:sz w:val="22"/>
          <w:szCs w:val="22"/>
        </w:rPr>
        <w:t xml:space="preserve"> </w:t>
      </w:r>
      <w:r w:rsidRPr="001E71A2">
        <w:rPr>
          <w:rFonts w:ascii="Calibri" w:eastAsia="Times New Roman" w:hAnsi="Calibri" w:cs="Calibri"/>
          <w:sz w:val="22"/>
          <w:szCs w:val="22"/>
        </w:rPr>
        <w:t>In the lidocaine group, the respiratory rate significantly increased after 20 minutes (</w:t>
      </w:r>
      <w:r w:rsidRPr="001E71A2">
        <w:rPr>
          <w:rFonts w:ascii="Calibri" w:eastAsia="Times New Roman" w:hAnsi="Calibri" w:cs="Calibri"/>
          <w:i/>
          <w:iCs/>
          <w:sz w:val="22"/>
          <w:szCs w:val="22"/>
        </w:rPr>
        <w:t>P</w:t>
      </w:r>
      <w:r w:rsidRPr="001E71A2">
        <w:rPr>
          <w:rFonts w:ascii="Calibri" w:eastAsia="Times New Roman" w:hAnsi="Calibri" w:cs="Calibri"/>
          <w:sz w:val="22"/>
          <w:szCs w:val="22"/>
        </w:rPr>
        <w:t> &lt; .001). Conversely, in the B0.25 and B0.5 groups, there was a downward trend to their respiratory rate; however, these changes were not statistically significant.</w:t>
      </w:r>
    </w:p>
    <w:p w14:paraId="5FFF6061" w14:textId="77777777" w:rsidR="00444062" w:rsidRDefault="00444062" w:rsidP="00444062">
      <w:pPr>
        <w:rPr>
          <w:rFonts w:ascii="Calibri" w:eastAsia="Times New Roman" w:hAnsi="Calibri" w:cs="Calibri"/>
          <w:color w:val="000000"/>
        </w:rPr>
      </w:pPr>
    </w:p>
    <w:p w14:paraId="63214FE3" w14:textId="77777777" w:rsidR="00444062" w:rsidRPr="00547415" w:rsidRDefault="00444062" w:rsidP="00444062">
      <w:pPr>
        <w:rPr>
          <w:rFonts w:ascii="Times New Roman" w:eastAsia="Times New Roman" w:hAnsi="Times New Roman" w:cs="Times New Roman"/>
        </w:rPr>
      </w:pPr>
      <w:r w:rsidRPr="00547415">
        <w:rPr>
          <w:rFonts w:ascii="Calibri" w:eastAsia="Times New Roman" w:hAnsi="Calibri" w:cs="Calibri"/>
          <w:b/>
          <w:bCs/>
          <w:color w:val="000000"/>
        </w:rPr>
        <w:t>Take-Home Message:</w:t>
      </w:r>
    </w:p>
    <w:p w14:paraId="1002B1D3" w14:textId="77777777" w:rsidR="00444062" w:rsidRPr="00EB53A4" w:rsidRDefault="00444062" w:rsidP="00444062">
      <w:pPr>
        <w:numPr>
          <w:ilvl w:val="0"/>
          <w:numId w:val="24"/>
        </w:numPr>
        <w:spacing w:line="240" w:lineRule="auto"/>
        <w:textAlignment w:val="baseline"/>
        <w:rPr>
          <w:rFonts w:ascii="Calibri" w:eastAsia="Times New Roman" w:hAnsi="Calibri" w:cs="Calibri"/>
          <w:color w:val="000000"/>
        </w:rPr>
      </w:pPr>
      <w:r>
        <w:rPr>
          <w:rFonts w:ascii="Calibri" w:eastAsia="Times New Roman" w:hAnsi="Calibri" w:cs="Calibri"/>
          <w:color w:val="000000"/>
        </w:rPr>
        <w:t>S</w:t>
      </w:r>
      <w:r w:rsidRPr="00A32AF9">
        <w:rPr>
          <w:rFonts w:ascii="Calibri" w:eastAsia="Times New Roman" w:hAnsi="Calibri" w:cs="Calibri"/>
          <w:color w:val="000000"/>
        </w:rPr>
        <w:t>ubarachnoid injection of 2 mg/kg lidocaine or 0.5 mg/kg bupivacaine produced effective anesthesia in the caudal coelomic area of chickens for approximately 20 and 55 minutes, respectively.</w:t>
      </w:r>
    </w:p>
    <w:p w14:paraId="526CB6E1" w14:textId="77777777" w:rsidR="00444062" w:rsidRDefault="00444062" w:rsidP="00444062">
      <w:pPr>
        <w:rPr>
          <w:rFonts w:ascii="Calibri" w:eastAsia="Times New Roman" w:hAnsi="Calibri" w:cs="Calibri"/>
          <w:color w:val="000000"/>
        </w:rPr>
      </w:pPr>
    </w:p>
    <w:p w14:paraId="2FB0BDAA" w14:textId="77777777" w:rsidR="00444062" w:rsidRDefault="00444062" w:rsidP="00444062">
      <w:pPr>
        <w:rPr>
          <w:rFonts w:ascii="Calibri" w:eastAsia="Times New Roman" w:hAnsi="Calibri" w:cs="Calibri"/>
          <w:color w:val="000000"/>
        </w:rPr>
      </w:pPr>
      <w:r w:rsidRPr="00547415">
        <w:rPr>
          <w:rFonts w:ascii="Calibri" w:eastAsia="Times New Roman" w:hAnsi="Calibri" w:cs="Calibri"/>
          <w:color w:val="000000"/>
        </w:rPr>
        <w:t>Journal of Avian Medicine and Surgery, 3</w:t>
      </w:r>
      <w:r>
        <w:rPr>
          <w:rFonts w:ascii="Calibri" w:eastAsia="Times New Roman" w:hAnsi="Calibri" w:cs="Calibri"/>
          <w:color w:val="000000"/>
        </w:rPr>
        <w:t>7</w:t>
      </w:r>
      <w:r w:rsidRPr="00547415">
        <w:rPr>
          <w:rFonts w:ascii="Calibri" w:eastAsia="Times New Roman" w:hAnsi="Calibri" w:cs="Calibri"/>
          <w:color w:val="000000"/>
        </w:rPr>
        <w:t>(</w:t>
      </w:r>
      <w:r>
        <w:rPr>
          <w:rFonts w:ascii="Calibri" w:eastAsia="Times New Roman" w:hAnsi="Calibri" w:cs="Calibri"/>
          <w:color w:val="000000"/>
        </w:rPr>
        <w:t>2</w:t>
      </w:r>
      <w:r w:rsidRPr="00547415">
        <w:rPr>
          <w:rFonts w:ascii="Calibri" w:eastAsia="Times New Roman" w:hAnsi="Calibri" w:cs="Calibri"/>
          <w:color w:val="000000"/>
        </w:rPr>
        <w:t xml:space="preserve">): </w:t>
      </w:r>
      <w:r>
        <w:rPr>
          <w:rFonts w:ascii="Calibri" w:eastAsia="Times New Roman" w:hAnsi="Calibri" w:cs="Calibri"/>
          <w:color w:val="000000"/>
        </w:rPr>
        <w:t>155-164</w:t>
      </w:r>
      <w:r w:rsidRPr="00547415">
        <w:rPr>
          <w:rFonts w:ascii="Calibri" w:eastAsia="Times New Roman" w:hAnsi="Calibri" w:cs="Calibri"/>
          <w:color w:val="000000"/>
        </w:rPr>
        <w:t>, 202</w:t>
      </w:r>
      <w:r>
        <w:rPr>
          <w:rFonts w:ascii="Calibri" w:eastAsia="Times New Roman" w:hAnsi="Calibri" w:cs="Calibri"/>
          <w:color w:val="000000"/>
        </w:rPr>
        <w:t>3</w:t>
      </w:r>
    </w:p>
    <w:p w14:paraId="2A68FA20" w14:textId="77777777" w:rsidR="00444062" w:rsidRPr="00547415" w:rsidRDefault="00444062" w:rsidP="00444062">
      <w:pPr>
        <w:rPr>
          <w:rFonts w:ascii="Times New Roman" w:eastAsia="Times New Roman" w:hAnsi="Times New Roman" w:cs="Times New Roman"/>
          <w:b/>
          <w:bCs/>
        </w:rPr>
      </w:pPr>
      <w:r>
        <w:rPr>
          <w:rFonts w:ascii="Calibri" w:eastAsia="Times New Roman" w:hAnsi="Calibri" w:cs="Calibri"/>
          <w:b/>
          <w:bCs/>
          <w:color w:val="000000"/>
        </w:rPr>
        <w:t>Effect of hooding on physiological parameters during manual restraint in Rhode Island Red Hybrid Hens (</w:t>
      </w:r>
      <w:r>
        <w:rPr>
          <w:rFonts w:ascii="Calibri" w:eastAsia="Times New Roman" w:hAnsi="Calibri" w:cs="Calibri"/>
          <w:b/>
          <w:bCs/>
          <w:i/>
          <w:iCs/>
          <w:color w:val="000000"/>
        </w:rPr>
        <w:t xml:space="preserve">Gallus </w:t>
      </w:r>
      <w:proofErr w:type="spellStart"/>
      <w:r>
        <w:rPr>
          <w:rFonts w:ascii="Calibri" w:eastAsia="Times New Roman" w:hAnsi="Calibri" w:cs="Calibri"/>
          <w:b/>
          <w:bCs/>
          <w:i/>
          <w:iCs/>
          <w:color w:val="000000"/>
        </w:rPr>
        <w:t>gallus</w:t>
      </w:r>
      <w:proofErr w:type="spellEnd"/>
      <w:r>
        <w:rPr>
          <w:rFonts w:ascii="Calibri" w:eastAsia="Times New Roman" w:hAnsi="Calibri" w:cs="Calibri"/>
          <w:b/>
          <w:bCs/>
          <w:i/>
          <w:iCs/>
          <w:color w:val="000000"/>
        </w:rPr>
        <w:t xml:space="preserve"> </w:t>
      </w:r>
      <w:proofErr w:type="spellStart"/>
      <w:r>
        <w:rPr>
          <w:rFonts w:ascii="Calibri" w:eastAsia="Times New Roman" w:hAnsi="Calibri" w:cs="Calibri"/>
          <w:b/>
          <w:bCs/>
          <w:i/>
          <w:iCs/>
          <w:color w:val="000000"/>
        </w:rPr>
        <w:t>domesticus</w:t>
      </w:r>
      <w:proofErr w:type="spellEnd"/>
      <w:r>
        <w:rPr>
          <w:rFonts w:ascii="Calibri" w:eastAsia="Times New Roman" w:hAnsi="Calibri" w:cs="Calibri"/>
          <w:b/>
          <w:bCs/>
          <w:i/>
          <w:iCs/>
          <w:color w:val="000000"/>
        </w:rPr>
        <w:t>)</w:t>
      </w:r>
      <w:r>
        <w:rPr>
          <w:rFonts w:ascii="Calibri" w:eastAsia="Times New Roman" w:hAnsi="Calibri" w:cs="Calibri"/>
          <w:b/>
          <w:bCs/>
          <w:color w:val="000000"/>
        </w:rPr>
        <w:t xml:space="preserve">. </w:t>
      </w:r>
    </w:p>
    <w:p w14:paraId="18506F86" w14:textId="77777777" w:rsidR="00444062" w:rsidRPr="004463C8" w:rsidRDefault="00444062" w:rsidP="00444062">
      <w:pPr>
        <w:rPr>
          <w:rFonts w:ascii="Calibri" w:eastAsia="Times New Roman" w:hAnsi="Calibri" w:cs="Calibri"/>
          <w:color w:val="000000"/>
        </w:rPr>
      </w:pPr>
      <w:r w:rsidRPr="004463C8">
        <w:rPr>
          <w:rFonts w:ascii="Calibri" w:eastAsia="Times New Roman" w:hAnsi="Calibri" w:cs="Calibri"/>
          <w:color w:val="000000"/>
        </w:rPr>
        <w:t xml:space="preserve">Ciro </w:t>
      </w:r>
      <w:proofErr w:type="spellStart"/>
      <w:r w:rsidRPr="004463C8">
        <w:rPr>
          <w:rFonts w:ascii="Calibri" w:eastAsia="Times New Roman" w:hAnsi="Calibri" w:cs="Calibri"/>
          <w:color w:val="000000"/>
        </w:rPr>
        <w:t>Cococcetta</w:t>
      </w:r>
      <w:proofErr w:type="spellEnd"/>
      <w:r w:rsidRPr="004463C8">
        <w:rPr>
          <w:rFonts w:ascii="Calibri" w:eastAsia="Times New Roman" w:hAnsi="Calibri" w:cs="Calibri"/>
          <w:color w:val="000000"/>
        </w:rPr>
        <w:t xml:space="preserve">, Thomas </w:t>
      </w:r>
      <w:proofErr w:type="spellStart"/>
      <w:r w:rsidRPr="004463C8">
        <w:rPr>
          <w:rFonts w:ascii="Calibri" w:eastAsia="Times New Roman" w:hAnsi="Calibri" w:cs="Calibri"/>
          <w:color w:val="000000"/>
        </w:rPr>
        <w:t>Coutant</w:t>
      </w:r>
      <w:proofErr w:type="spellEnd"/>
      <w:r w:rsidRPr="004463C8">
        <w:rPr>
          <w:rFonts w:ascii="Calibri" w:eastAsia="Times New Roman" w:hAnsi="Calibri" w:cs="Calibri"/>
          <w:color w:val="000000"/>
        </w:rPr>
        <w:t xml:space="preserve">, Albert </w:t>
      </w:r>
      <w:proofErr w:type="spellStart"/>
      <w:r w:rsidRPr="004463C8">
        <w:rPr>
          <w:rFonts w:ascii="Calibri" w:eastAsia="Times New Roman" w:hAnsi="Calibri" w:cs="Calibri"/>
          <w:color w:val="000000"/>
        </w:rPr>
        <w:t>Phouratsamay</w:t>
      </w:r>
      <w:proofErr w:type="spellEnd"/>
      <w:r w:rsidRPr="004463C8">
        <w:rPr>
          <w:rFonts w:ascii="Calibri" w:eastAsia="Times New Roman" w:hAnsi="Calibri" w:cs="Calibri"/>
          <w:color w:val="000000"/>
        </w:rPr>
        <w:t xml:space="preserve">, Graham Zoller, Sophie </w:t>
      </w:r>
      <w:proofErr w:type="spellStart"/>
      <w:r w:rsidRPr="004463C8">
        <w:rPr>
          <w:rFonts w:ascii="Calibri" w:eastAsia="Times New Roman" w:hAnsi="Calibri" w:cs="Calibri"/>
          <w:color w:val="000000"/>
        </w:rPr>
        <w:t>Bagur</w:t>
      </w:r>
      <w:proofErr w:type="spellEnd"/>
      <w:r w:rsidRPr="004463C8">
        <w:rPr>
          <w:rFonts w:ascii="Calibri" w:eastAsia="Times New Roman" w:hAnsi="Calibri" w:cs="Calibri"/>
          <w:color w:val="000000"/>
        </w:rPr>
        <w:t>, Minh Huynh</w:t>
      </w:r>
    </w:p>
    <w:p w14:paraId="60D32F9C" w14:textId="77777777" w:rsidR="00444062" w:rsidRPr="00EB53A4" w:rsidRDefault="00444062" w:rsidP="00444062">
      <w:pPr>
        <w:rPr>
          <w:rFonts w:ascii="Times New Roman" w:eastAsia="Times New Roman" w:hAnsi="Times New Roman" w:cs="Times New Roman"/>
        </w:rPr>
      </w:pPr>
    </w:p>
    <w:p w14:paraId="20D65BE6" w14:textId="77777777" w:rsidR="00444062" w:rsidRDefault="00444062" w:rsidP="00444062">
      <w:pPr>
        <w:rPr>
          <w:rFonts w:ascii="Calibri" w:eastAsia="Times New Roman" w:hAnsi="Calibri" w:cs="Calibri"/>
          <w:b/>
          <w:bCs/>
          <w:color w:val="000000"/>
        </w:rPr>
      </w:pPr>
      <w:r w:rsidRPr="00EB53A4">
        <w:rPr>
          <w:rFonts w:ascii="Calibri" w:eastAsia="Times New Roman" w:hAnsi="Calibri" w:cs="Calibri"/>
          <w:b/>
          <w:bCs/>
          <w:color w:val="000000"/>
        </w:rPr>
        <w:t>Abstract:</w:t>
      </w:r>
    </w:p>
    <w:p w14:paraId="5A90536E" w14:textId="77777777" w:rsidR="00444062" w:rsidRPr="006A7CBD" w:rsidRDefault="00444062" w:rsidP="00444062">
      <w:pPr>
        <w:rPr>
          <w:rFonts w:ascii="Calibri" w:eastAsia="Times New Roman" w:hAnsi="Calibri" w:cs="Calibri"/>
          <w:color w:val="000000"/>
        </w:rPr>
      </w:pPr>
      <w:r w:rsidRPr="006A7CBD">
        <w:rPr>
          <w:rFonts w:ascii="Calibri" w:eastAsia="Times New Roman" w:hAnsi="Calibri" w:cs="Calibri"/>
          <w:color w:val="000000"/>
        </w:rPr>
        <w:t xml:space="preserve">Manual handling of chickens is required for many veterinary, research, and breeding procedures. This study aimed to assess the </w:t>
      </w:r>
      <w:r w:rsidRPr="006A7CBD">
        <w:rPr>
          <w:rFonts w:ascii="Calibri" w:eastAsia="Times New Roman" w:hAnsi="Calibri" w:cs="Calibri"/>
          <w:b/>
          <w:bCs/>
          <w:color w:val="000000"/>
        </w:rPr>
        <w:t>changes in physiological parameters</w:t>
      </w:r>
      <w:r w:rsidRPr="006A7CBD">
        <w:rPr>
          <w:rFonts w:ascii="Calibri" w:eastAsia="Times New Roman" w:hAnsi="Calibri" w:cs="Calibri"/>
          <w:color w:val="000000"/>
        </w:rPr>
        <w:t xml:space="preserve"> over time during </w:t>
      </w:r>
      <w:r w:rsidRPr="006A7CBD">
        <w:rPr>
          <w:rFonts w:ascii="Calibri" w:eastAsia="Times New Roman" w:hAnsi="Calibri" w:cs="Calibri"/>
          <w:b/>
          <w:bCs/>
          <w:color w:val="000000"/>
        </w:rPr>
        <w:t>manual restraint of chickens</w:t>
      </w:r>
      <w:r w:rsidRPr="006A7CBD">
        <w:rPr>
          <w:rFonts w:ascii="Calibri" w:eastAsia="Times New Roman" w:hAnsi="Calibri" w:cs="Calibri"/>
          <w:color w:val="000000"/>
        </w:rPr>
        <w:t xml:space="preserve">, as well as the </w:t>
      </w:r>
      <w:r w:rsidRPr="006A7CBD">
        <w:rPr>
          <w:rFonts w:ascii="Calibri" w:eastAsia="Times New Roman" w:hAnsi="Calibri" w:cs="Calibri"/>
          <w:b/>
          <w:bCs/>
          <w:color w:val="000000"/>
        </w:rPr>
        <w:t>effect of hooding on these parameters</w:t>
      </w:r>
      <w:r w:rsidRPr="006A7CBD">
        <w:rPr>
          <w:rFonts w:ascii="Calibri" w:eastAsia="Times New Roman" w:hAnsi="Calibri" w:cs="Calibri"/>
          <w:color w:val="000000"/>
        </w:rPr>
        <w:t xml:space="preserve">. </w:t>
      </w:r>
      <w:r w:rsidRPr="006A7CBD">
        <w:rPr>
          <w:rFonts w:ascii="Calibri" w:eastAsia="Times New Roman" w:hAnsi="Calibri" w:cs="Calibri"/>
          <w:b/>
          <w:bCs/>
          <w:color w:val="000000"/>
        </w:rPr>
        <w:t>Heart rate, heart rate variability, respiratory rate, and body temperature</w:t>
      </w:r>
      <w:r w:rsidRPr="006A7CBD">
        <w:rPr>
          <w:rFonts w:ascii="Calibri" w:eastAsia="Times New Roman" w:hAnsi="Calibri" w:cs="Calibri"/>
          <w:color w:val="000000"/>
        </w:rPr>
        <w:t xml:space="preserve"> were measured every 3 minutes for 15 minutes during manual restraint in 13 adult laying hens (</w:t>
      </w:r>
      <w:r w:rsidRPr="006A7CBD">
        <w:rPr>
          <w:rFonts w:ascii="Calibri" w:eastAsia="Times New Roman" w:hAnsi="Calibri" w:cs="Calibri"/>
          <w:i/>
          <w:iCs/>
          <w:color w:val="000000"/>
        </w:rPr>
        <w:t xml:space="preserve">Gallus </w:t>
      </w:r>
      <w:proofErr w:type="spellStart"/>
      <w:r w:rsidRPr="006A7CBD">
        <w:rPr>
          <w:rFonts w:ascii="Calibri" w:eastAsia="Times New Roman" w:hAnsi="Calibri" w:cs="Calibri"/>
          <w:i/>
          <w:iCs/>
          <w:color w:val="000000"/>
        </w:rPr>
        <w:t>gallus</w:t>
      </w:r>
      <w:proofErr w:type="spellEnd"/>
      <w:r w:rsidRPr="006A7CBD">
        <w:rPr>
          <w:rFonts w:ascii="Calibri" w:eastAsia="Times New Roman" w:hAnsi="Calibri" w:cs="Calibri"/>
          <w:i/>
          <w:iCs/>
          <w:color w:val="000000"/>
        </w:rPr>
        <w:t xml:space="preserve"> </w:t>
      </w:r>
      <w:proofErr w:type="spellStart"/>
      <w:r w:rsidRPr="006A7CBD">
        <w:rPr>
          <w:rFonts w:ascii="Calibri" w:eastAsia="Times New Roman" w:hAnsi="Calibri" w:cs="Calibri"/>
          <w:i/>
          <w:iCs/>
          <w:color w:val="000000"/>
        </w:rPr>
        <w:t>domesticus</w:t>
      </w:r>
      <w:proofErr w:type="spellEnd"/>
      <w:r w:rsidRPr="006A7CBD">
        <w:rPr>
          <w:rFonts w:ascii="Calibri" w:eastAsia="Times New Roman" w:hAnsi="Calibri" w:cs="Calibri"/>
          <w:color w:val="000000"/>
        </w:rPr>
        <w:t xml:space="preserve">). </w:t>
      </w:r>
      <w:r w:rsidRPr="006A7CBD">
        <w:rPr>
          <w:rFonts w:ascii="Calibri" w:eastAsia="Times New Roman" w:hAnsi="Calibri" w:cs="Calibri"/>
          <w:b/>
          <w:bCs/>
          <w:color w:val="000000"/>
        </w:rPr>
        <w:t xml:space="preserve">Heart rate variability was significantly </w:t>
      </w:r>
      <w:r w:rsidRPr="006A7CBD">
        <w:rPr>
          <w:rFonts w:ascii="Calibri" w:eastAsia="Times New Roman" w:hAnsi="Calibri" w:cs="Calibri"/>
          <w:b/>
          <w:bCs/>
          <w:color w:val="000000"/>
        </w:rPr>
        <w:lastRenderedPageBreak/>
        <w:t>higher in hooded hens than in nonhooded hens</w:t>
      </w:r>
      <w:r w:rsidRPr="006A7CBD">
        <w:rPr>
          <w:rFonts w:ascii="Calibri" w:eastAsia="Times New Roman" w:hAnsi="Calibri" w:cs="Calibri"/>
          <w:color w:val="000000"/>
        </w:rPr>
        <w:t xml:space="preserve"> (</w:t>
      </w:r>
      <w:r w:rsidRPr="006A7CBD">
        <w:rPr>
          <w:rFonts w:ascii="Calibri" w:eastAsia="Times New Roman" w:hAnsi="Calibri" w:cs="Calibri"/>
          <w:i/>
          <w:iCs/>
          <w:color w:val="000000"/>
        </w:rPr>
        <w:t>P</w:t>
      </w:r>
      <w:r w:rsidRPr="006A7CBD">
        <w:rPr>
          <w:rFonts w:ascii="Calibri" w:eastAsia="Times New Roman" w:hAnsi="Calibri" w:cs="Calibri"/>
          <w:color w:val="000000"/>
        </w:rPr>
        <w:t xml:space="preserve">= 0.003) but was not significant over time. </w:t>
      </w:r>
      <w:r w:rsidRPr="006A7CBD">
        <w:rPr>
          <w:rFonts w:ascii="Calibri" w:eastAsia="Times New Roman" w:hAnsi="Calibri" w:cs="Calibri"/>
          <w:b/>
          <w:bCs/>
          <w:color w:val="000000"/>
        </w:rPr>
        <w:t>Hooded hens were also found to have significantly lower heart rate (</w:t>
      </w:r>
      <w:r w:rsidRPr="006A7CBD">
        <w:rPr>
          <w:rFonts w:ascii="Calibri" w:eastAsia="Times New Roman" w:hAnsi="Calibri" w:cs="Calibri"/>
          <w:b/>
          <w:bCs/>
          <w:i/>
          <w:iCs/>
          <w:color w:val="000000"/>
        </w:rPr>
        <w:t>P</w:t>
      </w:r>
      <w:r w:rsidRPr="006A7CBD">
        <w:rPr>
          <w:rFonts w:ascii="Calibri" w:eastAsia="Times New Roman" w:hAnsi="Calibri" w:cs="Calibri"/>
          <w:b/>
          <w:bCs/>
          <w:color w:val="000000"/>
        </w:rPr>
        <w:t> = 0.043) and respiratory rate (</w:t>
      </w:r>
      <w:r w:rsidRPr="006A7CBD">
        <w:rPr>
          <w:rFonts w:ascii="Calibri" w:eastAsia="Times New Roman" w:hAnsi="Calibri" w:cs="Calibri"/>
          <w:b/>
          <w:bCs/>
          <w:i/>
          <w:iCs/>
          <w:color w:val="000000"/>
        </w:rPr>
        <w:t>P</w:t>
      </w:r>
      <w:r w:rsidRPr="006A7CBD">
        <w:rPr>
          <w:rFonts w:ascii="Calibri" w:eastAsia="Times New Roman" w:hAnsi="Calibri" w:cs="Calibri"/>
          <w:b/>
          <w:bCs/>
          <w:color w:val="000000"/>
        </w:rPr>
        <w:t> = 0.042)</w:t>
      </w:r>
      <w:r w:rsidRPr="006A7CBD">
        <w:rPr>
          <w:rFonts w:ascii="Calibri" w:eastAsia="Times New Roman" w:hAnsi="Calibri" w:cs="Calibri"/>
          <w:color w:val="000000"/>
        </w:rPr>
        <w:t xml:space="preserve"> compared to nonhooded hens. </w:t>
      </w:r>
      <w:r w:rsidRPr="006A7CBD">
        <w:rPr>
          <w:rFonts w:ascii="Calibri" w:eastAsia="Times New Roman" w:hAnsi="Calibri" w:cs="Calibri"/>
          <w:b/>
          <w:bCs/>
          <w:color w:val="000000"/>
        </w:rPr>
        <w:t>Heart rate and respiratory rate significantly decreased over time, independent of the use of the hood</w:t>
      </w:r>
      <w:r w:rsidRPr="006A7CBD">
        <w:rPr>
          <w:rFonts w:ascii="Calibri" w:eastAsia="Times New Roman" w:hAnsi="Calibri" w:cs="Calibri"/>
          <w:color w:val="000000"/>
        </w:rPr>
        <w:t xml:space="preserve"> (</w:t>
      </w:r>
      <w:r w:rsidRPr="006A7CBD">
        <w:rPr>
          <w:rFonts w:ascii="Calibri" w:eastAsia="Times New Roman" w:hAnsi="Calibri" w:cs="Calibri"/>
          <w:i/>
          <w:iCs/>
          <w:color w:val="000000"/>
        </w:rPr>
        <w:t>P</w:t>
      </w:r>
      <w:r w:rsidRPr="006A7CBD">
        <w:rPr>
          <w:rFonts w:ascii="Calibri" w:eastAsia="Times New Roman" w:hAnsi="Calibri" w:cs="Calibri"/>
          <w:color w:val="000000"/>
        </w:rPr>
        <w:t> = 0.008; </w:t>
      </w:r>
      <w:r w:rsidRPr="006A7CBD">
        <w:rPr>
          <w:rFonts w:ascii="Calibri" w:eastAsia="Times New Roman" w:hAnsi="Calibri" w:cs="Calibri"/>
          <w:i/>
          <w:iCs/>
          <w:color w:val="000000"/>
        </w:rPr>
        <w:t>P</w:t>
      </w:r>
      <w:r w:rsidRPr="006A7CBD">
        <w:rPr>
          <w:rFonts w:ascii="Calibri" w:eastAsia="Times New Roman" w:hAnsi="Calibri" w:cs="Calibri"/>
          <w:color w:val="000000"/>
        </w:rPr>
        <w:t xml:space="preserve"> = 0.01, respectively). </w:t>
      </w:r>
      <w:r w:rsidRPr="006A7CBD">
        <w:rPr>
          <w:rFonts w:ascii="Calibri" w:eastAsia="Times New Roman" w:hAnsi="Calibri" w:cs="Calibri"/>
          <w:b/>
          <w:bCs/>
          <w:color w:val="000000"/>
        </w:rPr>
        <w:t>Temperature was found to increase significantly (</w:t>
      </w:r>
      <w:r w:rsidRPr="006A7CBD">
        <w:rPr>
          <w:rFonts w:ascii="Calibri" w:eastAsia="Times New Roman" w:hAnsi="Calibri" w:cs="Calibri"/>
          <w:b/>
          <w:bCs/>
          <w:i/>
          <w:iCs/>
          <w:color w:val="000000"/>
        </w:rPr>
        <w:t>P</w:t>
      </w:r>
      <w:r w:rsidRPr="006A7CBD">
        <w:rPr>
          <w:rFonts w:ascii="Calibri" w:eastAsia="Times New Roman" w:hAnsi="Calibri" w:cs="Calibri"/>
          <w:b/>
          <w:bCs/>
          <w:color w:val="000000"/>
        </w:rPr>
        <w:t> = 0.001) over time for both groups</w:t>
      </w:r>
      <w:r w:rsidRPr="006A7CBD">
        <w:rPr>
          <w:rFonts w:ascii="Calibri" w:eastAsia="Times New Roman" w:hAnsi="Calibri" w:cs="Calibri"/>
          <w:color w:val="000000"/>
        </w:rPr>
        <w:t xml:space="preserve">. Overall, hooding increased heart rate variability, a factor associated with a lower stress level, and decreased heart rate and respiratory rate. In conclusion, these data suggest that </w:t>
      </w:r>
      <w:r w:rsidRPr="006A7CBD">
        <w:rPr>
          <w:rFonts w:ascii="Calibri" w:eastAsia="Times New Roman" w:hAnsi="Calibri" w:cs="Calibri"/>
          <w:b/>
          <w:bCs/>
          <w:color w:val="000000"/>
        </w:rPr>
        <w:t>the use of the hood reduces stress levels in birds</w:t>
      </w:r>
      <w:r w:rsidRPr="006A7CBD">
        <w:rPr>
          <w:rFonts w:ascii="Calibri" w:eastAsia="Times New Roman" w:hAnsi="Calibri" w:cs="Calibri"/>
          <w:color w:val="000000"/>
        </w:rPr>
        <w:t xml:space="preserve"> during manual restraint. Therefore, the </w:t>
      </w:r>
      <w:r w:rsidRPr="006A7CBD">
        <w:rPr>
          <w:rFonts w:ascii="Calibri" w:eastAsia="Times New Roman" w:hAnsi="Calibri" w:cs="Calibri"/>
          <w:b/>
          <w:bCs/>
          <w:color w:val="000000"/>
        </w:rPr>
        <w:t>use of the hood is encouraged for short (less than 15 minutes) painless procedures</w:t>
      </w:r>
      <w:r w:rsidRPr="006A7CBD">
        <w:rPr>
          <w:rFonts w:ascii="Calibri" w:eastAsia="Times New Roman" w:hAnsi="Calibri" w:cs="Calibri"/>
          <w:color w:val="000000"/>
        </w:rPr>
        <w:t>, such as physical examination or radiographic acquisition.</w:t>
      </w:r>
    </w:p>
    <w:p w14:paraId="6DDD8ABC" w14:textId="77777777" w:rsidR="00444062" w:rsidRPr="001E71A2" w:rsidRDefault="00444062" w:rsidP="00444062">
      <w:pPr>
        <w:rPr>
          <w:rFonts w:ascii="Calibri" w:eastAsia="Times New Roman" w:hAnsi="Calibri" w:cs="Calibri"/>
        </w:rPr>
      </w:pPr>
    </w:p>
    <w:p w14:paraId="67203E16" w14:textId="77777777" w:rsidR="00444062" w:rsidRPr="001E71A2" w:rsidRDefault="00444062" w:rsidP="00444062">
      <w:pPr>
        <w:rPr>
          <w:rFonts w:ascii="Calibri" w:eastAsia="Times New Roman" w:hAnsi="Calibri" w:cs="Calibri"/>
          <w:b/>
          <w:bCs/>
          <w:color w:val="000000"/>
        </w:rPr>
      </w:pPr>
      <w:r w:rsidRPr="001E71A2">
        <w:rPr>
          <w:rFonts w:ascii="Calibri" w:eastAsia="Times New Roman" w:hAnsi="Calibri" w:cs="Calibri"/>
          <w:b/>
          <w:bCs/>
          <w:color w:val="000000"/>
        </w:rPr>
        <w:t>Key Points:</w:t>
      </w:r>
    </w:p>
    <w:p w14:paraId="5AFAD27E" w14:textId="77777777" w:rsidR="00444062" w:rsidRDefault="00444062" w:rsidP="00444062">
      <w:pPr>
        <w:pStyle w:val="ListParagraph"/>
        <w:numPr>
          <w:ilvl w:val="0"/>
          <w:numId w:val="25"/>
        </w:numPr>
        <w:rPr>
          <w:rFonts w:ascii="Calibri" w:eastAsia="Times New Roman" w:hAnsi="Calibri" w:cs="Calibri"/>
          <w:color w:val="000000"/>
          <w:sz w:val="22"/>
          <w:szCs w:val="22"/>
        </w:rPr>
      </w:pPr>
      <w:r w:rsidRPr="007A6EB1">
        <w:rPr>
          <w:rFonts w:ascii="Calibri" w:eastAsia="Times New Roman" w:hAnsi="Calibri" w:cs="Calibri"/>
          <w:color w:val="000000"/>
          <w:sz w:val="22"/>
          <w:szCs w:val="22"/>
        </w:rPr>
        <w:t>Physiological parameters, such as heart rate (HR), heart rate variability (HRV), respiratory rate (RR), and body temperature (T),</w:t>
      </w:r>
      <w:r>
        <w:rPr>
          <w:rFonts w:ascii="Calibri" w:eastAsia="Times New Roman" w:hAnsi="Calibri" w:cs="Calibri"/>
          <w:color w:val="000000"/>
          <w:sz w:val="22"/>
          <w:szCs w:val="22"/>
        </w:rPr>
        <w:t xml:space="preserve"> are </w:t>
      </w:r>
      <w:r w:rsidRPr="007A6EB1">
        <w:rPr>
          <w:rFonts w:ascii="Calibri" w:eastAsia="Times New Roman" w:hAnsi="Calibri" w:cs="Calibri"/>
          <w:color w:val="000000"/>
          <w:sz w:val="22"/>
          <w:szCs w:val="22"/>
        </w:rPr>
        <w:t xml:space="preserve">reliable indicators of </w:t>
      </w:r>
      <w:r>
        <w:rPr>
          <w:rFonts w:ascii="Calibri" w:eastAsia="Times New Roman" w:hAnsi="Calibri" w:cs="Calibri"/>
          <w:color w:val="000000"/>
          <w:sz w:val="22"/>
          <w:szCs w:val="22"/>
        </w:rPr>
        <w:t xml:space="preserve">acute </w:t>
      </w:r>
      <w:r w:rsidRPr="007A6EB1">
        <w:rPr>
          <w:rFonts w:ascii="Calibri" w:eastAsia="Times New Roman" w:hAnsi="Calibri" w:cs="Calibri"/>
          <w:color w:val="000000"/>
          <w:sz w:val="22"/>
          <w:szCs w:val="22"/>
        </w:rPr>
        <w:t>stress in birds during handling</w:t>
      </w:r>
    </w:p>
    <w:p w14:paraId="636A1951" w14:textId="77777777" w:rsidR="00444062" w:rsidRDefault="00444062" w:rsidP="00444062">
      <w:pPr>
        <w:pStyle w:val="ListParagraph"/>
        <w:numPr>
          <w:ilvl w:val="0"/>
          <w:numId w:val="25"/>
        </w:numPr>
        <w:rPr>
          <w:rFonts w:ascii="Calibri" w:eastAsia="Times New Roman" w:hAnsi="Calibri" w:cs="Calibri"/>
          <w:color w:val="000000"/>
          <w:sz w:val="22"/>
          <w:szCs w:val="22"/>
        </w:rPr>
      </w:pPr>
      <w:r w:rsidRPr="007A6EB1">
        <w:rPr>
          <w:rFonts w:ascii="Calibri" w:eastAsia="Times New Roman" w:hAnsi="Calibri" w:cs="Calibri"/>
          <w:color w:val="000000"/>
          <w:sz w:val="22"/>
          <w:szCs w:val="22"/>
        </w:rPr>
        <w:t xml:space="preserve">The </w:t>
      </w:r>
      <w:r>
        <w:rPr>
          <w:rFonts w:ascii="Calibri" w:eastAsia="Times New Roman" w:hAnsi="Calibri" w:cs="Calibri"/>
          <w:color w:val="000000"/>
          <w:sz w:val="22"/>
          <w:szCs w:val="22"/>
        </w:rPr>
        <w:t>SA</w:t>
      </w:r>
      <w:r w:rsidRPr="007A6EB1">
        <w:rPr>
          <w:rFonts w:ascii="Calibri" w:eastAsia="Times New Roman" w:hAnsi="Calibri" w:cs="Calibri"/>
          <w:color w:val="000000"/>
          <w:sz w:val="22"/>
          <w:szCs w:val="22"/>
        </w:rPr>
        <w:t xml:space="preserve"> node initiates each heartbeat and, in isolation, generates a regularly spaced heartbeat. Heart rhythm is modulated by the parasympathetic nervous system (PNS) and sympathetic nervous system (SNS)</w:t>
      </w:r>
      <w:r>
        <w:rPr>
          <w:rFonts w:ascii="Calibri" w:eastAsia="Times New Roman" w:hAnsi="Calibri" w:cs="Calibri"/>
          <w:color w:val="000000"/>
          <w:sz w:val="22"/>
          <w:szCs w:val="22"/>
        </w:rPr>
        <w:t>.</w:t>
      </w:r>
      <w:r w:rsidRPr="007A6EB1">
        <w:rPr>
          <w:rFonts w:ascii="Calibri" w:eastAsia="Times New Roman" w:hAnsi="Calibri" w:cs="Calibri"/>
          <w:color w:val="000000"/>
          <w:sz w:val="22"/>
          <w:szCs w:val="22"/>
        </w:rPr>
        <w:t> The PNS reduces HR and the SNS increases HR</w:t>
      </w:r>
      <w:r>
        <w:rPr>
          <w:rFonts w:ascii="Calibri" w:eastAsia="Times New Roman" w:hAnsi="Calibri" w:cs="Calibri"/>
          <w:color w:val="000000"/>
          <w:sz w:val="22"/>
          <w:szCs w:val="22"/>
        </w:rPr>
        <w:t xml:space="preserve">. </w:t>
      </w:r>
      <w:r w:rsidRPr="007A6EB1">
        <w:rPr>
          <w:rFonts w:ascii="Calibri" w:eastAsia="Times New Roman" w:hAnsi="Calibri" w:cs="Calibri"/>
          <w:color w:val="000000"/>
          <w:sz w:val="22"/>
          <w:szCs w:val="22"/>
        </w:rPr>
        <w:t>Heart rate variability provides an estimate of PNS and SNS activity</w:t>
      </w:r>
      <w:r>
        <w:rPr>
          <w:rFonts w:ascii="Calibri" w:eastAsia="Times New Roman" w:hAnsi="Calibri" w:cs="Calibri"/>
          <w:color w:val="000000"/>
          <w:sz w:val="22"/>
          <w:szCs w:val="22"/>
        </w:rPr>
        <w:t>. HRV</w:t>
      </w:r>
      <w:r w:rsidRPr="007A6EB1">
        <w:rPr>
          <w:rFonts w:ascii="Calibri" w:eastAsia="Times New Roman" w:hAnsi="Calibri" w:cs="Calibri"/>
          <w:color w:val="000000"/>
          <w:sz w:val="22"/>
          <w:szCs w:val="22"/>
        </w:rPr>
        <w:t xml:space="preserve"> decreases in stressful situations and increases in relaxed situations</w:t>
      </w:r>
      <w:r>
        <w:rPr>
          <w:rFonts w:ascii="Calibri" w:eastAsia="Times New Roman" w:hAnsi="Calibri" w:cs="Calibri"/>
          <w:color w:val="000000"/>
          <w:sz w:val="22"/>
          <w:szCs w:val="22"/>
        </w:rPr>
        <w:t>.</w:t>
      </w:r>
    </w:p>
    <w:p w14:paraId="785A27B1" w14:textId="77777777" w:rsidR="00444062" w:rsidRPr="00D760E7" w:rsidRDefault="00444062" w:rsidP="00444062">
      <w:pPr>
        <w:pStyle w:val="ListParagraph"/>
        <w:numPr>
          <w:ilvl w:val="0"/>
          <w:numId w:val="25"/>
        </w:numPr>
        <w:rPr>
          <w:rFonts w:ascii="Calibri" w:eastAsia="Times New Roman" w:hAnsi="Calibri" w:cs="Calibri"/>
          <w:color w:val="000000"/>
          <w:sz w:val="22"/>
          <w:szCs w:val="22"/>
        </w:rPr>
      </w:pPr>
      <w:r>
        <w:rPr>
          <w:rFonts w:ascii="Calibri" w:eastAsia="Times New Roman" w:hAnsi="Calibri" w:cs="Calibri"/>
          <w:color w:val="000000"/>
          <w:sz w:val="22"/>
          <w:szCs w:val="22"/>
        </w:rPr>
        <w:t>H</w:t>
      </w:r>
      <w:r w:rsidRPr="007A6EB1">
        <w:rPr>
          <w:rFonts w:ascii="Calibri" w:eastAsia="Times New Roman" w:hAnsi="Calibri" w:cs="Calibri"/>
          <w:color w:val="000000"/>
          <w:sz w:val="22"/>
          <w:szCs w:val="22"/>
        </w:rPr>
        <w:t>ooded hens were found to have a significantly lower HR</w:t>
      </w:r>
      <w:r>
        <w:rPr>
          <w:rFonts w:ascii="Calibri" w:eastAsia="Times New Roman" w:hAnsi="Calibri" w:cs="Calibri"/>
          <w:color w:val="000000"/>
          <w:sz w:val="22"/>
          <w:szCs w:val="22"/>
        </w:rPr>
        <w:t xml:space="preserve"> and RR</w:t>
      </w:r>
      <w:r w:rsidRPr="007A6EB1">
        <w:rPr>
          <w:rFonts w:ascii="Calibri" w:eastAsia="Times New Roman" w:hAnsi="Calibri" w:cs="Calibri"/>
          <w:color w:val="000000"/>
          <w:sz w:val="22"/>
          <w:szCs w:val="22"/>
        </w:rPr>
        <w:t xml:space="preserve"> when compared with the nonhooded group</w:t>
      </w:r>
      <w:r>
        <w:rPr>
          <w:rFonts w:ascii="Calibri" w:eastAsia="Times New Roman" w:hAnsi="Calibri" w:cs="Calibri"/>
          <w:color w:val="000000"/>
          <w:sz w:val="22"/>
          <w:szCs w:val="22"/>
        </w:rPr>
        <w:t xml:space="preserve">. </w:t>
      </w:r>
      <w:r w:rsidRPr="00467A2A">
        <w:rPr>
          <w:rFonts w:ascii="Calibri" w:eastAsia="Times New Roman" w:hAnsi="Calibri" w:cs="Calibri"/>
          <w:color w:val="000000"/>
          <w:sz w:val="22"/>
          <w:szCs w:val="22"/>
        </w:rPr>
        <w:t>H</w:t>
      </w:r>
      <w:r>
        <w:rPr>
          <w:rFonts w:ascii="Calibri" w:eastAsia="Times New Roman" w:hAnsi="Calibri" w:cs="Calibri"/>
          <w:color w:val="000000"/>
          <w:sz w:val="22"/>
          <w:szCs w:val="22"/>
        </w:rPr>
        <w:t>R</w:t>
      </w:r>
      <w:r w:rsidRPr="00467A2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and RR </w:t>
      </w:r>
      <w:r w:rsidRPr="00467A2A">
        <w:rPr>
          <w:rFonts w:ascii="Calibri" w:eastAsia="Times New Roman" w:hAnsi="Calibri" w:cs="Calibri"/>
          <w:color w:val="000000"/>
          <w:sz w:val="22"/>
          <w:szCs w:val="22"/>
        </w:rPr>
        <w:t>also decrease</w:t>
      </w:r>
      <w:r>
        <w:rPr>
          <w:rFonts w:ascii="Calibri" w:eastAsia="Times New Roman" w:hAnsi="Calibri" w:cs="Calibri"/>
          <w:color w:val="000000"/>
          <w:sz w:val="22"/>
          <w:szCs w:val="22"/>
        </w:rPr>
        <w:t>d</w:t>
      </w:r>
      <w:r w:rsidRPr="00467A2A">
        <w:rPr>
          <w:rFonts w:ascii="Calibri" w:eastAsia="Times New Roman" w:hAnsi="Calibri" w:cs="Calibri"/>
          <w:color w:val="000000"/>
          <w:sz w:val="22"/>
          <w:szCs w:val="22"/>
        </w:rPr>
        <w:t xml:space="preserve"> significantly for both groups over the 15-minute restraint period</w:t>
      </w:r>
      <w:r>
        <w:rPr>
          <w:rFonts w:ascii="Calibri" w:eastAsia="Times New Roman" w:hAnsi="Calibri" w:cs="Calibri"/>
          <w:color w:val="000000"/>
          <w:sz w:val="22"/>
          <w:szCs w:val="22"/>
        </w:rPr>
        <w:t xml:space="preserve">. </w:t>
      </w:r>
      <w:r w:rsidRPr="00467A2A">
        <w:rPr>
          <w:rFonts w:ascii="Calibri" w:eastAsia="Times New Roman" w:hAnsi="Calibri" w:cs="Calibri"/>
          <w:color w:val="000000"/>
          <w:sz w:val="22"/>
          <w:szCs w:val="22"/>
        </w:rPr>
        <w:t>H</w:t>
      </w:r>
      <w:r>
        <w:rPr>
          <w:rFonts w:ascii="Calibri" w:eastAsia="Times New Roman" w:hAnsi="Calibri" w:cs="Calibri"/>
          <w:color w:val="000000"/>
          <w:sz w:val="22"/>
          <w:szCs w:val="22"/>
        </w:rPr>
        <w:t xml:space="preserve">RV </w:t>
      </w:r>
      <w:r w:rsidRPr="00467A2A">
        <w:rPr>
          <w:rFonts w:ascii="Calibri" w:eastAsia="Times New Roman" w:hAnsi="Calibri" w:cs="Calibri"/>
          <w:color w:val="000000"/>
          <w:sz w:val="22"/>
          <w:szCs w:val="22"/>
        </w:rPr>
        <w:t>was significantly higher in hooded hens when compared with nonhooded hens</w:t>
      </w:r>
      <w:r>
        <w:rPr>
          <w:rFonts w:ascii="Calibri" w:eastAsia="Times New Roman" w:hAnsi="Calibri" w:cs="Calibri"/>
          <w:color w:val="000000"/>
          <w:sz w:val="22"/>
          <w:szCs w:val="22"/>
        </w:rPr>
        <w:t xml:space="preserve"> but did not show significant variability over time. </w:t>
      </w:r>
      <w:r w:rsidRPr="00467A2A">
        <w:rPr>
          <w:rFonts w:ascii="Calibri" w:eastAsia="Times New Roman" w:hAnsi="Calibri" w:cs="Calibri"/>
          <w:color w:val="000000"/>
          <w:sz w:val="22"/>
          <w:szCs w:val="22"/>
        </w:rPr>
        <w:t>Cloacal Ts significantly increased over time in the hens from the present study independent of hooding.</w:t>
      </w:r>
    </w:p>
    <w:p w14:paraId="35B1A764" w14:textId="77777777" w:rsidR="00444062" w:rsidRDefault="00444062" w:rsidP="00444062">
      <w:pPr>
        <w:pStyle w:val="ListParagraph"/>
        <w:numPr>
          <w:ilvl w:val="0"/>
          <w:numId w:val="25"/>
        </w:numPr>
        <w:rPr>
          <w:rFonts w:ascii="Calibri" w:eastAsia="Times New Roman" w:hAnsi="Calibri" w:cs="Calibri"/>
          <w:color w:val="000000"/>
          <w:sz w:val="22"/>
          <w:szCs w:val="22"/>
        </w:rPr>
      </w:pPr>
      <w:r>
        <w:rPr>
          <w:rFonts w:ascii="Calibri" w:eastAsia="Times New Roman" w:hAnsi="Calibri" w:cs="Calibri"/>
          <w:color w:val="000000"/>
          <w:sz w:val="22"/>
          <w:szCs w:val="22"/>
        </w:rPr>
        <w:t>R</w:t>
      </w:r>
      <w:r w:rsidRPr="00467A2A">
        <w:rPr>
          <w:rFonts w:ascii="Calibri" w:eastAsia="Times New Roman" w:hAnsi="Calibri" w:cs="Calibri"/>
          <w:color w:val="000000"/>
          <w:sz w:val="22"/>
          <w:szCs w:val="22"/>
        </w:rPr>
        <w:t xml:space="preserve">esults suggest that hooding reduces the stress related to manual restraint in chickens. This is probably due to the enhanced PNS response induced </w:t>
      </w:r>
      <w:proofErr w:type="gramStart"/>
      <w:r w:rsidRPr="00467A2A">
        <w:rPr>
          <w:rFonts w:ascii="Calibri" w:eastAsia="Times New Roman" w:hAnsi="Calibri" w:cs="Calibri"/>
          <w:color w:val="000000"/>
          <w:sz w:val="22"/>
          <w:szCs w:val="22"/>
        </w:rPr>
        <w:t>by the use of</w:t>
      </w:r>
      <w:proofErr w:type="gramEnd"/>
      <w:r w:rsidRPr="00467A2A">
        <w:rPr>
          <w:rFonts w:ascii="Calibri" w:eastAsia="Times New Roman" w:hAnsi="Calibri" w:cs="Calibri"/>
          <w:color w:val="000000"/>
          <w:sz w:val="22"/>
          <w:szCs w:val="22"/>
        </w:rPr>
        <w:t xml:space="preserve"> the hood, which leads to a reduced HR and a more passive response to manual restraint</w:t>
      </w:r>
    </w:p>
    <w:p w14:paraId="7B6F64FE" w14:textId="77777777" w:rsidR="00444062" w:rsidRDefault="00444062" w:rsidP="00444062">
      <w:pPr>
        <w:pStyle w:val="ListParagraph"/>
        <w:rPr>
          <w:rFonts w:ascii="Calibri" w:eastAsia="Times New Roman" w:hAnsi="Calibri" w:cs="Calibri"/>
          <w:color w:val="000000"/>
          <w:sz w:val="22"/>
          <w:szCs w:val="22"/>
        </w:rPr>
      </w:pPr>
    </w:p>
    <w:p w14:paraId="7B8250EB" w14:textId="77777777" w:rsidR="00444062" w:rsidRPr="00D760E7" w:rsidRDefault="00444062" w:rsidP="00444062">
      <w:pPr>
        <w:rPr>
          <w:rFonts w:ascii="Calibri" w:eastAsia="Times New Roman" w:hAnsi="Calibri" w:cs="Calibri"/>
          <w:b/>
          <w:bCs/>
          <w:color w:val="000000"/>
        </w:rPr>
      </w:pPr>
      <w:r w:rsidRPr="00547415">
        <w:rPr>
          <w:rFonts w:ascii="Calibri" w:eastAsia="Times New Roman" w:hAnsi="Calibri" w:cs="Calibri"/>
          <w:b/>
          <w:bCs/>
          <w:color w:val="000000"/>
        </w:rPr>
        <w:t>Take-Home Message:</w:t>
      </w:r>
    </w:p>
    <w:p w14:paraId="51672FE5" w14:textId="77777777" w:rsidR="00444062" w:rsidRDefault="00444062" w:rsidP="00444062">
      <w:pPr>
        <w:pStyle w:val="ListParagraph"/>
        <w:numPr>
          <w:ilvl w:val="0"/>
          <w:numId w:val="25"/>
        </w:numPr>
      </w:pPr>
      <w:r>
        <w:rPr>
          <w:rFonts w:ascii="Calibri" w:eastAsia="Times New Roman" w:hAnsi="Calibri" w:cs="Calibri"/>
          <w:sz w:val="22"/>
          <w:szCs w:val="22"/>
        </w:rPr>
        <w:t>T</w:t>
      </w:r>
      <w:r w:rsidRPr="00D760E7">
        <w:rPr>
          <w:rFonts w:ascii="Calibri" w:eastAsia="Times New Roman" w:hAnsi="Calibri" w:cs="Calibri"/>
          <w:sz w:val="22"/>
          <w:szCs w:val="22"/>
        </w:rPr>
        <w:t>he finding of a significantly higher HRV complemented by significantly lower HRs and suggests that the use of the hood reduces stress in birds during 15 minutes of manual restraint and may be used for painless procedures such as physical examination or radiograph acquisition. </w:t>
      </w:r>
    </w:p>
    <w:p w14:paraId="53933B4F" w14:textId="77777777" w:rsidR="00444062" w:rsidRDefault="00444062" w:rsidP="00444062"/>
    <w:sectPr w:rsidR="004440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rdo">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8DD"/>
    <w:multiLevelType w:val="multilevel"/>
    <w:tmpl w:val="637E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019D3"/>
    <w:multiLevelType w:val="hybridMultilevel"/>
    <w:tmpl w:val="37B8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2731"/>
    <w:multiLevelType w:val="multilevel"/>
    <w:tmpl w:val="9F02AD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CA0755"/>
    <w:multiLevelType w:val="multilevel"/>
    <w:tmpl w:val="0F4AC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416126"/>
    <w:multiLevelType w:val="multilevel"/>
    <w:tmpl w:val="85FE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17AF3"/>
    <w:multiLevelType w:val="multilevel"/>
    <w:tmpl w:val="0886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26E38"/>
    <w:multiLevelType w:val="multilevel"/>
    <w:tmpl w:val="7238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808FF"/>
    <w:multiLevelType w:val="multilevel"/>
    <w:tmpl w:val="9F143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85694"/>
    <w:multiLevelType w:val="multilevel"/>
    <w:tmpl w:val="6250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214BE3"/>
    <w:multiLevelType w:val="multilevel"/>
    <w:tmpl w:val="26AAB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CB6768"/>
    <w:multiLevelType w:val="multilevel"/>
    <w:tmpl w:val="BA7E1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1D70EE"/>
    <w:multiLevelType w:val="multilevel"/>
    <w:tmpl w:val="55EEE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3508C2"/>
    <w:multiLevelType w:val="multilevel"/>
    <w:tmpl w:val="5618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BC0EAF"/>
    <w:multiLevelType w:val="multilevel"/>
    <w:tmpl w:val="FCF2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92270"/>
    <w:multiLevelType w:val="multilevel"/>
    <w:tmpl w:val="C36C9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F64C78"/>
    <w:multiLevelType w:val="multilevel"/>
    <w:tmpl w:val="A7F84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88266F"/>
    <w:multiLevelType w:val="multilevel"/>
    <w:tmpl w:val="53B0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B2EFB"/>
    <w:multiLevelType w:val="multilevel"/>
    <w:tmpl w:val="24FC4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2C0DCF"/>
    <w:multiLevelType w:val="hybridMultilevel"/>
    <w:tmpl w:val="FD04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80D86"/>
    <w:multiLevelType w:val="multilevel"/>
    <w:tmpl w:val="EB9EA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703841">
    <w:abstractNumId w:val="17"/>
  </w:num>
  <w:num w:numId="2" w16cid:durableId="424494442">
    <w:abstractNumId w:val="14"/>
  </w:num>
  <w:num w:numId="3" w16cid:durableId="1474249719">
    <w:abstractNumId w:val="10"/>
  </w:num>
  <w:num w:numId="4" w16cid:durableId="633215648">
    <w:abstractNumId w:val="11"/>
  </w:num>
  <w:num w:numId="5" w16cid:durableId="682047912">
    <w:abstractNumId w:val="3"/>
  </w:num>
  <w:num w:numId="6" w16cid:durableId="508327232">
    <w:abstractNumId w:val="8"/>
  </w:num>
  <w:num w:numId="7" w16cid:durableId="1651057582">
    <w:abstractNumId w:val="9"/>
  </w:num>
  <w:num w:numId="8" w16cid:durableId="251744277">
    <w:abstractNumId w:val="12"/>
  </w:num>
  <w:num w:numId="9" w16cid:durableId="1840733490">
    <w:abstractNumId w:val="15"/>
  </w:num>
  <w:num w:numId="10" w16cid:durableId="643778957">
    <w:abstractNumId w:val="18"/>
  </w:num>
  <w:num w:numId="11" w16cid:durableId="2050642216">
    <w:abstractNumId w:val="4"/>
  </w:num>
  <w:num w:numId="12" w16cid:durableId="950206761">
    <w:abstractNumId w:val="6"/>
  </w:num>
  <w:num w:numId="13" w16cid:durableId="954675833">
    <w:abstractNumId w:val="7"/>
  </w:num>
  <w:num w:numId="14" w16cid:durableId="2098359734">
    <w:abstractNumId w:val="7"/>
    <w:lvlOverride w:ilvl="0"/>
  </w:num>
  <w:num w:numId="15" w16cid:durableId="1110202925">
    <w:abstractNumId w:val="7"/>
    <w:lvlOverride w:ilvl="0"/>
  </w:num>
  <w:num w:numId="16" w16cid:durableId="413406052">
    <w:abstractNumId w:val="7"/>
    <w:lvlOverride w:ilvl="0"/>
  </w:num>
  <w:num w:numId="17" w16cid:durableId="1176847802">
    <w:abstractNumId w:val="13"/>
  </w:num>
  <w:num w:numId="18" w16cid:durableId="983661240">
    <w:abstractNumId w:val="19"/>
  </w:num>
  <w:num w:numId="19" w16cid:durableId="311908193">
    <w:abstractNumId w:val="19"/>
    <w:lvlOverride w:ilvl="0"/>
  </w:num>
  <w:num w:numId="20" w16cid:durableId="872885094">
    <w:abstractNumId w:val="19"/>
    <w:lvlOverride w:ilvl="0"/>
  </w:num>
  <w:num w:numId="21" w16cid:durableId="252471918">
    <w:abstractNumId w:val="0"/>
  </w:num>
  <w:num w:numId="22" w16cid:durableId="1392532681">
    <w:abstractNumId w:val="2"/>
  </w:num>
  <w:num w:numId="23" w16cid:durableId="1690594840">
    <w:abstractNumId w:val="16"/>
  </w:num>
  <w:num w:numId="24" w16cid:durableId="1083257290">
    <w:abstractNumId w:val="5"/>
  </w:num>
  <w:num w:numId="25" w16cid:durableId="1597598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F0"/>
    <w:rsid w:val="00444062"/>
    <w:rsid w:val="00AB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1F2CE"/>
  <w15:docId w15:val="{145B3A37-250D-9545-BE26-C7877F32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44062"/>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444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647/21-00013" TargetMode="External"/><Relationship Id="rId3" Type="http://schemas.openxmlformats.org/officeDocument/2006/relationships/settings" Target="settings.xml"/><Relationship Id="rId7" Type="http://schemas.openxmlformats.org/officeDocument/2006/relationships/hyperlink" Target="https://doi.org/10.1647/20-00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460/ajvr.22.12.022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5473</Words>
  <Characters>31200</Characters>
  <Application>Microsoft Office Word</Application>
  <DocSecurity>0</DocSecurity>
  <Lines>260</Lines>
  <Paragraphs>73</Paragraphs>
  <ScaleCrop>false</ScaleCrop>
  <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Myers Harrison</cp:lastModifiedBy>
  <cp:revision>2</cp:revision>
  <dcterms:created xsi:type="dcterms:W3CDTF">2024-01-08T15:08:00Z</dcterms:created>
  <dcterms:modified xsi:type="dcterms:W3CDTF">2024-01-08T15:08:00Z</dcterms:modified>
</cp:coreProperties>
</file>