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E694" w14:textId="365F42A0" w:rsidR="00423002" w:rsidRDefault="00423002" w:rsidP="00F3433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02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ARTICLE: Shell Lesions Associated With </w:t>
      </w:r>
      <w:proofErr w:type="spellStart"/>
      <w:r w:rsidRPr="00CE02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Emydomyces</w:t>
      </w:r>
      <w:proofErr w:type="spellEnd"/>
      <w:r w:rsidRPr="00CE02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E02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testavorans</w:t>
      </w:r>
      <w:proofErr w:type="spellEnd"/>
      <w:r w:rsidRPr="00CE02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Infection in Freshwater Aquatic Turtles. </w:t>
      </w:r>
    </w:p>
    <w:p w14:paraId="1C59879F" w14:textId="77777777" w:rsidR="0013152E" w:rsidRDefault="0013152E" w:rsidP="00F34338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DBE18E8" w14:textId="3418745E" w:rsidR="00F34338" w:rsidRPr="00CE0237" w:rsidRDefault="00F34338" w:rsidP="00F34338">
      <w:pPr>
        <w:rPr>
          <w:rFonts w:ascii="Times New Roman" w:eastAsia="Times New Roman" w:hAnsi="Times New Roman" w:cs="Times New Roman"/>
        </w:rPr>
      </w:pPr>
      <w:r w:rsidRPr="00CE02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Which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infectious disease</w:t>
      </w:r>
      <w:r w:rsidRPr="00CE02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should you be most suspicious of when you find these pathologic findings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at </w:t>
      </w:r>
      <w:r w:rsidRPr="00CE0237">
        <w:rPr>
          <w:rFonts w:ascii="Times New Roman" w:eastAsia="Times New Roman" w:hAnsi="Times New Roman" w:cs="Times New Roman"/>
          <w:color w:val="000000"/>
          <w:sz w:val="20"/>
          <w:szCs w:val="20"/>
        </w:rPr>
        <w:t>necropsy of a freshwater turtle?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What other histopathologic lesions may you expect to see?</w:t>
      </w:r>
    </w:p>
    <w:p w14:paraId="30CE6BC7" w14:textId="77777777" w:rsidR="00F34338" w:rsidRPr="00CE0237" w:rsidRDefault="00F34338" w:rsidP="00F34338">
      <w:pPr>
        <w:rPr>
          <w:rFonts w:ascii="Times New Roman" w:eastAsia="Times New Roman" w:hAnsi="Times New Roman" w:cs="Times New Roman"/>
        </w:rPr>
      </w:pPr>
      <w:r w:rsidRPr="00CE023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fldChar w:fldCharType="begin"/>
      </w:r>
      <w:r w:rsidRPr="00CE023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instrText xml:space="preserve"> INCLUDEPICTURE "https://lh4.googleusercontent.com/JPtH7Fd2ksGbMuIZp_0h89YGuLCzB6lca6pm2qalByIyoP61SKkFgikoPS6qMCpllAkoQq3yFSSj0McW09gjNjuKqcxj8y-3K73jSwCs8-wuONAeaH1Q698Qd-NbcYJJIoXW8VgFI9jZeXBqyba0rM3RDS8t3-31uF1nj_4Cbq2zddJeTiNzwrOuvA" \* MERGEFORMATINET </w:instrText>
      </w:r>
      <w:r w:rsidRPr="00CE023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fldChar w:fldCharType="separate"/>
      </w:r>
      <w:r w:rsidRPr="00CE0237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596A146A" wp14:editId="559E1134">
            <wp:extent cx="5943600" cy="2326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23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fldChar w:fldCharType="end"/>
      </w:r>
    </w:p>
    <w:p w14:paraId="7A096F8E" w14:textId="77777777" w:rsidR="00F34338" w:rsidRPr="00CE0237" w:rsidRDefault="00F34338" w:rsidP="00F34338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E0237">
        <w:rPr>
          <w:rFonts w:ascii="Times New Roman" w:eastAsia="Times New Roman" w:hAnsi="Times New Roman" w:cs="Times New Roman"/>
          <w:color w:val="000000"/>
          <w:sz w:val="20"/>
          <w:szCs w:val="20"/>
        </w:rPr>
        <w:t>Emydomyces</w:t>
      </w:r>
      <w:proofErr w:type="spellEnd"/>
      <w:r w:rsidRPr="00CE02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E0237">
        <w:rPr>
          <w:rFonts w:ascii="Times New Roman" w:eastAsia="Times New Roman" w:hAnsi="Times New Roman" w:cs="Times New Roman"/>
          <w:color w:val="000000"/>
          <w:sz w:val="20"/>
          <w:szCs w:val="20"/>
        </w:rPr>
        <w:t>testavorans</w:t>
      </w:r>
      <w:proofErr w:type="spellEnd"/>
    </w:p>
    <w:p w14:paraId="5709989D" w14:textId="77777777" w:rsidR="00F34338" w:rsidRPr="00CE0237" w:rsidRDefault="00F34338" w:rsidP="00F34338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02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Mycobacterium </w:t>
      </w:r>
      <w:proofErr w:type="spellStart"/>
      <w:r w:rsidRPr="00CE0237">
        <w:rPr>
          <w:rFonts w:ascii="Times New Roman" w:eastAsia="Times New Roman" w:hAnsi="Times New Roman" w:cs="Times New Roman"/>
          <w:color w:val="000000"/>
          <w:sz w:val="20"/>
          <w:szCs w:val="20"/>
        </w:rPr>
        <w:t>chelonae</w:t>
      </w:r>
      <w:proofErr w:type="spellEnd"/>
    </w:p>
    <w:p w14:paraId="2630ACF5" w14:textId="77777777" w:rsidR="00F34338" w:rsidRPr="00CE0237" w:rsidRDefault="00F34338" w:rsidP="00F34338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02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Fusarium </w:t>
      </w:r>
      <w:proofErr w:type="spellStart"/>
      <w:r w:rsidRPr="00CE0237">
        <w:rPr>
          <w:rFonts w:ascii="Times New Roman" w:eastAsia="Times New Roman" w:hAnsi="Times New Roman" w:cs="Times New Roman"/>
          <w:color w:val="000000"/>
          <w:sz w:val="20"/>
          <w:szCs w:val="20"/>
        </w:rPr>
        <w:t>incarnatum</w:t>
      </w:r>
      <w:proofErr w:type="spellEnd"/>
    </w:p>
    <w:p w14:paraId="3467F863" w14:textId="77777777" w:rsidR="00F34338" w:rsidRPr="00CE0237" w:rsidRDefault="00F34338" w:rsidP="00F34338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E0237">
        <w:rPr>
          <w:rFonts w:ascii="Times New Roman" w:eastAsia="Times New Roman" w:hAnsi="Times New Roman" w:cs="Times New Roman"/>
          <w:color w:val="000000"/>
          <w:sz w:val="20"/>
          <w:szCs w:val="20"/>
        </w:rPr>
        <w:t>Aphanoascella</w:t>
      </w:r>
      <w:proofErr w:type="spellEnd"/>
      <w:r w:rsidRPr="00CE02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E0237">
        <w:rPr>
          <w:rFonts w:ascii="Times New Roman" w:eastAsia="Times New Roman" w:hAnsi="Times New Roman" w:cs="Times New Roman"/>
          <w:color w:val="000000"/>
          <w:sz w:val="20"/>
          <w:szCs w:val="20"/>
        </w:rPr>
        <w:t>galapagosensis</w:t>
      </w:r>
      <w:proofErr w:type="spellEnd"/>
    </w:p>
    <w:p w14:paraId="13B0CF73" w14:textId="77777777" w:rsidR="00F34338" w:rsidRPr="00CE0237" w:rsidRDefault="00F34338" w:rsidP="00F34338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E0237">
        <w:rPr>
          <w:rFonts w:ascii="Times New Roman" w:eastAsia="Times New Roman" w:hAnsi="Times New Roman" w:cs="Times New Roman"/>
          <w:color w:val="000000"/>
          <w:sz w:val="20"/>
          <w:szCs w:val="20"/>
        </w:rPr>
        <w:t>Purpureocillium</w:t>
      </w:r>
      <w:proofErr w:type="spellEnd"/>
      <w:r w:rsidRPr="00CE02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E0237">
        <w:rPr>
          <w:rFonts w:ascii="Times New Roman" w:eastAsia="Times New Roman" w:hAnsi="Times New Roman" w:cs="Times New Roman"/>
          <w:color w:val="000000"/>
          <w:sz w:val="20"/>
          <w:szCs w:val="20"/>
        </w:rPr>
        <w:t>lilacinum</w:t>
      </w:r>
      <w:proofErr w:type="spellEnd"/>
    </w:p>
    <w:p w14:paraId="01132E52" w14:textId="77777777" w:rsidR="00F34338" w:rsidRDefault="00F34338" w:rsidP="00F34338">
      <w:p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722AFBD" w14:textId="59C25C65" w:rsidR="00423002" w:rsidRPr="00423002" w:rsidRDefault="00F34338" w:rsidP="00423002">
      <w:p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3002">
        <w:rPr>
          <w:rFonts w:ascii="Times New Roman" w:eastAsia="Times New Roman" w:hAnsi="Times New Roman" w:cs="Times New Roman"/>
          <w:color w:val="000000"/>
          <w:sz w:val="20"/>
          <w:szCs w:val="20"/>
        </w:rPr>
        <w:t>ANSWER: A</w:t>
      </w:r>
      <w:r w:rsidR="004230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r w:rsidR="00423002" w:rsidRPr="004230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Figure 1. The internal surface of carapace </w:t>
      </w:r>
      <w:r w:rsidR="004230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with </w:t>
      </w:r>
      <w:r w:rsidR="00423002" w:rsidRPr="004230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multiple coalescing firm and expansile nodules. Figure 2. Nodules are </w:t>
      </w:r>
      <w:proofErr w:type="gramStart"/>
      <w:r w:rsidR="00423002" w:rsidRPr="00423002">
        <w:rPr>
          <w:rFonts w:ascii="Times New Roman" w:eastAsia="Times New Roman" w:hAnsi="Times New Roman" w:cs="Times New Roman"/>
          <w:color w:val="000000"/>
          <w:sz w:val="20"/>
          <w:szCs w:val="20"/>
        </w:rPr>
        <w:t>cystic, and</w:t>
      </w:r>
      <w:proofErr w:type="gramEnd"/>
      <w:r w:rsidR="00423002" w:rsidRPr="004230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filled with brown caseous to granular debris. Some lumens communicate with overlying scute ulcerations.</w:t>
      </w:r>
    </w:p>
    <w:p w14:paraId="788908BD" w14:textId="77777777" w:rsidR="00423002" w:rsidRPr="00423002" w:rsidRDefault="00423002" w:rsidP="00F34338">
      <w:p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BEC074E" w14:textId="77777777" w:rsidR="00F34338" w:rsidRPr="00CE0237" w:rsidRDefault="00F34338" w:rsidP="00F34338">
      <w:p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Other statistically significant lesions: </w:t>
      </w:r>
      <w:r w:rsidRPr="00CE0237">
        <w:rPr>
          <w:rFonts w:ascii="Times New Roman" w:eastAsia="Times New Roman" w:hAnsi="Times New Roman" w:cs="Times New Roman"/>
          <w:color w:val="000000"/>
          <w:sz w:val="20"/>
          <w:szCs w:val="20"/>
        </w:rPr>
        <w:t>squamous metaplasia, hyperkeratosis, osteonecrosis, inflammation</w:t>
      </w:r>
    </w:p>
    <w:p w14:paraId="28E12AFB" w14:textId="62C132B2" w:rsidR="00221C59" w:rsidRDefault="00C73362"/>
    <w:p w14:paraId="570DFE94" w14:textId="34931640" w:rsidR="00D24352" w:rsidRDefault="00D24352" w:rsidP="00D24352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09C96726" w14:textId="0E86E4BD" w:rsidR="00D24352" w:rsidRDefault="00D24352" w:rsidP="00D24352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801E885" w14:textId="77777777" w:rsidR="00D24352" w:rsidRDefault="00D24352" w:rsidP="00D24352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59BD8CBD" w14:textId="77777777" w:rsidR="00D24352" w:rsidRDefault="00D24352" w:rsidP="00D24352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1DA68D1A" w14:textId="77777777" w:rsidR="00D24352" w:rsidRDefault="00D24352" w:rsidP="00D2435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E3DFE">
        <w:rPr>
          <w:b/>
          <w:bCs/>
          <w:color w:val="000000"/>
          <w:sz w:val="20"/>
          <w:szCs w:val="20"/>
        </w:rPr>
        <w:t xml:space="preserve">ARTICLE: Pharmacokinetics of Nebulized Terbinafine in Plasma and Keratin of Northwestern Pond Turtles </w:t>
      </w:r>
      <w:proofErr w:type="gramStart"/>
      <w:r w:rsidRPr="00BE3DFE">
        <w:rPr>
          <w:b/>
          <w:bCs/>
          <w:color w:val="000000"/>
          <w:sz w:val="20"/>
          <w:szCs w:val="20"/>
        </w:rPr>
        <w:t xml:space="preserve">( </w:t>
      </w:r>
      <w:proofErr w:type="spellStart"/>
      <w:r w:rsidRPr="00BE3DFE">
        <w:rPr>
          <w:b/>
          <w:bCs/>
          <w:color w:val="000000"/>
          <w:sz w:val="20"/>
          <w:szCs w:val="20"/>
        </w:rPr>
        <w:t>Actinemys</w:t>
      </w:r>
      <w:proofErr w:type="spellEnd"/>
      <w:proofErr w:type="gramEnd"/>
      <w:r w:rsidRPr="00BE3DFE">
        <w:rPr>
          <w:b/>
          <w:bCs/>
          <w:color w:val="000000"/>
          <w:sz w:val="20"/>
          <w:szCs w:val="20"/>
        </w:rPr>
        <w:t xml:space="preserve"> marmorata ) Associated with </w:t>
      </w:r>
      <w:proofErr w:type="spellStart"/>
      <w:r w:rsidRPr="00BE3DFE">
        <w:rPr>
          <w:b/>
          <w:bCs/>
          <w:color w:val="000000"/>
          <w:sz w:val="20"/>
          <w:szCs w:val="20"/>
        </w:rPr>
        <w:t>Emydomycosis</w:t>
      </w:r>
      <w:proofErr w:type="spellEnd"/>
    </w:p>
    <w:p w14:paraId="5CA162FC" w14:textId="77777777" w:rsidR="00D24352" w:rsidRDefault="00D24352" w:rsidP="00D2435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E74A971" w14:textId="09C8D728" w:rsidR="00D24352" w:rsidRDefault="00D24352" w:rsidP="00D2435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43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Which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therapy</w:t>
      </w:r>
      <w:r w:rsidRPr="00D243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has shown to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reach therapeutic concentrations in the keratin and </w:t>
      </w:r>
      <w:r w:rsidRPr="00D243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have potential for treatment of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presumed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Emydomycosis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24352">
        <w:rPr>
          <w:rFonts w:ascii="Times New Roman" w:eastAsia="Times New Roman" w:hAnsi="Times New Roman" w:cs="Times New Roman"/>
          <w:color w:val="000000"/>
          <w:sz w:val="20"/>
          <w:szCs w:val="20"/>
        </w:rPr>
        <w:t>shell lesions in Northwestern pond turtles? </w:t>
      </w:r>
    </w:p>
    <w:p w14:paraId="5C65484A" w14:textId="77777777" w:rsidR="00D24352" w:rsidRPr="00D24352" w:rsidRDefault="00D24352" w:rsidP="00D24352">
      <w:pPr>
        <w:rPr>
          <w:rFonts w:ascii="Times New Roman" w:eastAsia="Times New Roman" w:hAnsi="Times New Roman" w:cs="Times New Roman"/>
        </w:rPr>
      </w:pPr>
    </w:p>
    <w:p w14:paraId="4C952918" w14:textId="77777777" w:rsidR="00D24352" w:rsidRPr="00D24352" w:rsidRDefault="00D24352" w:rsidP="00D24352">
      <w:pPr>
        <w:pStyle w:val="ListParagraph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4352">
        <w:rPr>
          <w:rFonts w:ascii="Times New Roman" w:eastAsia="Times New Roman" w:hAnsi="Times New Roman" w:cs="Times New Roman"/>
          <w:color w:val="000000"/>
          <w:sz w:val="20"/>
          <w:szCs w:val="20"/>
        </w:rPr>
        <w:t>Subcutaneous voriconazole</w:t>
      </w:r>
    </w:p>
    <w:p w14:paraId="11565DC8" w14:textId="77777777" w:rsidR="00D24352" w:rsidRPr="00D24352" w:rsidRDefault="00D24352" w:rsidP="00D24352">
      <w:pPr>
        <w:pStyle w:val="ListParagraph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4352">
        <w:rPr>
          <w:rFonts w:ascii="Times New Roman" w:eastAsia="Times New Roman" w:hAnsi="Times New Roman" w:cs="Times New Roman"/>
          <w:color w:val="000000"/>
          <w:sz w:val="20"/>
          <w:szCs w:val="20"/>
        </w:rPr>
        <w:t>Nebulized terbinafine</w:t>
      </w:r>
    </w:p>
    <w:p w14:paraId="39586FE3" w14:textId="77777777" w:rsidR="00D24352" w:rsidRPr="00D24352" w:rsidRDefault="00D24352" w:rsidP="00D24352">
      <w:pPr>
        <w:pStyle w:val="ListParagraph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4352">
        <w:rPr>
          <w:rFonts w:ascii="Times New Roman" w:eastAsia="Times New Roman" w:hAnsi="Times New Roman" w:cs="Times New Roman"/>
          <w:color w:val="000000"/>
          <w:sz w:val="20"/>
          <w:szCs w:val="20"/>
        </w:rPr>
        <w:t>Topical clotrimazole</w:t>
      </w:r>
    </w:p>
    <w:p w14:paraId="10C93414" w14:textId="77777777" w:rsidR="00D24352" w:rsidRPr="00D24352" w:rsidRDefault="00D24352" w:rsidP="00D24352">
      <w:pPr>
        <w:pStyle w:val="ListParagraph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4352">
        <w:rPr>
          <w:rFonts w:ascii="Times New Roman" w:eastAsia="Times New Roman" w:hAnsi="Times New Roman" w:cs="Times New Roman"/>
          <w:color w:val="000000"/>
          <w:sz w:val="20"/>
          <w:szCs w:val="20"/>
        </w:rPr>
        <w:t>Oral itraconazole</w:t>
      </w:r>
    </w:p>
    <w:p w14:paraId="11DFAA3A" w14:textId="3D99EEBC" w:rsidR="00D24352" w:rsidRPr="00D24352" w:rsidRDefault="00D24352" w:rsidP="00D24352">
      <w:pPr>
        <w:pStyle w:val="ListParagraph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4352">
        <w:rPr>
          <w:rFonts w:ascii="Times New Roman" w:eastAsia="Times New Roman" w:hAnsi="Times New Roman" w:cs="Times New Roman"/>
          <w:color w:val="000000"/>
          <w:sz w:val="20"/>
          <w:szCs w:val="20"/>
        </w:rPr>
        <w:t>Intra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celomic</w:t>
      </w:r>
      <w:r w:rsidRPr="00D243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amphotericin B</w:t>
      </w:r>
    </w:p>
    <w:p w14:paraId="4C922712" w14:textId="77777777" w:rsidR="00D24352" w:rsidRPr="00D24352" w:rsidRDefault="00D24352" w:rsidP="00D24352">
      <w:pPr>
        <w:rPr>
          <w:rFonts w:ascii="Times New Roman" w:eastAsia="Times New Roman" w:hAnsi="Times New Roman" w:cs="Times New Roman"/>
        </w:rPr>
      </w:pPr>
    </w:p>
    <w:p w14:paraId="1DF1B9A1" w14:textId="77777777" w:rsidR="00D24352" w:rsidRPr="00D24352" w:rsidRDefault="00D24352" w:rsidP="00D24352">
      <w:pPr>
        <w:rPr>
          <w:rFonts w:ascii="Times New Roman" w:eastAsia="Times New Roman" w:hAnsi="Times New Roman" w:cs="Times New Roman"/>
        </w:rPr>
      </w:pPr>
      <w:r w:rsidRPr="00D24352">
        <w:rPr>
          <w:rFonts w:ascii="Times New Roman" w:eastAsia="Times New Roman" w:hAnsi="Times New Roman" w:cs="Times New Roman"/>
          <w:color w:val="000000"/>
          <w:sz w:val="20"/>
          <w:szCs w:val="20"/>
        </w:rPr>
        <w:t>Answer: B</w:t>
      </w:r>
    </w:p>
    <w:p w14:paraId="5D6B1207" w14:textId="77777777" w:rsidR="00D24352" w:rsidRPr="00D24352" w:rsidRDefault="00D24352" w:rsidP="00D24352">
      <w:pPr>
        <w:rPr>
          <w:rFonts w:ascii="Times New Roman" w:eastAsia="Times New Roman" w:hAnsi="Times New Roman" w:cs="Times New Roman"/>
        </w:rPr>
      </w:pPr>
    </w:p>
    <w:p w14:paraId="6BF2A6DE" w14:textId="77777777" w:rsidR="00C73362" w:rsidRPr="007000BD" w:rsidRDefault="00C73362" w:rsidP="00C73362">
      <w:pPr>
        <w:pStyle w:val="NormalWeb"/>
        <w:spacing w:before="0" w:beforeAutospacing="0" w:after="0" w:afterAutospacing="0"/>
      </w:pPr>
      <w:r w:rsidRPr="007000BD">
        <w:rPr>
          <w:b/>
          <w:bCs/>
          <w:color w:val="000000"/>
        </w:rPr>
        <w:t>Practice Question:</w:t>
      </w:r>
      <w:r w:rsidRPr="007000BD">
        <w:rPr>
          <w:color w:val="000000"/>
        </w:rPr>
        <w:t xml:space="preserve"> Which of the following antifungals has been shown to successfully treat </w:t>
      </w:r>
      <w:proofErr w:type="spellStart"/>
      <w:r w:rsidRPr="007000BD">
        <w:rPr>
          <w:i/>
          <w:iCs/>
          <w:color w:val="000000"/>
        </w:rPr>
        <w:t>Nannizziopsis</w:t>
      </w:r>
      <w:proofErr w:type="spellEnd"/>
      <w:r w:rsidRPr="007000BD">
        <w:rPr>
          <w:i/>
          <w:iCs/>
          <w:color w:val="000000"/>
        </w:rPr>
        <w:t xml:space="preserve"> </w:t>
      </w:r>
      <w:proofErr w:type="spellStart"/>
      <w:r w:rsidRPr="007000BD">
        <w:rPr>
          <w:i/>
          <w:iCs/>
          <w:color w:val="000000"/>
        </w:rPr>
        <w:t>guarroi</w:t>
      </w:r>
      <w:proofErr w:type="spellEnd"/>
      <w:r w:rsidRPr="007000BD">
        <w:rPr>
          <w:i/>
          <w:iCs/>
          <w:color w:val="000000"/>
        </w:rPr>
        <w:t xml:space="preserve"> </w:t>
      </w:r>
      <w:r w:rsidRPr="007000BD">
        <w:rPr>
          <w:color w:val="000000"/>
        </w:rPr>
        <w:t>in bearded dragons (</w:t>
      </w:r>
      <w:r w:rsidRPr="007000BD">
        <w:rPr>
          <w:i/>
          <w:iCs/>
          <w:color w:val="000000"/>
        </w:rPr>
        <w:t xml:space="preserve">Pogona </w:t>
      </w:r>
      <w:proofErr w:type="spellStart"/>
      <w:r w:rsidRPr="007000BD">
        <w:rPr>
          <w:i/>
          <w:iCs/>
          <w:color w:val="000000"/>
        </w:rPr>
        <w:t>vitticeps</w:t>
      </w:r>
      <w:proofErr w:type="spellEnd"/>
      <w:r w:rsidRPr="007000BD">
        <w:rPr>
          <w:color w:val="000000"/>
        </w:rPr>
        <w:t>)?</w:t>
      </w:r>
    </w:p>
    <w:p w14:paraId="56F8842A" w14:textId="77777777" w:rsidR="00C73362" w:rsidRPr="007000BD" w:rsidRDefault="00C73362" w:rsidP="00C73362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16F3204B" w14:textId="77777777" w:rsidR="00C73362" w:rsidRPr="007000BD" w:rsidRDefault="00C73362" w:rsidP="00C73362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 w:rsidRPr="007000BD">
        <w:rPr>
          <w:color w:val="000000"/>
        </w:rPr>
        <w:t>Voriconazole</w:t>
      </w:r>
    </w:p>
    <w:p w14:paraId="082A9958" w14:textId="77777777" w:rsidR="00C73362" w:rsidRPr="007000BD" w:rsidRDefault="00C73362" w:rsidP="00C73362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 w:rsidRPr="007000BD">
        <w:rPr>
          <w:color w:val="000000"/>
        </w:rPr>
        <w:lastRenderedPageBreak/>
        <w:t>Posaconazole</w:t>
      </w:r>
    </w:p>
    <w:p w14:paraId="65496C01" w14:textId="77777777" w:rsidR="00C73362" w:rsidRPr="007000BD" w:rsidRDefault="00C73362" w:rsidP="00C73362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 w:rsidRPr="007000BD">
        <w:rPr>
          <w:color w:val="000000"/>
        </w:rPr>
        <w:t>Ketoconazole</w:t>
      </w:r>
    </w:p>
    <w:p w14:paraId="4CC1548E" w14:textId="77777777" w:rsidR="00C73362" w:rsidRPr="007000BD" w:rsidRDefault="00C73362" w:rsidP="00C73362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 w:rsidRPr="007000BD">
        <w:rPr>
          <w:color w:val="000000"/>
        </w:rPr>
        <w:t>Fluconazole</w:t>
      </w:r>
    </w:p>
    <w:p w14:paraId="2FD59E88" w14:textId="77777777" w:rsidR="00C73362" w:rsidRPr="007000BD" w:rsidRDefault="00C73362" w:rsidP="00C73362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 w:rsidRPr="007000BD">
        <w:rPr>
          <w:color w:val="000000"/>
        </w:rPr>
        <w:t>Terbinafine</w:t>
      </w:r>
    </w:p>
    <w:p w14:paraId="312FA42B" w14:textId="77777777" w:rsidR="00C73362" w:rsidRPr="007000BD" w:rsidRDefault="00C73362" w:rsidP="00C7336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BB9DA85" w14:textId="77777777" w:rsidR="00C73362" w:rsidRPr="007000BD" w:rsidRDefault="00C73362" w:rsidP="00C7336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7000BD">
        <w:rPr>
          <w:color w:val="000000"/>
        </w:rPr>
        <w:t>Answer: E</w:t>
      </w:r>
    </w:p>
    <w:p w14:paraId="7400CC12" w14:textId="77777777" w:rsidR="00C73362" w:rsidRPr="007000BD" w:rsidRDefault="00C73362" w:rsidP="00C73362">
      <w:pPr>
        <w:rPr>
          <w:rFonts w:ascii="Times New Roman" w:hAnsi="Times New Roman" w:cs="Times New Roman"/>
        </w:rPr>
      </w:pPr>
    </w:p>
    <w:p w14:paraId="4F3F91F3" w14:textId="77777777" w:rsidR="00C73362" w:rsidRDefault="00C73362" w:rsidP="00C73362">
      <w:pPr>
        <w:rPr>
          <w:sz w:val="22"/>
          <w:szCs w:val="22"/>
        </w:rPr>
      </w:pPr>
      <w:r w:rsidRPr="0092650C">
        <w:rPr>
          <w:b/>
          <w:bCs/>
          <w:sz w:val="22"/>
          <w:szCs w:val="22"/>
        </w:rPr>
        <w:t>Practice Question: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Briefly discuss how to prevent an outbreak of </w:t>
      </w:r>
      <w:proofErr w:type="spellStart"/>
      <w:r w:rsidRPr="0092650C">
        <w:rPr>
          <w:i/>
          <w:iCs/>
          <w:sz w:val="22"/>
          <w:szCs w:val="22"/>
        </w:rPr>
        <w:t>Ophidiomyces</w:t>
      </w:r>
      <w:proofErr w:type="spellEnd"/>
      <w:r w:rsidRPr="0092650C">
        <w:rPr>
          <w:i/>
          <w:iCs/>
          <w:sz w:val="22"/>
          <w:szCs w:val="22"/>
        </w:rPr>
        <w:t xml:space="preserve"> </w:t>
      </w:r>
      <w:proofErr w:type="spellStart"/>
      <w:r w:rsidRPr="0092650C">
        <w:rPr>
          <w:i/>
          <w:iCs/>
          <w:sz w:val="22"/>
          <w:szCs w:val="22"/>
        </w:rPr>
        <w:t>ophiodiicola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after bringing a gravid snake into a managed care environment.</w:t>
      </w:r>
    </w:p>
    <w:p w14:paraId="54CEF1B7" w14:textId="77777777" w:rsidR="00C73362" w:rsidRDefault="00C73362" w:rsidP="00C73362">
      <w:pPr>
        <w:rPr>
          <w:sz w:val="22"/>
          <w:szCs w:val="22"/>
        </w:rPr>
      </w:pPr>
    </w:p>
    <w:p w14:paraId="221BDC8A" w14:textId="77777777" w:rsidR="00C73362" w:rsidRDefault="00C73362" w:rsidP="00C73362">
      <w:pPr>
        <w:rPr>
          <w:sz w:val="22"/>
          <w:szCs w:val="22"/>
        </w:rPr>
      </w:pPr>
      <w:r>
        <w:rPr>
          <w:sz w:val="22"/>
          <w:szCs w:val="22"/>
        </w:rPr>
        <w:t xml:space="preserve">Answer: </w:t>
      </w:r>
    </w:p>
    <w:p w14:paraId="21E8528E" w14:textId="77777777" w:rsidR="00C73362" w:rsidRPr="00E50D28" w:rsidRDefault="00C73362" w:rsidP="00C73362">
      <w:pPr>
        <w:numPr>
          <w:ilvl w:val="0"/>
          <w:numId w:val="7"/>
        </w:numPr>
        <w:rPr>
          <w:sz w:val="22"/>
          <w:szCs w:val="22"/>
        </w:rPr>
      </w:pPr>
      <w:r w:rsidRPr="00E50D28">
        <w:rPr>
          <w:sz w:val="22"/>
          <w:szCs w:val="22"/>
        </w:rPr>
        <w:t>Test wild snakes for </w:t>
      </w:r>
      <w:r w:rsidRPr="00E50D28">
        <w:rPr>
          <w:i/>
          <w:iCs/>
          <w:sz w:val="22"/>
          <w:szCs w:val="22"/>
        </w:rPr>
        <w:t xml:space="preserve">O. </w:t>
      </w:r>
      <w:proofErr w:type="spellStart"/>
      <w:r w:rsidRPr="00E50D28">
        <w:rPr>
          <w:i/>
          <w:iCs/>
          <w:sz w:val="22"/>
          <w:szCs w:val="22"/>
        </w:rPr>
        <w:t>ophiodiicola</w:t>
      </w:r>
      <w:proofErr w:type="spellEnd"/>
      <w:r w:rsidRPr="00E50D28">
        <w:rPr>
          <w:sz w:val="22"/>
          <w:szCs w:val="22"/>
        </w:rPr>
        <w:t> by using qPCR upon arrival</w:t>
      </w:r>
    </w:p>
    <w:p w14:paraId="68B3E2CE" w14:textId="77777777" w:rsidR="00C73362" w:rsidRPr="00E50D28" w:rsidRDefault="00C73362" w:rsidP="00C73362">
      <w:pPr>
        <w:numPr>
          <w:ilvl w:val="0"/>
          <w:numId w:val="7"/>
        </w:numPr>
        <w:rPr>
          <w:sz w:val="22"/>
          <w:szCs w:val="22"/>
        </w:rPr>
      </w:pPr>
      <w:r w:rsidRPr="00E50D28">
        <w:rPr>
          <w:sz w:val="22"/>
          <w:szCs w:val="22"/>
        </w:rPr>
        <w:t xml:space="preserve">Neonates born to wild gravid females in captivity should be immediately separated </w:t>
      </w:r>
    </w:p>
    <w:p w14:paraId="5810F524" w14:textId="77777777" w:rsidR="00C73362" w:rsidRPr="00E50D28" w:rsidRDefault="00C73362" w:rsidP="00C73362">
      <w:pPr>
        <w:numPr>
          <w:ilvl w:val="1"/>
          <w:numId w:val="7"/>
        </w:numPr>
        <w:rPr>
          <w:sz w:val="22"/>
          <w:szCs w:val="22"/>
        </w:rPr>
      </w:pPr>
      <w:r w:rsidRPr="00E50D28">
        <w:rPr>
          <w:sz w:val="22"/>
          <w:szCs w:val="22"/>
        </w:rPr>
        <w:t>Neonates should be tested regardless of the female's disease status</w:t>
      </w:r>
    </w:p>
    <w:p w14:paraId="1D994D08" w14:textId="77777777" w:rsidR="00C73362" w:rsidRPr="00E50D28" w:rsidRDefault="00C73362" w:rsidP="00C73362">
      <w:pPr>
        <w:numPr>
          <w:ilvl w:val="1"/>
          <w:numId w:val="7"/>
        </w:numPr>
        <w:rPr>
          <w:sz w:val="22"/>
          <w:szCs w:val="22"/>
        </w:rPr>
      </w:pPr>
      <w:r w:rsidRPr="00E50D28">
        <w:rPr>
          <w:sz w:val="22"/>
          <w:szCs w:val="22"/>
        </w:rPr>
        <w:t>Monitor closely for clinical signs and re-test if changes occur</w:t>
      </w:r>
    </w:p>
    <w:p w14:paraId="1D2CF56A" w14:textId="77777777" w:rsidR="00C73362" w:rsidRPr="00E50D28" w:rsidRDefault="00C73362" w:rsidP="00C73362">
      <w:pPr>
        <w:numPr>
          <w:ilvl w:val="0"/>
          <w:numId w:val="7"/>
        </w:numPr>
        <w:rPr>
          <w:sz w:val="22"/>
          <w:szCs w:val="22"/>
        </w:rPr>
      </w:pPr>
      <w:r w:rsidRPr="00E50D28">
        <w:rPr>
          <w:sz w:val="22"/>
          <w:szCs w:val="22"/>
        </w:rPr>
        <w:t>If qPCR-positive status persists with absence of clinical signs, animal should be considered at risk for developing lesions or serving as a source</w:t>
      </w:r>
    </w:p>
    <w:p w14:paraId="60CF9E40" w14:textId="77777777" w:rsidR="00C73362" w:rsidRPr="00E50D28" w:rsidRDefault="00C73362" w:rsidP="00C73362">
      <w:pPr>
        <w:numPr>
          <w:ilvl w:val="0"/>
          <w:numId w:val="7"/>
        </w:numPr>
        <w:rPr>
          <w:sz w:val="22"/>
          <w:szCs w:val="22"/>
        </w:rPr>
      </w:pPr>
      <w:r w:rsidRPr="00E50D28">
        <w:rPr>
          <w:sz w:val="22"/>
          <w:szCs w:val="22"/>
        </w:rPr>
        <w:t>Practice strict biosecurity (wear gloves, changes gloves, separate tools)</w:t>
      </w:r>
    </w:p>
    <w:p w14:paraId="17F6E6AD" w14:textId="77777777" w:rsidR="00C73362" w:rsidRDefault="00C73362" w:rsidP="00C73362"/>
    <w:p w14:paraId="75FC4420" w14:textId="77777777" w:rsidR="00C73362" w:rsidRDefault="00C73362" w:rsidP="00C73362">
      <w:pPr>
        <w:rPr>
          <w:sz w:val="22"/>
          <w:szCs w:val="22"/>
        </w:rPr>
      </w:pPr>
      <w:r w:rsidRPr="00565536">
        <w:rPr>
          <w:b/>
          <w:bCs/>
          <w:sz w:val="22"/>
          <w:szCs w:val="22"/>
        </w:rPr>
        <w:t>Practice Question: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Briefly discuss possible causes for multiple periodic </w:t>
      </w:r>
      <w:proofErr w:type="spellStart"/>
      <w:r w:rsidRPr="00565536">
        <w:rPr>
          <w:i/>
          <w:iCs/>
          <w:sz w:val="22"/>
          <w:szCs w:val="22"/>
        </w:rPr>
        <w:t>Ophidiomyces</w:t>
      </w:r>
      <w:proofErr w:type="spellEnd"/>
      <w:r w:rsidRPr="00565536">
        <w:rPr>
          <w:i/>
          <w:iCs/>
          <w:sz w:val="22"/>
          <w:szCs w:val="22"/>
        </w:rPr>
        <w:t xml:space="preserve"> </w:t>
      </w:r>
      <w:proofErr w:type="spellStart"/>
      <w:r w:rsidRPr="00565536">
        <w:rPr>
          <w:i/>
          <w:iCs/>
          <w:sz w:val="22"/>
          <w:szCs w:val="22"/>
        </w:rPr>
        <w:t>ophiodiicola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infections in a herpetological collection that reuses enclosures</w:t>
      </w:r>
    </w:p>
    <w:p w14:paraId="69CE7230" w14:textId="77777777" w:rsidR="00C73362" w:rsidRDefault="00C73362" w:rsidP="00C73362">
      <w:pPr>
        <w:rPr>
          <w:sz w:val="22"/>
          <w:szCs w:val="22"/>
        </w:rPr>
      </w:pPr>
    </w:p>
    <w:p w14:paraId="2FFF914D" w14:textId="77777777" w:rsidR="00C73362" w:rsidRPr="00164F47" w:rsidRDefault="00C73362" w:rsidP="00C73362">
      <w:pPr>
        <w:rPr>
          <w:sz w:val="22"/>
          <w:szCs w:val="22"/>
        </w:rPr>
      </w:pPr>
      <w:r>
        <w:rPr>
          <w:sz w:val="22"/>
          <w:szCs w:val="22"/>
        </w:rPr>
        <w:t>Answer: M</w:t>
      </w:r>
      <w:r w:rsidRPr="00565536">
        <w:rPr>
          <w:sz w:val="22"/>
          <w:szCs w:val="22"/>
        </w:rPr>
        <w:t>ultiple introduction events, a persistent environmental source, slow progression of subtle lesions that superficially resolve with ecdysis</w:t>
      </w:r>
      <w:r>
        <w:rPr>
          <w:sz w:val="22"/>
          <w:szCs w:val="22"/>
        </w:rPr>
        <w:t>, or individuals may be asymptomatic carriers</w:t>
      </w:r>
    </w:p>
    <w:p w14:paraId="28C2B05B" w14:textId="24346BC1" w:rsidR="00D24352" w:rsidRDefault="00D24352"/>
    <w:p w14:paraId="1CE36E71" w14:textId="77777777" w:rsidR="00C73362" w:rsidRPr="00B63E60" w:rsidRDefault="00C73362" w:rsidP="00C73362">
      <w:pPr>
        <w:rPr>
          <w:b/>
          <w:sz w:val="20"/>
          <w:szCs w:val="20"/>
        </w:rPr>
      </w:pPr>
      <w:r w:rsidRPr="00B63E60">
        <w:rPr>
          <w:b/>
          <w:sz w:val="20"/>
          <w:szCs w:val="20"/>
        </w:rPr>
        <w:t>MYCOTIC DERMATITIS IN JUVENILE FRESHWATER CROCODILES (</w:t>
      </w:r>
      <w:r w:rsidRPr="00B63E60">
        <w:rPr>
          <w:b/>
          <w:i/>
          <w:sz w:val="20"/>
          <w:szCs w:val="20"/>
        </w:rPr>
        <w:t>CROCODYLUS JOHNSTONI</w:t>
      </w:r>
      <w:r w:rsidRPr="00B63E60">
        <w:rPr>
          <w:b/>
          <w:sz w:val="20"/>
          <w:szCs w:val="20"/>
        </w:rPr>
        <w:t xml:space="preserve">) CAUSED BY </w:t>
      </w:r>
      <w:r w:rsidRPr="00B63E60">
        <w:rPr>
          <w:b/>
          <w:i/>
          <w:sz w:val="20"/>
          <w:szCs w:val="20"/>
        </w:rPr>
        <w:t>NANNIZZIOPSIS CROCODILI</w:t>
      </w:r>
      <w:r w:rsidRPr="00B63E60">
        <w:rPr>
          <w:b/>
          <w:sz w:val="20"/>
          <w:szCs w:val="20"/>
        </w:rPr>
        <w:t>.</w:t>
      </w:r>
    </w:p>
    <w:p w14:paraId="5C10AFE7" w14:textId="77777777" w:rsidR="00C73362" w:rsidRPr="00B63E60" w:rsidRDefault="00C73362" w:rsidP="00C73362">
      <w:pPr>
        <w:rPr>
          <w:sz w:val="20"/>
          <w:szCs w:val="20"/>
        </w:rPr>
      </w:pPr>
      <w:r w:rsidRPr="00B63E60">
        <w:rPr>
          <w:sz w:val="20"/>
          <w:szCs w:val="20"/>
        </w:rPr>
        <w:t xml:space="preserve">Hill AG, Sandy JR, </w:t>
      </w:r>
      <w:proofErr w:type="spellStart"/>
      <w:r w:rsidRPr="00B63E60">
        <w:rPr>
          <w:sz w:val="20"/>
          <w:szCs w:val="20"/>
        </w:rPr>
        <w:t>Begg</w:t>
      </w:r>
      <w:proofErr w:type="spellEnd"/>
      <w:r w:rsidRPr="00B63E60">
        <w:rPr>
          <w:sz w:val="20"/>
          <w:szCs w:val="20"/>
        </w:rPr>
        <w:t xml:space="preserve"> A.</w:t>
      </w:r>
    </w:p>
    <w:p w14:paraId="07391C5E" w14:textId="77777777" w:rsidR="00C73362" w:rsidRPr="00B63E60" w:rsidRDefault="00C73362" w:rsidP="00C73362">
      <w:pPr>
        <w:rPr>
          <w:sz w:val="20"/>
          <w:szCs w:val="20"/>
        </w:rPr>
      </w:pPr>
      <w:r w:rsidRPr="00B63E60">
        <w:rPr>
          <w:sz w:val="20"/>
          <w:szCs w:val="20"/>
        </w:rPr>
        <w:t xml:space="preserve">J Zoo </w:t>
      </w:r>
      <w:proofErr w:type="spellStart"/>
      <w:r w:rsidRPr="00B63E60">
        <w:rPr>
          <w:sz w:val="20"/>
          <w:szCs w:val="20"/>
        </w:rPr>
        <w:t>Wildl</w:t>
      </w:r>
      <w:proofErr w:type="spellEnd"/>
      <w:r w:rsidRPr="00B63E60">
        <w:rPr>
          <w:sz w:val="20"/>
          <w:szCs w:val="20"/>
        </w:rPr>
        <w:t xml:space="preserve"> Med. 2019;50(1):225-230.</w:t>
      </w:r>
    </w:p>
    <w:p w14:paraId="350207C2" w14:textId="77777777" w:rsidR="00C73362" w:rsidRPr="00B63E60" w:rsidRDefault="00C73362" w:rsidP="00C73362">
      <w:pPr>
        <w:rPr>
          <w:sz w:val="20"/>
          <w:szCs w:val="20"/>
        </w:rPr>
      </w:pPr>
    </w:p>
    <w:p w14:paraId="29F06D80" w14:textId="77777777" w:rsidR="00C73362" w:rsidRPr="00B63E60" w:rsidRDefault="00C73362" w:rsidP="00C73362">
      <w:pPr>
        <w:rPr>
          <w:sz w:val="20"/>
          <w:szCs w:val="20"/>
        </w:rPr>
      </w:pPr>
      <w:r w:rsidRPr="00B63E60">
        <w:rPr>
          <w:sz w:val="20"/>
          <w:szCs w:val="20"/>
        </w:rPr>
        <w:t xml:space="preserve">What was the reported cause of death or reason for euthanasia in </w:t>
      </w:r>
      <w:proofErr w:type="spellStart"/>
      <w:r w:rsidRPr="00B63E60">
        <w:rPr>
          <w:i/>
          <w:sz w:val="20"/>
          <w:szCs w:val="20"/>
        </w:rPr>
        <w:t>Nannizziopsis</w:t>
      </w:r>
      <w:proofErr w:type="spellEnd"/>
      <w:r w:rsidRPr="00B63E60">
        <w:rPr>
          <w:i/>
          <w:sz w:val="20"/>
          <w:szCs w:val="20"/>
        </w:rPr>
        <w:t xml:space="preserve"> </w:t>
      </w:r>
      <w:proofErr w:type="spellStart"/>
      <w:r w:rsidRPr="00B63E60">
        <w:rPr>
          <w:i/>
          <w:sz w:val="20"/>
          <w:szCs w:val="20"/>
        </w:rPr>
        <w:t>crocodili</w:t>
      </w:r>
      <w:proofErr w:type="spellEnd"/>
      <w:r w:rsidRPr="00B63E60">
        <w:rPr>
          <w:i/>
          <w:sz w:val="20"/>
          <w:szCs w:val="20"/>
        </w:rPr>
        <w:t xml:space="preserve"> </w:t>
      </w:r>
      <w:r w:rsidRPr="00B63E60">
        <w:rPr>
          <w:sz w:val="20"/>
          <w:szCs w:val="20"/>
        </w:rPr>
        <w:t>infected freshwater crocodiles treated with topical enilconazole</w:t>
      </w:r>
      <w:r w:rsidRPr="00B63E60">
        <w:rPr>
          <w:i/>
          <w:sz w:val="20"/>
          <w:szCs w:val="20"/>
        </w:rPr>
        <w:t>?</w:t>
      </w:r>
    </w:p>
    <w:p w14:paraId="07A5A10B" w14:textId="77777777" w:rsidR="00C73362" w:rsidRPr="00B63E60" w:rsidRDefault="00C73362" w:rsidP="00C73362">
      <w:pPr>
        <w:rPr>
          <w:sz w:val="20"/>
          <w:szCs w:val="20"/>
        </w:rPr>
      </w:pPr>
    </w:p>
    <w:p w14:paraId="781FD8CB" w14:textId="77777777" w:rsidR="00C73362" w:rsidRPr="00B63E60" w:rsidRDefault="00C73362" w:rsidP="00C73362">
      <w:pPr>
        <w:numPr>
          <w:ilvl w:val="0"/>
          <w:numId w:val="8"/>
        </w:numPr>
        <w:rPr>
          <w:sz w:val="20"/>
          <w:szCs w:val="20"/>
        </w:rPr>
      </w:pPr>
      <w:r w:rsidRPr="00B63E60">
        <w:rPr>
          <w:sz w:val="20"/>
          <w:szCs w:val="20"/>
        </w:rPr>
        <w:t>Visceral gout</w:t>
      </w:r>
    </w:p>
    <w:p w14:paraId="78CCCD9E" w14:textId="77777777" w:rsidR="00C73362" w:rsidRPr="00B63E60" w:rsidRDefault="00C73362" w:rsidP="00C73362">
      <w:pPr>
        <w:numPr>
          <w:ilvl w:val="0"/>
          <w:numId w:val="9"/>
        </w:numPr>
        <w:rPr>
          <w:sz w:val="20"/>
          <w:szCs w:val="20"/>
        </w:rPr>
      </w:pPr>
      <w:r w:rsidRPr="00B63E60">
        <w:rPr>
          <w:sz w:val="20"/>
          <w:szCs w:val="20"/>
        </w:rPr>
        <w:t>Deep cutaneous lesions</w:t>
      </w:r>
    </w:p>
    <w:p w14:paraId="63F91990" w14:textId="77777777" w:rsidR="00C73362" w:rsidRPr="00B63E60" w:rsidRDefault="00C73362" w:rsidP="00C73362">
      <w:pPr>
        <w:numPr>
          <w:ilvl w:val="0"/>
          <w:numId w:val="9"/>
        </w:numPr>
        <w:rPr>
          <w:sz w:val="20"/>
          <w:szCs w:val="20"/>
        </w:rPr>
      </w:pPr>
      <w:r w:rsidRPr="00B63E60">
        <w:rPr>
          <w:sz w:val="20"/>
          <w:szCs w:val="20"/>
        </w:rPr>
        <w:t>Anaphylaxis</w:t>
      </w:r>
    </w:p>
    <w:p w14:paraId="66568A31" w14:textId="77777777" w:rsidR="00C73362" w:rsidRPr="00B63E60" w:rsidRDefault="00C73362" w:rsidP="00C73362">
      <w:pPr>
        <w:numPr>
          <w:ilvl w:val="0"/>
          <w:numId w:val="9"/>
        </w:numPr>
        <w:rPr>
          <w:sz w:val="20"/>
          <w:szCs w:val="20"/>
        </w:rPr>
      </w:pPr>
      <w:r w:rsidRPr="00B63E60">
        <w:rPr>
          <w:sz w:val="20"/>
          <w:szCs w:val="20"/>
        </w:rPr>
        <w:t>Hepatic necrosis</w:t>
      </w:r>
    </w:p>
    <w:p w14:paraId="210074AF" w14:textId="77777777" w:rsidR="00C73362" w:rsidRPr="00B63E60" w:rsidRDefault="00C73362" w:rsidP="00C73362">
      <w:pPr>
        <w:numPr>
          <w:ilvl w:val="0"/>
          <w:numId w:val="9"/>
        </w:numPr>
        <w:rPr>
          <w:sz w:val="20"/>
          <w:szCs w:val="20"/>
        </w:rPr>
      </w:pPr>
      <w:r w:rsidRPr="00B63E60">
        <w:rPr>
          <w:sz w:val="20"/>
          <w:szCs w:val="20"/>
        </w:rPr>
        <w:t>Recrudescence</w:t>
      </w:r>
    </w:p>
    <w:p w14:paraId="29893338" w14:textId="77777777" w:rsidR="00C73362" w:rsidRPr="00B63E60" w:rsidRDefault="00C73362" w:rsidP="00C73362">
      <w:pPr>
        <w:rPr>
          <w:sz w:val="20"/>
          <w:szCs w:val="20"/>
        </w:rPr>
      </w:pPr>
    </w:p>
    <w:p w14:paraId="0F7EB66D" w14:textId="77777777" w:rsidR="00C73362" w:rsidRPr="00B63E60" w:rsidRDefault="00C73362" w:rsidP="00C73362">
      <w:pPr>
        <w:rPr>
          <w:sz w:val="20"/>
          <w:szCs w:val="20"/>
        </w:rPr>
      </w:pPr>
      <w:r w:rsidRPr="00B63E60">
        <w:rPr>
          <w:sz w:val="20"/>
          <w:szCs w:val="20"/>
        </w:rPr>
        <w:t>Answer: A</w:t>
      </w:r>
    </w:p>
    <w:p w14:paraId="0B29273A" w14:textId="77777777" w:rsidR="00C73362" w:rsidRPr="00B63E60" w:rsidRDefault="00C73362" w:rsidP="00C73362">
      <w:pPr>
        <w:rPr>
          <w:sz w:val="20"/>
          <w:szCs w:val="20"/>
        </w:rPr>
      </w:pPr>
    </w:p>
    <w:p w14:paraId="44D29551" w14:textId="77777777" w:rsidR="00C73362" w:rsidRPr="00B63E60" w:rsidRDefault="00C73362" w:rsidP="00C73362">
      <w:pPr>
        <w:rPr>
          <w:sz w:val="20"/>
          <w:szCs w:val="20"/>
        </w:rPr>
      </w:pPr>
    </w:p>
    <w:p w14:paraId="5DB71592" w14:textId="77777777" w:rsidR="00C73362" w:rsidRPr="00B63E60" w:rsidRDefault="00C73362" w:rsidP="00C73362">
      <w:pPr>
        <w:rPr>
          <w:b/>
          <w:sz w:val="20"/>
          <w:szCs w:val="20"/>
        </w:rPr>
      </w:pPr>
      <w:r w:rsidRPr="00B63E60">
        <w:rPr>
          <w:b/>
          <w:sz w:val="20"/>
          <w:szCs w:val="20"/>
        </w:rPr>
        <w:t xml:space="preserve">Successful Treatment of </w:t>
      </w:r>
      <w:proofErr w:type="spellStart"/>
      <w:r w:rsidRPr="00B63E60">
        <w:rPr>
          <w:b/>
          <w:i/>
          <w:sz w:val="20"/>
          <w:szCs w:val="20"/>
        </w:rPr>
        <w:t>Nannizziopsis</w:t>
      </w:r>
      <w:proofErr w:type="spellEnd"/>
      <w:r w:rsidRPr="00B63E60">
        <w:rPr>
          <w:b/>
          <w:i/>
          <w:sz w:val="20"/>
          <w:szCs w:val="20"/>
        </w:rPr>
        <w:t xml:space="preserve"> </w:t>
      </w:r>
      <w:proofErr w:type="spellStart"/>
      <w:r w:rsidRPr="00B63E60">
        <w:rPr>
          <w:b/>
          <w:i/>
          <w:sz w:val="20"/>
          <w:szCs w:val="20"/>
        </w:rPr>
        <w:t>guarroi</w:t>
      </w:r>
      <w:proofErr w:type="spellEnd"/>
      <w:r w:rsidRPr="00B63E60">
        <w:rPr>
          <w:b/>
          <w:sz w:val="20"/>
          <w:szCs w:val="20"/>
        </w:rPr>
        <w:t xml:space="preserve"> Infection Using Systemic Terbinafine in a Central Bearded Dragon (</w:t>
      </w:r>
      <w:r w:rsidRPr="00B63E60">
        <w:rPr>
          <w:b/>
          <w:i/>
          <w:sz w:val="20"/>
          <w:szCs w:val="20"/>
        </w:rPr>
        <w:t xml:space="preserve">Pogona </w:t>
      </w:r>
      <w:proofErr w:type="spellStart"/>
      <w:r w:rsidRPr="00B63E60">
        <w:rPr>
          <w:b/>
          <w:i/>
          <w:sz w:val="20"/>
          <w:szCs w:val="20"/>
        </w:rPr>
        <w:t>vitticeps</w:t>
      </w:r>
      <w:proofErr w:type="spellEnd"/>
      <w:r w:rsidRPr="00B63E60">
        <w:rPr>
          <w:b/>
          <w:i/>
          <w:sz w:val="20"/>
          <w:szCs w:val="20"/>
        </w:rPr>
        <w:t>)</w:t>
      </w:r>
    </w:p>
    <w:p w14:paraId="53C37760" w14:textId="77777777" w:rsidR="00C73362" w:rsidRPr="00B63E60" w:rsidRDefault="00C73362" w:rsidP="00C73362">
      <w:pPr>
        <w:rPr>
          <w:sz w:val="20"/>
          <w:szCs w:val="20"/>
        </w:rPr>
      </w:pPr>
      <w:proofErr w:type="spellStart"/>
      <w:r w:rsidRPr="00B63E60">
        <w:rPr>
          <w:sz w:val="20"/>
          <w:szCs w:val="20"/>
        </w:rPr>
        <w:t>Foltin</w:t>
      </w:r>
      <w:proofErr w:type="spellEnd"/>
      <w:r w:rsidRPr="00B63E60">
        <w:rPr>
          <w:sz w:val="20"/>
          <w:szCs w:val="20"/>
        </w:rPr>
        <w:t xml:space="preserve"> ET, Keller KA</w:t>
      </w:r>
    </w:p>
    <w:p w14:paraId="0CC788F3" w14:textId="77777777" w:rsidR="00C73362" w:rsidRPr="00B63E60" w:rsidRDefault="00C73362" w:rsidP="00C73362">
      <w:pPr>
        <w:rPr>
          <w:sz w:val="20"/>
          <w:szCs w:val="20"/>
        </w:rPr>
      </w:pPr>
      <w:r w:rsidRPr="00B63E60">
        <w:rPr>
          <w:sz w:val="20"/>
          <w:szCs w:val="20"/>
        </w:rPr>
        <w:t>JHMS 2022 32(1):20-25</w:t>
      </w:r>
    </w:p>
    <w:p w14:paraId="5DDD9B68" w14:textId="77777777" w:rsidR="00C73362" w:rsidRPr="00B63E60" w:rsidRDefault="00C73362" w:rsidP="00C73362">
      <w:pPr>
        <w:rPr>
          <w:sz w:val="20"/>
          <w:szCs w:val="20"/>
        </w:rPr>
      </w:pPr>
    </w:p>
    <w:p w14:paraId="199FC96A" w14:textId="77777777" w:rsidR="00C73362" w:rsidRPr="00B63E60" w:rsidRDefault="00C73362" w:rsidP="00C73362">
      <w:pPr>
        <w:rPr>
          <w:sz w:val="20"/>
          <w:szCs w:val="20"/>
        </w:rPr>
      </w:pPr>
      <w:r w:rsidRPr="00B63E60">
        <w:rPr>
          <w:sz w:val="20"/>
          <w:szCs w:val="20"/>
        </w:rPr>
        <w:lastRenderedPageBreak/>
        <w:t xml:space="preserve">A bearded dragon presents with multifocal crusted, darkly pigmented cutaneous lesions on multiple parts of the body. Name </w:t>
      </w:r>
      <w:r>
        <w:rPr>
          <w:sz w:val="20"/>
          <w:szCs w:val="20"/>
        </w:rPr>
        <w:t>a common fungal</w:t>
      </w:r>
      <w:r w:rsidRPr="00B63E60">
        <w:rPr>
          <w:sz w:val="20"/>
          <w:szCs w:val="20"/>
        </w:rPr>
        <w:t xml:space="preserve"> etiology (genus and species)</w:t>
      </w:r>
      <w:r>
        <w:rPr>
          <w:sz w:val="20"/>
          <w:szCs w:val="20"/>
        </w:rPr>
        <w:t xml:space="preserve"> for this presentation in this species</w:t>
      </w:r>
      <w:r w:rsidRPr="00B63E60">
        <w:rPr>
          <w:sz w:val="20"/>
          <w:szCs w:val="20"/>
        </w:rPr>
        <w:t>, your preferred diagnostic, your preferred treatment agent, and one possible adverse effect of two alternative agents.</w:t>
      </w:r>
    </w:p>
    <w:p w14:paraId="21FE98D0" w14:textId="77777777" w:rsidR="00C73362" w:rsidRPr="00B63E60" w:rsidRDefault="00C73362" w:rsidP="00C73362">
      <w:pPr>
        <w:rPr>
          <w:sz w:val="20"/>
          <w:szCs w:val="20"/>
        </w:rPr>
      </w:pPr>
    </w:p>
    <w:p w14:paraId="3F392AF8" w14:textId="77777777" w:rsidR="00C73362" w:rsidRPr="00B63E60" w:rsidRDefault="00C73362" w:rsidP="00C73362">
      <w:pPr>
        <w:rPr>
          <w:sz w:val="20"/>
          <w:szCs w:val="20"/>
        </w:rPr>
      </w:pPr>
      <w:r w:rsidRPr="00B63E60">
        <w:rPr>
          <w:sz w:val="20"/>
          <w:szCs w:val="20"/>
        </w:rPr>
        <w:t>Answer:</w:t>
      </w:r>
    </w:p>
    <w:p w14:paraId="0F3249E8" w14:textId="77777777" w:rsidR="00C73362" w:rsidRPr="009B4153" w:rsidRDefault="00C73362" w:rsidP="00C73362">
      <w:pPr>
        <w:pStyle w:val="ListParagraph"/>
        <w:numPr>
          <w:ilvl w:val="0"/>
          <w:numId w:val="10"/>
        </w:numPr>
        <w:rPr>
          <w:sz w:val="20"/>
          <w:szCs w:val="20"/>
        </w:rPr>
      </w:pPr>
      <w:proofErr w:type="spellStart"/>
      <w:r w:rsidRPr="009B4153">
        <w:rPr>
          <w:i/>
          <w:sz w:val="20"/>
          <w:szCs w:val="20"/>
        </w:rPr>
        <w:t>Nannizziopsis</w:t>
      </w:r>
      <w:proofErr w:type="spellEnd"/>
      <w:r w:rsidRPr="009B4153">
        <w:rPr>
          <w:i/>
          <w:sz w:val="20"/>
          <w:szCs w:val="20"/>
        </w:rPr>
        <w:t xml:space="preserve"> </w:t>
      </w:r>
      <w:proofErr w:type="spellStart"/>
      <w:r w:rsidRPr="009B4153">
        <w:rPr>
          <w:i/>
          <w:sz w:val="20"/>
          <w:szCs w:val="20"/>
        </w:rPr>
        <w:t>guarroi</w:t>
      </w:r>
      <w:proofErr w:type="spellEnd"/>
      <w:r w:rsidRPr="009B4153">
        <w:rPr>
          <w:i/>
          <w:sz w:val="20"/>
          <w:szCs w:val="20"/>
        </w:rPr>
        <w:t xml:space="preserve"> </w:t>
      </w:r>
      <w:r w:rsidRPr="009B4153">
        <w:rPr>
          <w:iCs/>
          <w:sz w:val="20"/>
          <w:szCs w:val="20"/>
        </w:rPr>
        <w:t>(</w:t>
      </w:r>
      <w:r w:rsidRPr="009B4153">
        <w:rPr>
          <w:sz w:val="20"/>
          <w:szCs w:val="20"/>
        </w:rPr>
        <w:t xml:space="preserve">formerly </w:t>
      </w:r>
      <w:proofErr w:type="spellStart"/>
      <w:r w:rsidRPr="009B4153">
        <w:rPr>
          <w:i/>
          <w:sz w:val="20"/>
          <w:szCs w:val="20"/>
        </w:rPr>
        <w:t>Chrysosporium</w:t>
      </w:r>
      <w:proofErr w:type="spellEnd"/>
      <w:r w:rsidRPr="009B4153">
        <w:rPr>
          <w:i/>
          <w:sz w:val="20"/>
          <w:szCs w:val="20"/>
        </w:rPr>
        <w:t xml:space="preserve"> </w:t>
      </w:r>
      <w:r w:rsidRPr="009B4153">
        <w:rPr>
          <w:sz w:val="20"/>
          <w:szCs w:val="20"/>
        </w:rPr>
        <w:t xml:space="preserve">anamorph of </w:t>
      </w:r>
      <w:proofErr w:type="spellStart"/>
      <w:r w:rsidRPr="009B4153">
        <w:rPr>
          <w:i/>
          <w:sz w:val="20"/>
          <w:szCs w:val="20"/>
        </w:rPr>
        <w:t>Nannizziopsis</w:t>
      </w:r>
      <w:proofErr w:type="spellEnd"/>
      <w:r w:rsidRPr="009B4153">
        <w:rPr>
          <w:i/>
          <w:sz w:val="20"/>
          <w:szCs w:val="20"/>
        </w:rPr>
        <w:t xml:space="preserve"> </w:t>
      </w:r>
      <w:proofErr w:type="spellStart"/>
      <w:r w:rsidRPr="009B4153">
        <w:rPr>
          <w:i/>
          <w:sz w:val="20"/>
          <w:szCs w:val="20"/>
        </w:rPr>
        <w:t>vriessii</w:t>
      </w:r>
      <w:proofErr w:type="spellEnd"/>
      <w:r w:rsidRPr="009B4153">
        <w:rPr>
          <w:sz w:val="20"/>
          <w:szCs w:val="20"/>
        </w:rPr>
        <w:t xml:space="preserve">) </w:t>
      </w:r>
    </w:p>
    <w:p w14:paraId="174A0CA5" w14:textId="77777777" w:rsidR="00C73362" w:rsidRPr="009B4153" w:rsidRDefault="00C73362" w:rsidP="00C73362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B4153">
        <w:rPr>
          <w:sz w:val="20"/>
          <w:szCs w:val="20"/>
        </w:rPr>
        <w:t>PCR of skin swab, biopsied skin lesion, or following fungal culture</w:t>
      </w:r>
    </w:p>
    <w:p w14:paraId="0ED3D4BC" w14:textId="77777777" w:rsidR="00C73362" w:rsidRPr="009B4153" w:rsidRDefault="00C73362" w:rsidP="00C73362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B4153">
        <w:rPr>
          <w:sz w:val="20"/>
          <w:szCs w:val="20"/>
        </w:rPr>
        <w:t>Systemic terbinafine (20-25 mg/kg PO SID x 2-3 months) + enclosure disinfection</w:t>
      </w:r>
    </w:p>
    <w:p w14:paraId="6F94EC03" w14:textId="77777777" w:rsidR="00C73362" w:rsidRPr="009B4153" w:rsidRDefault="00C73362" w:rsidP="00C73362">
      <w:pPr>
        <w:pStyle w:val="ListParagraph"/>
        <w:numPr>
          <w:ilvl w:val="0"/>
          <w:numId w:val="10"/>
        </w:numPr>
        <w:rPr>
          <w:i/>
          <w:sz w:val="20"/>
          <w:szCs w:val="20"/>
        </w:rPr>
      </w:pPr>
      <w:r w:rsidRPr="009B4153">
        <w:rPr>
          <w:sz w:val="20"/>
          <w:szCs w:val="20"/>
        </w:rPr>
        <w:t xml:space="preserve">Voriconazole - recrudescence reported, hepatocellular necrosis in other taxa, 1 unexplained death in a voriconazole clinical trial of bearded dragons with </w:t>
      </w:r>
      <w:r w:rsidRPr="009B4153">
        <w:rPr>
          <w:i/>
          <w:sz w:val="20"/>
          <w:szCs w:val="20"/>
        </w:rPr>
        <w:t xml:space="preserve">N. </w:t>
      </w:r>
      <w:proofErr w:type="spellStart"/>
      <w:r w:rsidRPr="009B4153">
        <w:rPr>
          <w:i/>
          <w:sz w:val="20"/>
          <w:szCs w:val="20"/>
        </w:rPr>
        <w:t>guarroi</w:t>
      </w:r>
      <w:proofErr w:type="spellEnd"/>
    </w:p>
    <w:p w14:paraId="3F2F2660" w14:textId="77777777" w:rsidR="00C73362" w:rsidRPr="009B4153" w:rsidRDefault="00C73362" w:rsidP="00C73362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B4153">
        <w:rPr>
          <w:sz w:val="20"/>
          <w:szCs w:val="20"/>
        </w:rPr>
        <w:t xml:space="preserve">Itraconazole - high incidence of mortalities in </w:t>
      </w:r>
      <w:r w:rsidRPr="009B4153">
        <w:rPr>
          <w:i/>
          <w:sz w:val="20"/>
          <w:szCs w:val="20"/>
        </w:rPr>
        <w:t xml:space="preserve">N. </w:t>
      </w:r>
      <w:proofErr w:type="spellStart"/>
      <w:r w:rsidRPr="009B4153">
        <w:rPr>
          <w:i/>
          <w:sz w:val="20"/>
          <w:szCs w:val="20"/>
        </w:rPr>
        <w:t>guarroi</w:t>
      </w:r>
      <w:proofErr w:type="spellEnd"/>
      <w:r w:rsidRPr="009B4153">
        <w:rPr>
          <w:i/>
          <w:sz w:val="20"/>
          <w:szCs w:val="20"/>
        </w:rPr>
        <w:t xml:space="preserve"> </w:t>
      </w:r>
      <w:r w:rsidRPr="009B4153">
        <w:rPr>
          <w:sz w:val="20"/>
          <w:szCs w:val="20"/>
        </w:rPr>
        <w:t xml:space="preserve">infected bearded dragons during a </w:t>
      </w:r>
      <w:proofErr w:type="spellStart"/>
      <w:r w:rsidRPr="009B4153">
        <w:rPr>
          <w:sz w:val="20"/>
          <w:szCs w:val="20"/>
        </w:rPr>
        <w:t>tx</w:t>
      </w:r>
      <w:proofErr w:type="spellEnd"/>
      <w:r w:rsidRPr="009B4153">
        <w:rPr>
          <w:sz w:val="20"/>
          <w:szCs w:val="20"/>
        </w:rPr>
        <w:t xml:space="preserve"> trial comparing itraconazole to voriconazole</w:t>
      </w:r>
    </w:p>
    <w:p w14:paraId="41BF9019" w14:textId="77777777" w:rsidR="00C73362" w:rsidRDefault="00C73362" w:rsidP="00C73362">
      <w:pPr>
        <w:numPr>
          <w:ilvl w:val="0"/>
          <w:numId w:val="10"/>
        </w:numPr>
        <w:spacing w:line="276" w:lineRule="auto"/>
      </w:pPr>
    </w:p>
    <w:p w14:paraId="0B5147E5" w14:textId="5E10B368" w:rsidR="00C73362" w:rsidRDefault="00C73362" w:rsidP="00C73362">
      <w:pPr>
        <w:numPr>
          <w:ilvl w:val="0"/>
          <w:numId w:val="10"/>
        </w:numPr>
        <w:spacing w:line="276" w:lineRule="auto"/>
      </w:pPr>
      <w:r>
        <w:t>Terbinafine antifungals are a synthetic allylamine antifungal drug that inhibits fungal growth by interfering with ergosterol synthesis.  Ergosterol is an essential component of what?</w:t>
      </w:r>
    </w:p>
    <w:p w14:paraId="483FD416" w14:textId="77777777" w:rsidR="00C73362" w:rsidRDefault="00C73362" w:rsidP="00C73362">
      <w:pPr>
        <w:numPr>
          <w:ilvl w:val="1"/>
          <w:numId w:val="10"/>
        </w:numPr>
        <w:spacing w:line="276" w:lineRule="auto"/>
      </w:pPr>
      <w:r>
        <w:t>Mitochondrial Function</w:t>
      </w:r>
    </w:p>
    <w:p w14:paraId="53B83D29" w14:textId="77777777" w:rsidR="00C73362" w:rsidRDefault="00C73362" w:rsidP="00C73362">
      <w:pPr>
        <w:numPr>
          <w:ilvl w:val="1"/>
          <w:numId w:val="10"/>
        </w:numPr>
        <w:spacing w:line="276" w:lineRule="auto"/>
      </w:pPr>
      <w:r>
        <w:t>Golgi Complex</w:t>
      </w:r>
    </w:p>
    <w:p w14:paraId="5E0F40AF" w14:textId="77777777" w:rsidR="00C73362" w:rsidRDefault="00C73362" w:rsidP="00C73362">
      <w:pPr>
        <w:numPr>
          <w:ilvl w:val="1"/>
          <w:numId w:val="10"/>
        </w:numPr>
        <w:spacing w:line="276" w:lineRule="auto"/>
      </w:pPr>
      <w:r>
        <w:t>Smooth Endoplasmic Reticulum</w:t>
      </w:r>
    </w:p>
    <w:p w14:paraId="0A315DE8" w14:textId="77777777" w:rsidR="00C73362" w:rsidRDefault="00C73362" w:rsidP="00C73362">
      <w:pPr>
        <w:numPr>
          <w:ilvl w:val="1"/>
          <w:numId w:val="10"/>
        </w:numPr>
        <w:spacing w:line="276" w:lineRule="auto"/>
      </w:pPr>
      <w:r>
        <w:t>Cell Membrane</w:t>
      </w:r>
    </w:p>
    <w:p w14:paraId="22EC4913" w14:textId="77777777" w:rsidR="00C73362" w:rsidRDefault="00C73362" w:rsidP="00C73362">
      <w:pPr>
        <w:numPr>
          <w:ilvl w:val="1"/>
          <w:numId w:val="10"/>
        </w:numPr>
        <w:spacing w:line="276" w:lineRule="auto"/>
      </w:pPr>
      <w:r>
        <w:t>Nuclear Envelope</w:t>
      </w:r>
    </w:p>
    <w:p w14:paraId="5DBC35CB" w14:textId="77777777" w:rsidR="00C73362" w:rsidRDefault="00C73362" w:rsidP="00C73362"/>
    <w:p w14:paraId="1868890F" w14:textId="77777777" w:rsidR="00C73362" w:rsidRDefault="00C73362" w:rsidP="00C73362">
      <w:r>
        <w:t>Answer: D- cell membrane: it also has a fungicidal activity in inhibiting of squalene epoxidase which results in the intracellular accumulation of squalene which is toxic to the fungal cells.</w:t>
      </w:r>
    </w:p>
    <w:p w14:paraId="7D5ED5E5" w14:textId="77777777" w:rsidR="00C73362" w:rsidRDefault="00C73362" w:rsidP="00C73362"/>
    <w:p w14:paraId="3A409D0A" w14:textId="77777777" w:rsidR="00C73362" w:rsidRDefault="00C73362" w:rsidP="00C73362">
      <w:pPr>
        <w:numPr>
          <w:ilvl w:val="0"/>
          <w:numId w:val="10"/>
        </w:numPr>
        <w:spacing w:line="276" w:lineRule="auto"/>
      </w:pPr>
      <w:r>
        <w:t xml:space="preserve">Which of the following is true </w:t>
      </w:r>
      <w:proofErr w:type="gramStart"/>
      <w:r>
        <w:t>in regards to</w:t>
      </w:r>
      <w:proofErr w:type="gramEnd"/>
      <w:r>
        <w:t xml:space="preserve"> using UV fluorescence to detect </w:t>
      </w:r>
      <w:proofErr w:type="spellStart"/>
      <w:r>
        <w:t>Ophidiomycosis</w:t>
      </w:r>
      <w:proofErr w:type="spellEnd"/>
      <w:r>
        <w:t xml:space="preserve"> in snakes?</w:t>
      </w:r>
    </w:p>
    <w:p w14:paraId="5BD5635F" w14:textId="77777777" w:rsidR="00C73362" w:rsidRDefault="00C73362" w:rsidP="00C73362">
      <w:pPr>
        <w:numPr>
          <w:ilvl w:val="1"/>
          <w:numId w:val="10"/>
        </w:numPr>
        <w:spacing w:line="276" w:lineRule="auto"/>
      </w:pPr>
      <w:r>
        <w:t>UV fluorescence is found to be significantly associated with lesion type which correlated with qPCR testing</w:t>
      </w:r>
    </w:p>
    <w:p w14:paraId="24520C14" w14:textId="77777777" w:rsidR="00C73362" w:rsidRDefault="00C73362" w:rsidP="00C73362">
      <w:pPr>
        <w:numPr>
          <w:ilvl w:val="1"/>
          <w:numId w:val="10"/>
        </w:numPr>
        <w:spacing w:line="276" w:lineRule="auto"/>
      </w:pPr>
      <w:r>
        <w:t xml:space="preserve">A released snake that was marked using </w:t>
      </w:r>
      <w:proofErr w:type="spellStart"/>
      <w:r>
        <w:t>Paintstik</w:t>
      </w:r>
      <w:proofErr w:type="spellEnd"/>
      <w:r>
        <w:t xml:space="preserve"> livestock markers will not interfere with UV fluorescence</w:t>
      </w:r>
    </w:p>
    <w:p w14:paraId="7AA62990" w14:textId="77777777" w:rsidR="00C73362" w:rsidRDefault="00C73362" w:rsidP="00C73362">
      <w:pPr>
        <w:numPr>
          <w:ilvl w:val="1"/>
          <w:numId w:val="10"/>
        </w:numPr>
        <w:spacing w:line="276" w:lineRule="auto"/>
      </w:pPr>
      <w:r>
        <w:t>False positives for UV fluorescence include urates, loose unshed skin, and previous full thickness wounds</w:t>
      </w:r>
    </w:p>
    <w:p w14:paraId="53957265" w14:textId="77777777" w:rsidR="00C73362" w:rsidRDefault="00C73362" w:rsidP="00C73362">
      <w:pPr>
        <w:numPr>
          <w:ilvl w:val="1"/>
          <w:numId w:val="10"/>
        </w:numPr>
        <w:spacing w:line="276" w:lineRule="auto"/>
      </w:pPr>
      <w:r>
        <w:t>A screening tool for identifying lesions to be swabbed for qPCR in wild snakes includes UV fluorescence</w:t>
      </w:r>
    </w:p>
    <w:p w14:paraId="27527AEA" w14:textId="77777777" w:rsidR="00C73362" w:rsidRDefault="00C73362" w:rsidP="00C73362">
      <w:pPr>
        <w:numPr>
          <w:ilvl w:val="1"/>
          <w:numId w:val="10"/>
        </w:numPr>
        <w:spacing w:line="276" w:lineRule="auto"/>
      </w:pPr>
      <w:r>
        <w:t xml:space="preserve">Presence of any fluorescent lesion was 50% sensitive but 100% specific for identifying </w:t>
      </w:r>
      <w:proofErr w:type="spellStart"/>
      <w:r>
        <w:t>ophidiomycosis</w:t>
      </w:r>
      <w:proofErr w:type="spellEnd"/>
    </w:p>
    <w:p w14:paraId="22421DE7" w14:textId="77777777" w:rsidR="00C73362" w:rsidRDefault="00C73362" w:rsidP="00C73362"/>
    <w:p w14:paraId="5D81F7EA" w14:textId="77777777" w:rsidR="00C73362" w:rsidRDefault="00C73362" w:rsidP="00C73362">
      <w:r>
        <w:t xml:space="preserve">Answer: D- UV fluorescence was found to be a preliminary, </w:t>
      </w:r>
      <w:proofErr w:type="gramStart"/>
      <w:r>
        <w:t>immediate</w:t>
      </w:r>
      <w:proofErr w:type="gramEnd"/>
      <w:r>
        <w:t xml:space="preserve"> and affordable population screening tool especially since </w:t>
      </w:r>
      <w:proofErr w:type="spellStart"/>
      <w:r>
        <w:t>ophidiomycosis</w:t>
      </w:r>
      <w:proofErr w:type="spellEnd"/>
      <w:r>
        <w:t xml:space="preserve"> lesions can be subtle.  UV fluorescence can help direct swab samples.</w:t>
      </w:r>
    </w:p>
    <w:p w14:paraId="0A168470" w14:textId="77777777" w:rsidR="00C73362" w:rsidRDefault="00C73362"/>
    <w:sectPr w:rsidR="00C73362" w:rsidSect="009B1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643"/>
    <w:multiLevelType w:val="hybridMultilevel"/>
    <w:tmpl w:val="5CA6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95C5E"/>
    <w:multiLevelType w:val="multilevel"/>
    <w:tmpl w:val="7510806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16B031F"/>
    <w:multiLevelType w:val="multilevel"/>
    <w:tmpl w:val="F65CE398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3B9917A8"/>
    <w:multiLevelType w:val="multilevel"/>
    <w:tmpl w:val="763C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0E20F3"/>
    <w:multiLevelType w:val="multilevel"/>
    <w:tmpl w:val="61A43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522858"/>
    <w:multiLevelType w:val="multilevel"/>
    <w:tmpl w:val="DFC405E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18B7558"/>
    <w:multiLevelType w:val="multilevel"/>
    <w:tmpl w:val="F65CE398"/>
    <w:lvl w:ilvl="0">
      <w:start w:val="1"/>
      <w:numFmt w:val="upperLetter"/>
      <w:lvlText w:val="%1."/>
      <w:lvlJc w:val="left"/>
      <w:pPr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7C0C0A"/>
    <w:multiLevelType w:val="hybridMultilevel"/>
    <w:tmpl w:val="FB0A32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43B3"/>
    <w:multiLevelType w:val="hybridMultilevel"/>
    <w:tmpl w:val="288A8026"/>
    <w:lvl w:ilvl="0" w:tplc="5C360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04CF0"/>
    <w:multiLevelType w:val="multilevel"/>
    <w:tmpl w:val="AF9EA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A70050"/>
    <w:multiLevelType w:val="multilevel"/>
    <w:tmpl w:val="7054E34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  <w:lvlOverride w:ilvl="0">
      <w:lvl w:ilvl="0">
        <w:numFmt w:val="upperLetter"/>
        <w:lvlText w:val="%1."/>
        <w:lvlJc w:val="left"/>
      </w:lvl>
    </w:lvlOverride>
  </w:num>
  <w:num w:numId="3">
    <w:abstractNumId w:val="6"/>
  </w:num>
  <w:num w:numId="4">
    <w:abstractNumId w:val="3"/>
    <w:lvlOverride w:ilvl="0">
      <w:lvl w:ilvl="0">
        <w:numFmt w:val="upperLetter"/>
        <w:lvlText w:val="%1."/>
        <w:lvlJc w:val="left"/>
      </w:lvl>
    </w:lvlOverride>
  </w:num>
  <w:num w:numId="5">
    <w:abstractNumId w:val="2"/>
  </w:num>
  <w:num w:numId="6">
    <w:abstractNumId w:val="9"/>
    <w:lvlOverride w:ilvl="0">
      <w:lvl w:ilvl="0">
        <w:numFmt w:val="upperLetter"/>
        <w:lvlText w:val="%1."/>
        <w:lvlJc w:val="left"/>
      </w:lvl>
    </w:lvlOverride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38"/>
    <w:rsid w:val="0013152E"/>
    <w:rsid w:val="00423002"/>
    <w:rsid w:val="004B277D"/>
    <w:rsid w:val="009B1980"/>
    <w:rsid w:val="00C73362"/>
    <w:rsid w:val="00D24352"/>
    <w:rsid w:val="00F3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6E9927"/>
  <w15:chartTrackingRefBased/>
  <w15:docId w15:val="{7027DE2D-F882-F742-BCCF-493C7151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3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15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Mumm, Lauren Elizabeth</dc:creator>
  <cp:keywords/>
  <dc:description/>
  <cp:lastModifiedBy>Tara Myers Harrison</cp:lastModifiedBy>
  <cp:revision>2</cp:revision>
  <dcterms:created xsi:type="dcterms:W3CDTF">2022-11-22T04:19:00Z</dcterms:created>
  <dcterms:modified xsi:type="dcterms:W3CDTF">2022-11-22T04:19:00Z</dcterms:modified>
</cp:coreProperties>
</file>