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3764D" w14:textId="597BC72B" w:rsidR="0034261F" w:rsidRPr="0034261F" w:rsidRDefault="0034261F" w:rsidP="0068276D">
      <w:pPr>
        <w:rPr>
          <w:b/>
          <w:bCs/>
          <w:sz w:val="22"/>
          <w:szCs w:val="22"/>
        </w:rPr>
      </w:pPr>
      <w:r w:rsidRPr="0034261F">
        <w:rPr>
          <w:i/>
          <w:iCs/>
          <w:sz w:val="22"/>
          <w:szCs w:val="22"/>
        </w:rPr>
        <w:t xml:space="preserve">JZWM </w:t>
      </w:r>
      <w:r w:rsidRPr="0034261F">
        <w:rPr>
          <w:sz w:val="22"/>
          <w:szCs w:val="22"/>
        </w:rPr>
        <w:t>2021 51(4):958-969</w:t>
      </w:r>
      <w:r w:rsidRPr="0034261F">
        <w:rPr>
          <w:b/>
          <w:bCs/>
          <w:sz w:val="22"/>
          <w:szCs w:val="22"/>
        </w:rPr>
        <w:t xml:space="preserve"> </w:t>
      </w:r>
    </w:p>
    <w:p w14:paraId="2EE76F36" w14:textId="2BCA9B41" w:rsidR="0034261F" w:rsidRPr="0034261F" w:rsidRDefault="00004806" w:rsidP="0068276D">
      <w:pPr>
        <w:rPr>
          <w:b/>
          <w:bCs/>
          <w:sz w:val="22"/>
          <w:szCs w:val="22"/>
        </w:rPr>
      </w:pPr>
      <w:hyperlink r:id="rId7" w:history="1">
        <w:r w:rsidR="0034261F" w:rsidRPr="0034261F">
          <w:rPr>
            <w:rStyle w:val="Hyperlink"/>
            <w:b/>
            <w:bCs/>
            <w:sz w:val="22"/>
            <w:szCs w:val="22"/>
          </w:rPr>
          <w:t>Clinical And Pathologic Findings Of An Outbreak Of Vitamin D</w:t>
        </w:r>
        <w:r w:rsidR="0034261F" w:rsidRPr="0034261F">
          <w:rPr>
            <w:rStyle w:val="Hyperlink"/>
            <w:b/>
            <w:bCs/>
            <w:sz w:val="22"/>
            <w:szCs w:val="22"/>
            <w:vertAlign w:val="subscript"/>
          </w:rPr>
          <w:t>3</w:t>
        </w:r>
        <w:r w:rsidR="0034261F" w:rsidRPr="0034261F">
          <w:rPr>
            <w:rStyle w:val="Hyperlink"/>
            <w:b/>
            <w:bCs/>
            <w:sz w:val="22"/>
            <w:szCs w:val="22"/>
          </w:rPr>
          <w:t>-Responsive Metabolic Bone Disease In Heron And Egret (Family Ardeidae) Chicks Fed Capelin (</w:t>
        </w:r>
        <w:proofErr w:type="spellStart"/>
        <w:r w:rsidR="0034261F" w:rsidRPr="0034261F">
          <w:rPr>
            <w:rStyle w:val="Hyperlink"/>
            <w:b/>
            <w:bCs/>
            <w:i/>
            <w:iCs/>
            <w:sz w:val="22"/>
            <w:szCs w:val="22"/>
          </w:rPr>
          <w:t>Mallotus</w:t>
        </w:r>
        <w:proofErr w:type="spellEnd"/>
        <w:r w:rsidR="0034261F" w:rsidRPr="0034261F">
          <w:rPr>
            <w:rStyle w:val="Hyperlink"/>
            <w:b/>
            <w:bCs/>
            <w:i/>
            <w:iCs/>
            <w:sz w:val="22"/>
            <w:szCs w:val="22"/>
          </w:rPr>
          <w:t xml:space="preserve"> </w:t>
        </w:r>
        <w:proofErr w:type="spellStart"/>
        <w:r w:rsidR="0034261F" w:rsidRPr="0034261F">
          <w:rPr>
            <w:rStyle w:val="Hyperlink"/>
            <w:b/>
            <w:bCs/>
            <w:i/>
            <w:iCs/>
            <w:sz w:val="22"/>
            <w:szCs w:val="22"/>
          </w:rPr>
          <w:t>villosus</w:t>
        </w:r>
        <w:proofErr w:type="spellEnd"/>
        <w:r w:rsidR="0034261F" w:rsidRPr="0034261F">
          <w:rPr>
            <w:rStyle w:val="Hyperlink"/>
            <w:b/>
            <w:bCs/>
            <w:sz w:val="22"/>
            <w:szCs w:val="22"/>
          </w:rPr>
          <w:t>)</w:t>
        </w:r>
      </w:hyperlink>
      <w:r w:rsidR="0034261F" w:rsidRPr="0034261F">
        <w:rPr>
          <w:b/>
          <w:bCs/>
          <w:sz w:val="22"/>
          <w:szCs w:val="22"/>
        </w:rPr>
        <w:t xml:space="preserve"> </w:t>
      </w:r>
    </w:p>
    <w:p w14:paraId="660A742E" w14:textId="487440D1" w:rsidR="0068276D" w:rsidRPr="0034261F" w:rsidRDefault="0034261F" w:rsidP="0068276D">
      <w:pPr>
        <w:rPr>
          <w:sz w:val="22"/>
          <w:szCs w:val="22"/>
        </w:rPr>
      </w:pPr>
      <w:r w:rsidRPr="0034261F">
        <w:rPr>
          <w:sz w:val="22"/>
          <w:szCs w:val="22"/>
        </w:rPr>
        <w:t xml:space="preserve">Horgan M, </w:t>
      </w:r>
      <w:proofErr w:type="spellStart"/>
      <w:r w:rsidRPr="0034261F">
        <w:rPr>
          <w:sz w:val="22"/>
          <w:szCs w:val="22"/>
        </w:rPr>
        <w:t>Duerr</w:t>
      </w:r>
      <w:proofErr w:type="spellEnd"/>
      <w:r w:rsidRPr="0034261F">
        <w:rPr>
          <w:sz w:val="22"/>
          <w:szCs w:val="22"/>
        </w:rPr>
        <w:t xml:space="preserve"> R, Murphy B</w:t>
      </w:r>
    </w:p>
    <w:p w14:paraId="52DBDA1F" w14:textId="77777777" w:rsidR="0034261F" w:rsidRPr="0034261F" w:rsidRDefault="0034261F" w:rsidP="0068276D">
      <w:pPr>
        <w:rPr>
          <w:sz w:val="22"/>
          <w:szCs w:val="22"/>
        </w:rPr>
      </w:pPr>
    </w:p>
    <w:p w14:paraId="3A17E626" w14:textId="2EF155EB" w:rsidR="0068276D" w:rsidRPr="0034261F" w:rsidRDefault="0068276D" w:rsidP="0068276D">
      <w:pPr>
        <w:rPr>
          <w:sz w:val="22"/>
          <w:szCs w:val="22"/>
        </w:rPr>
      </w:pPr>
      <w:r w:rsidRPr="0034261F">
        <w:rPr>
          <w:b/>
          <w:bCs/>
          <w:sz w:val="22"/>
          <w:szCs w:val="22"/>
        </w:rPr>
        <w:t>ABSTRACT:</w:t>
      </w:r>
      <w:r w:rsidRPr="0034261F">
        <w:rPr>
          <w:sz w:val="22"/>
          <w:szCs w:val="22"/>
        </w:rPr>
        <w:t xml:space="preserve"> </w:t>
      </w:r>
      <w:r w:rsidR="0034261F" w:rsidRPr="0034261F">
        <w:rPr>
          <w:sz w:val="22"/>
          <w:szCs w:val="22"/>
          <w:highlight w:val="yellow"/>
        </w:rPr>
        <w:t xml:space="preserve">An increase in cases of metabolic bone disease (MBD) in chicks of six species of heron and egret (family Ardeidae) was identified at a wildlife rehabilitation center in the spring and summer of 2018. The outbreak affected 34.3% of birds in care for four or more days during the first 3 </w:t>
      </w:r>
      <w:proofErr w:type="spellStart"/>
      <w:r w:rsidR="0034261F" w:rsidRPr="0034261F">
        <w:rPr>
          <w:sz w:val="22"/>
          <w:szCs w:val="22"/>
          <w:highlight w:val="yellow"/>
        </w:rPr>
        <w:t>mo</w:t>
      </w:r>
      <w:proofErr w:type="spellEnd"/>
      <w:r w:rsidR="0034261F" w:rsidRPr="0034261F">
        <w:rPr>
          <w:sz w:val="22"/>
          <w:szCs w:val="22"/>
          <w:highlight w:val="yellow"/>
        </w:rPr>
        <w:t xml:space="preserve"> of the study and was the most common reason for euthanasia during that time. Cases were characterized by lameness, increased flexibility of multiple long bones, angular deformities, and bone fractures</w:t>
      </w:r>
      <w:r w:rsidR="0034261F" w:rsidRPr="0034261F">
        <w:rPr>
          <w:sz w:val="22"/>
          <w:szCs w:val="22"/>
        </w:rPr>
        <w:t xml:space="preserve">. Gross postmortem examinations were conducted on 145 nestlings and fledglings that died or were euthanatized either because of MBD or for unrelated conditions. Histology was performed in four cases and three controls. Histologic findings were characterized by multiple lesions in the appendicular long bones, including variable elongation of the physis, retention of cartilage cores in the metaphyseal primary spongiosa, poorly mineralized osteoid seams within the primary spongiosa, thinning or lack of diaphyseal cortical bone compaction, and folding fractures typically propagating through the physis-metaphyseal interface. Folding fractures were often associated with focal metaphyseal fibroplasia. The parathyroid gland diameter of birds diagnosed postmortem with MBD in care was significantly larger than that of unaffected birds. </w:t>
      </w:r>
      <w:r w:rsidR="0034261F" w:rsidRPr="0034261F">
        <w:rPr>
          <w:sz w:val="22"/>
          <w:szCs w:val="22"/>
          <w:highlight w:val="yellow"/>
        </w:rPr>
        <w:t>The authors hypothesized that a dietary deficiency of vitamin D</w:t>
      </w:r>
      <w:r w:rsidR="0034261F" w:rsidRPr="0034261F">
        <w:rPr>
          <w:sz w:val="22"/>
          <w:szCs w:val="22"/>
          <w:highlight w:val="yellow"/>
          <w:vertAlign w:val="subscript"/>
        </w:rPr>
        <w:t>3</w:t>
      </w:r>
      <w:r w:rsidR="0034261F" w:rsidRPr="0034261F">
        <w:rPr>
          <w:sz w:val="22"/>
          <w:szCs w:val="22"/>
          <w:highlight w:val="yellow"/>
        </w:rPr>
        <w:t> because of low levels in the bird's captive diet of capelin (</w:t>
      </w:r>
      <w:proofErr w:type="spellStart"/>
      <w:r w:rsidR="0034261F" w:rsidRPr="0034261F">
        <w:rPr>
          <w:i/>
          <w:iCs/>
          <w:sz w:val="22"/>
          <w:szCs w:val="22"/>
          <w:highlight w:val="yellow"/>
        </w:rPr>
        <w:t>Mallotus</w:t>
      </w:r>
      <w:proofErr w:type="spellEnd"/>
      <w:r w:rsidR="0034261F" w:rsidRPr="0034261F">
        <w:rPr>
          <w:i/>
          <w:iCs/>
          <w:sz w:val="22"/>
          <w:szCs w:val="22"/>
          <w:highlight w:val="yellow"/>
        </w:rPr>
        <w:t xml:space="preserve"> </w:t>
      </w:r>
      <w:proofErr w:type="spellStart"/>
      <w:r w:rsidR="0034261F" w:rsidRPr="0034261F">
        <w:rPr>
          <w:i/>
          <w:iCs/>
          <w:sz w:val="22"/>
          <w:szCs w:val="22"/>
          <w:highlight w:val="yellow"/>
        </w:rPr>
        <w:t>villosus</w:t>
      </w:r>
      <w:proofErr w:type="spellEnd"/>
      <w:r w:rsidR="0034261F" w:rsidRPr="0034261F">
        <w:rPr>
          <w:sz w:val="22"/>
          <w:szCs w:val="22"/>
          <w:highlight w:val="yellow"/>
        </w:rPr>
        <w:t>) was the cause of the MBD. Starting in mid-July every chick's diet was supplemented with 714 IU oral vitamin D</w:t>
      </w:r>
      <w:r w:rsidR="0034261F" w:rsidRPr="0034261F">
        <w:rPr>
          <w:sz w:val="22"/>
          <w:szCs w:val="22"/>
          <w:highlight w:val="yellow"/>
          <w:vertAlign w:val="subscript"/>
        </w:rPr>
        <w:t>3</w:t>
      </w:r>
      <w:r w:rsidR="0034261F" w:rsidRPr="0034261F">
        <w:rPr>
          <w:sz w:val="22"/>
          <w:szCs w:val="22"/>
          <w:highlight w:val="yellow"/>
        </w:rPr>
        <w:t>/kg body weight per day, after which the number of birds developing MBD declined to a rate of 4.3%. This study characterizes the clinical, gross, radiographic, and histologic features of vitamin D</w:t>
      </w:r>
      <w:r w:rsidR="0034261F" w:rsidRPr="0034261F">
        <w:rPr>
          <w:sz w:val="22"/>
          <w:szCs w:val="22"/>
          <w:highlight w:val="yellow"/>
          <w:vertAlign w:val="subscript"/>
        </w:rPr>
        <w:t>3</w:t>
      </w:r>
      <w:r w:rsidR="0034261F" w:rsidRPr="0034261F">
        <w:rPr>
          <w:sz w:val="22"/>
          <w:szCs w:val="22"/>
          <w:highlight w:val="yellow"/>
        </w:rPr>
        <w:t>-responsive MBD in young herons and egrets and provides evidence to support the recommendation that captive birds on a diet of capelin be supplemented with vitamin D</w:t>
      </w:r>
      <w:r w:rsidR="0034261F" w:rsidRPr="0034261F">
        <w:rPr>
          <w:sz w:val="22"/>
          <w:szCs w:val="22"/>
          <w:highlight w:val="yellow"/>
          <w:vertAlign w:val="subscript"/>
        </w:rPr>
        <w:t>3</w:t>
      </w:r>
      <w:r w:rsidR="0034261F" w:rsidRPr="0034261F">
        <w:rPr>
          <w:sz w:val="22"/>
          <w:szCs w:val="22"/>
          <w:highlight w:val="yellow"/>
        </w:rPr>
        <w:t>, especially during growth.</w:t>
      </w:r>
    </w:p>
    <w:p w14:paraId="41E506B0" w14:textId="77777777" w:rsidR="00A83260" w:rsidRPr="0034261F" w:rsidRDefault="00A83260" w:rsidP="0068276D">
      <w:pPr>
        <w:rPr>
          <w:sz w:val="22"/>
          <w:szCs w:val="22"/>
        </w:rPr>
      </w:pPr>
    </w:p>
    <w:p w14:paraId="0A3E6156" w14:textId="53F5BCB5" w:rsidR="0068276D" w:rsidRPr="0034261F" w:rsidRDefault="0034261F" w:rsidP="00E7711A">
      <w:pPr>
        <w:rPr>
          <w:b/>
          <w:bCs/>
          <w:sz w:val="22"/>
          <w:szCs w:val="22"/>
        </w:rPr>
      </w:pPr>
      <w:r w:rsidRPr="0034261F">
        <w:rPr>
          <w:b/>
          <w:bCs/>
          <w:sz w:val="22"/>
          <w:szCs w:val="22"/>
        </w:rPr>
        <w:t>Background</w:t>
      </w:r>
      <w:r w:rsidR="0068276D" w:rsidRPr="0034261F">
        <w:rPr>
          <w:b/>
          <w:bCs/>
          <w:sz w:val="22"/>
          <w:szCs w:val="22"/>
        </w:rPr>
        <w:t>:</w:t>
      </w:r>
    </w:p>
    <w:p w14:paraId="53B2DD37" w14:textId="26A0A45D" w:rsidR="0034261F" w:rsidRDefault="0034261F" w:rsidP="00E7711A">
      <w:pPr>
        <w:pStyle w:val="ListParagraph"/>
        <w:numPr>
          <w:ilvl w:val="0"/>
          <w:numId w:val="7"/>
        </w:numPr>
        <w:rPr>
          <w:sz w:val="22"/>
          <w:szCs w:val="22"/>
        </w:rPr>
      </w:pPr>
      <w:r w:rsidRPr="0034261F">
        <w:rPr>
          <w:sz w:val="22"/>
          <w:szCs w:val="22"/>
        </w:rPr>
        <w:t xml:space="preserve">MBD = family of disorders resulting from disturbances in </w:t>
      </w:r>
      <w:r w:rsidR="0050163E">
        <w:rPr>
          <w:sz w:val="22"/>
          <w:szCs w:val="22"/>
        </w:rPr>
        <w:t>Ca</w:t>
      </w:r>
      <w:r w:rsidR="0050163E" w:rsidRPr="00674DEB">
        <w:rPr>
          <w:sz w:val="22"/>
          <w:szCs w:val="22"/>
        </w:rPr>
        <w:t xml:space="preserve"> </w:t>
      </w:r>
      <w:r w:rsidR="0050163E">
        <w:rPr>
          <w:sz w:val="22"/>
          <w:szCs w:val="22"/>
        </w:rPr>
        <w:t>&amp; P</w:t>
      </w:r>
      <w:r w:rsidR="0050163E" w:rsidRPr="00674DEB">
        <w:rPr>
          <w:sz w:val="22"/>
          <w:szCs w:val="22"/>
        </w:rPr>
        <w:t xml:space="preserve"> homeostasis</w:t>
      </w:r>
    </w:p>
    <w:p w14:paraId="024246C5" w14:textId="77777777" w:rsidR="0034261F" w:rsidRDefault="0034261F" w:rsidP="0034261F">
      <w:pPr>
        <w:pStyle w:val="ListParagraph"/>
        <w:numPr>
          <w:ilvl w:val="1"/>
          <w:numId w:val="7"/>
        </w:numPr>
        <w:rPr>
          <w:sz w:val="22"/>
          <w:szCs w:val="22"/>
        </w:rPr>
      </w:pPr>
      <w:r w:rsidRPr="0034261F">
        <w:rPr>
          <w:sz w:val="22"/>
          <w:szCs w:val="22"/>
        </w:rPr>
        <w:t>Variety of genetic, nutritional, toxic, or endocrine etiologie</w:t>
      </w:r>
      <w:r>
        <w:rPr>
          <w:sz w:val="22"/>
          <w:szCs w:val="22"/>
        </w:rPr>
        <w:t>s</w:t>
      </w:r>
    </w:p>
    <w:p w14:paraId="57AE39B5" w14:textId="77777777" w:rsidR="0034261F" w:rsidRDefault="0034261F" w:rsidP="0034261F">
      <w:pPr>
        <w:pStyle w:val="ListParagraph"/>
        <w:numPr>
          <w:ilvl w:val="1"/>
          <w:numId w:val="7"/>
        </w:numPr>
        <w:rPr>
          <w:sz w:val="22"/>
          <w:szCs w:val="22"/>
        </w:rPr>
      </w:pPr>
      <w:r w:rsidRPr="0034261F">
        <w:rPr>
          <w:sz w:val="22"/>
          <w:szCs w:val="22"/>
        </w:rPr>
        <w:t xml:space="preserve">In mammals, MBD divided into </w:t>
      </w:r>
      <w:r>
        <w:rPr>
          <w:sz w:val="22"/>
          <w:szCs w:val="22"/>
        </w:rPr>
        <w:t>4</w:t>
      </w:r>
      <w:r w:rsidRPr="0034261F">
        <w:rPr>
          <w:sz w:val="22"/>
          <w:szCs w:val="22"/>
        </w:rPr>
        <w:t xml:space="preserve"> subtypes:</w:t>
      </w:r>
    </w:p>
    <w:p w14:paraId="72586D1B" w14:textId="77777777" w:rsidR="0034261F" w:rsidRDefault="0034261F" w:rsidP="0034261F">
      <w:pPr>
        <w:pStyle w:val="ListParagraph"/>
        <w:numPr>
          <w:ilvl w:val="2"/>
          <w:numId w:val="7"/>
        </w:numPr>
        <w:rPr>
          <w:sz w:val="22"/>
          <w:szCs w:val="22"/>
        </w:rPr>
        <w:sectPr w:rsidR="0034261F" w:rsidSect="002D3F67">
          <w:headerReference w:type="even" r:id="rId8"/>
          <w:headerReference w:type="default" r:id="rId9"/>
          <w:pgSz w:w="12240" w:h="15840"/>
          <w:pgMar w:top="1440" w:right="1440" w:bottom="1440" w:left="1440" w:header="720" w:footer="720" w:gutter="0"/>
          <w:cols w:space="720"/>
          <w:docGrid w:linePitch="360"/>
        </w:sectPr>
      </w:pPr>
    </w:p>
    <w:p w14:paraId="6F2C16A7" w14:textId="77777777" w:rsidR="0034261F" w:rsidRDefault="0034261F" w:rsidP="0034261F">
      <w:pPr>
        <w:pStyle w:val="ListParagraph"/>
        <w:numPr>
          <w:ilvl w:val="2"/>
          <w:numId w:val="8"/>
        </w:numPr>
        <w:rPr>
          <w:sz w:val="22"/>
          <w:szCs w:val="22"/>
        </w:rPr>
      </w:pPr>
      <w:r>
        <w:rPr>
          <w:sz w:val="22"/>
          <w:szCs w:val="22"/>
        </w:rPr>
        <w:t>O</w:t>
      </w:r>
      <w:r w:rsidRPr="0034261F">
        <w:rPr>
          <w:sz w:val="22"/>
          <w:szCs w:val="22"/>
        </w:rPr>
        <w:t>steoporosis</w:t>
      </w:r>
    </w:p>
    <w:p w14:paraId="7AC27C62" w14:textId="3429D59A" w:rsidR="0034261F" w:rsidRDefault="0034261F" w:rsidP="0034261F">
      <w:pPr>
        <w:pStyle w:val="ListParagraph"/>
        <w:numPr>
          <w:ilvl w:val="2"/>
          <w:numId w:val="8"/>
        </w:numPr>
        <w:rPr>
          <w:sz w:val="22"/>
          <w:szCs w:val="22"/>
        </w:rPr>
      </w:pPr>
      <w:r>
        <w:rPr>
          <w:sz w:val="22"/>
          <w:szCs w:val="22"/>
        </w:rPr>
        <w:t>Ri</w:t>
      </w:r>
      <w:r w:rsidRPr="0034261F">
        <w:rPr>
          <w:sz w:val="22"/>
          <w:szCs w:val="22"/>
        </w:rPr>
        <w:t>ckets</w:t>
      </w:r>
    </w:p>
    <w:p w14:paraId="6E5BA23A" w14:textId="77777777" w:rsidR="0034261F" w:rsidRDefault="0034261F" w:rsidP="0034261F">
      <w:pPr>
        <w:pStyle w:val="ListParagraph"/>
        <w:numPr>
          <w:ilvl w:val="2"/>
          <w:numId w:val="8"/>
        </w:numPr>
        <w:rPr>
          <w:sz w:val="22"/>
          <w:szCs w:val="22"/>
        </w:rPr>
      </w:pPr>
      <w:proofErr w:type="spellStart"/>
      <w:r>
        <w:rPr>
          <w:sz w:val="22"/>
          <w:szCs w:val="22"/>
        </w:rPr>
        <w:t>O</w:t>
      </w:r>
      <w:r w:rsidRPr="0034261F">
        <w:rPr>
          <w:sz w:val="22"/>
          <w:szCs w:val="22"/>
        </w:rPr>
        <w:t>steomalacia</w:t>
      </w:r>
      <w:proofErr w:type="spellEnd"/>
    </w:p>
    <w:p w14:paraId="549E941F" w14:textId="4C6B6E20" w:rsidR="0034261F" w:rsidRDefault="0034261F" w:rsidP="0034261F">
      <w:pPr>
        <w:pStyle w:val="ListParagraph"/>
        <w:numPr>
          <w:ilvl w:val="2"/>
          <w:numId w:val="8"/>
        </w:numPr>
        <w:rPr>
          <w:sz w:val="22"/>
          <w:szCs w:val="22"/>
        </w:rPr>
      </w:pPr>
      <w:r>
        <w:rPr>
          <w:sz w:val="22"/>
          <w:szCs w:val="22"/>
        </w:rPr>
        <w:t>F</w:t>
      </w:r>
      <w:r w:rsidRPr="0034261F">
        <w:rPr>
          <w:sz w:val="22"/>
          <w:szCs w:val="22"/>
        </w:rPr>
        <w:t>ibrous osteodystrophy</w:t>
      </w:r>
    </w:p>
    <w:p w14:paraId="455E98DF" w14:textId="77777777" w:rsidR="0034261F" w:rsidRDefault="0034261F" w:rsidP="0034261F">
      <w:pPr>
        <w:pStyle w:val="ListParagraph"/>
        <w:numPr>
          <w:ilvl w:val="0"/>
          <w:numId w:val="7"/>
        </w:numPr>
        <w:rPr>
          <w:sz w:val="22"/>
          <w:szCs w:val="22"/>
        </w:rPr>
        <w:sectPr w:rsidR="0034261F" w:rsidSect="0034261F">
          <w:type w:val="continuous"/>
          <w:pgSz w:w="12240" w:h="15840"/>
          <w:pgMar w:top="1440" w:right="1440" w:bottom="1440" w:left="1440" w:header="720" w:footer="720" w:gutter="0"/>
          <w:cols w:num="2" w:space="720"/>
          <w:docGrid w:linePitch="360"/>
        </w:sectPr>
      </w:pPr>
    </w:p>
    <w:p w14:paraId="519CC4C9" w14:textId="664AA7B1" w:rsidR="0034261F" w:rsidRPr="0050163E" w:rsidRDefault="0034261F" w:rsidP="0034261F">
      <w:pPr>
        <w:pStyle w:val="ListParagraph"/>
        <w:numPr>
          <w:ilvl w:val="1"/>
          <w:numId w:val="7"/>
        </w:numPr>
        <w:rPr>
          <w:sz w:val="22"/>
          <w:szCs w:val="22"/>
        </w:rPr>
      </w:pPr>
      <w:r w:rsidRPr="0034261F">
        <w:rPr>
          <w:sz w:val="22"/>
          <w:szCs w:val="22"/>
        </w:rPr>
        <w:t>However, MBD often presents with features of multiple concurrent subtypes</w:t>
      </w:r>
    </w:p>
    <w:p w14:paraId="18FA5A85" w14:textId="33C9B70C" w:rsidR="0034261F" w:rsidRPr="00674DEB" w:rsidRDefault="0034261F" w:rsidP="00674DEB">
      <w:pPr>
        <w:pStyle w:val="ListParagraph"/>
        <w:numPr>
          <w:ilvl w:val="0"/>
          <w:numId w:val="7"/>
        </w:numPr>
        <w:rPr>
          <w:sz w:val="22"/>
          <w:szCs w:val="22"/>
        </w:rPr>
      </w:pPr>
      <w:r w:rsidRPr="00674DEB">
        <w:rPr>
          <w:sz w:val="22"/>
          <w:szCs w:val="22"/>
        </w:rPr>
        <w:t>PTH and vitamin D</w:t>
      </w:r>
      <w:r w:rsidRPr="00674DEB">
        <w:rPr>
          <w:sz w:val="22"/>
          <w:szCs w:val="22"/>
          <w:vertAlign w:val="subscript"/>
        </w:rPr>
        <w:t>3</w:t>
      </w:r>
      <w:r w:rsidRPr="00674DEB">
        <w:rPr>
          <w:sz w:val="22"/>
          <w:szCs w:val="22"/>
        </w:rPr>
        <w:t> </w:t>
      </w:r>
      <w:r w:rsidR="00674DEB">
        <w:rPr>
          <w:sz w:val="22"/>
          <w:szCs w:val="22"/>
        </w:rPr>
        <w:t>(</w:t>
      </w:r>
      <w:r w:rsidR="00674DEB" w:rsidRPr="0034261F">
        <w:rPr>
          <w:sz w:val="22"/>
          <w:szCs w:val="22"/>
        </w:rPr>
        <w:t>cholecalciferol</w:t>
      </w:r>
      <w:r w:rsidR="00674DEB">
        <w:rPr>
          <w:sz w:val="22"/>
          <w:szCs w:val="22"/>
        </w:rPr>
        <w:t xml:space="preserve">) </w:t>
      </w:r>
      <w:r w:rsidRPr="00674DEB">
        <w:rPr>
          <w:sz w:val="22"/>
          <w:szCs w:val="22"/>
        </w:rPr>
        <w:t xml:space="preserve">play key roles in </w:t>
      </w:r>
      <w:r w:rsidR="00674DEB">
        <w:rPr>
          <w:sz w:val="22"/>
          <w:szCs w:val="22"/>
        </w:rPr>
        <w:t>Ca</w:t>
      </w:r>
      <w:r w:rsidRPr="00674DEB">
        <w:rPr>
          <w:sz w:val="22"/>
          <w:szCs w:val="22"/>
        </w:rPr>
        <w:t xml:space="preserve"> </w:t>
      </w:r>
      <w:r w:rsidR="00674DEB">
        <w:rPr>
          <w:sz w:val="22"/>
          <w:szCs w:val="22"/>
        </w:rPr>
        <w:t>&amp; P</w:t>
      </w:r>
      <w:r w:rsidRPr="00674DEB">
        <w:rPr>
          <w:sz w:val="22"/>
          <w:szCs w:val="22"/>
        </w:rPr>
        <w:t xml:space="preserve"> homeostasis</w:t>
      </w:r>
    </w:p>
    <w:p w14:paraId="755EE19A" w14:textId="77777777" w:rsidR="00674DEB" w:rsidRDefault="0034261F" w:rsidP="0034261F">
      <w:pPr>
        <w:pStyle w:val="ListParagraph"/>
        <w:numPr>
          <w:ilvl w:val="1"/>
          <w:numId w:val="7"/>
        </w:numPr>
        <w:rPr>
          <w:sz w:val="22"/>
          <w:szCs w:val="22"/>
        </w:rPr>
      </w:pPr>
      <w:r w:rsidRPr="00674DEB">
        <w:rPr>
          <w:sz w:val="22"/>
          <w:szCs w:val="22"/>
        </w:rPr>
        <w:t xml:space="preserve">Low </w:t>
      </w:r>
      <w:proofErr w:type="spellStart"/>
      <w:r w:rsidRPr="00674DEB">
        <w:rPr>
          <w:sz w:val="22"/>
          <w:szCs w:val="22"/>
        </w:rPr>
        <w:t>iCa</w:t>
      </w:r>
      <w:proofErr w:type="spellEnd"/>
      <w:r w:rsidRPr="00674DEB">
        <w:rPr>
          <w:sz w:val="22"/>
          <w:szCs w:val="22"/>
        </w:rPr>
        <w:t xml:space="preserve"> -&gt; </w:t>
      </w:r>
      <w:r w:rsidR="00674DEB" w:rsidRPr="00674DEB">
        <w:rPr>
          <w:sz w:val="22"/>
          <w:szCs w:val="22"/>
        </w:rPr>
        <w:t xml:space="preserve">increased </w:t>
      </w:r>
      <w:r w:rsidRPr="00674DEB">
        <w:rPr>
          <w:sz w:val="22"/>
          <w:szCs w:val="22"/>
        </w:rPr>
        <w:t>PTH -&gt; calcium resorption from bone, renal-mediated calcium resorption, &amp; vitamin D</w:t>
      </w:r>
      <w:r w:rsidRPr="00674DEB">
        <w:rPr>
          <w:sz w:val="22"/>
          <w:szCs w:val="22"/>
          <w:vertAlign w:val="subscript"/>
        </w:rPr>
        <w:t>3</w:t>
      </w:r>
      <w:r w:rsidRPr="00674DEB">
        <w:rPr>
          <w:sz w:val="22"/>
          <w:szCs w:val="22"/>
        </w:rPr>
        <w:t> </w:t>
      </w:r>
      <w:r w:rsidR="00674DEB">
        <w:rPr>
          <w:sz w:val="22"/>
          <w:szCs w:val="22"/>
        </w:rPr>
        <w:t>(</w:t>
      </w:r>
      <w:r w:rsidR="00674DEB" w:rsidRPr="0034261F">
        <w:rPr>
          <w:sz w:val="22"/>
          <w:szCs w:val="22"/>
        </w:rPr>
        <w:t>cholecalciferol</w:t>
      </w:r>
      <w:r w:rsidR="00674DEB">
        <w:rPr>
          <w:sz w:val="22"/>
          <w:szCs w:val="22"/>
        </w:rPr>
        <w:t xml:space="preserve">) </w:t>
      </w:r>
      <w:r w:rsidRPr="00674DEB">
        <w:rPr>
          <w:sz w:val="22"/>
          <w:szCs w:val="22"/>
        </w:rPr>
        <w:t>activation in the kidney</w:t>
      </w:r>
    </w:p>
    <w:p w14:paraId="45C3634E" w14:textId="77777777" w:rsidR="00674DEB" w:rsidRDefault="00674DEB" w:rsidP="0034261F">
      <w:pPr>
        <w:pStyle w:val="ListParagraph"/>
        <w:numPr>
          <w:ilvl w:val="1"/>
          <w:numId w:val="7"/>
        </w:numPr>
        <w:rPr>
          <w:sz w:val="22"/>
          <w:szCs w:val="22"/>
        </w:rPr>
      </w:pPr>
      <w:r w:rsidRPr="00674DEB">
        <w:rPr>
          <w:sz w:val="22"/>
          <w:szCs w:val="22"/>
        </w:rPr>
        <w:t>V</w:t>
      </w:r>
      <w:r w:rsidR="0034261F" w:rsidRPr="00674DEB">
        <w:rPr>
          <w:sz w:val="22"/>
          <w:szCs w:val="22"/>
        </w:rPr>
        <w:t>itamin D</w:t>
      </w:r>
      <w:r w:rsidR="0034261F" w:rsidRPr="00674DEB">
        <w:rPr>
          <w:sz w:val="22"/>
          <w:szCs w:val="22"/>
          <w:vertAlign w:val="subscript"/>
        </w:rPr>
        <w:t>3</w:t>
      </w:r>
      <w:r w:rsidRPr="00674DEB">
        <w:rPr>
          <w:sz w:val="22"/>
          <w:szCs w:val="22"/>
        </w:rPr>
        <w:t xml:space="preserve"> (cholecalciferol)</w:t>
      </w:r>
      <w:r w:rsidR="0034261F" w:rsidRPr="00674DEB">
        <w:rPr>
          <w:sz w:val="22"/>
          <w:szCs w:val="22"/>
        </w:rPr>
        <w:t xml:space="preserve"> required for absorption of </w:t>
      </w:r>
      <w:r w:rsidRPr="00674DEB">
        <w:rPr>
          <w:sz w:val="22"/>
          <w:szCs w:val="22"/>
        </w:rPr>
        <w:t xml:space="preserve">Ca &amp; P </w:t>
      </w:r>
      <w:r w:rsidR="0034261F" w:rsidRPr="00674DEB">
        <w:rPr>
          <w:sz w:val="22"/>
          <w:szCs w:val="22"/>
        </w:rPr>
        <w:t xml:space="preserve">from </w:t>
      </w:r>
      <w:r w:rsidRPr="00674DEB">
        <w:rPr>
          <w:sz w:val="22"/>
          <w:szCs w:val="22"/>
        </w:rPr>
        <w:t>GI tract</w:t>
      </w:r>
      <w:r w:rsidR="0034261F" w:rsidRPr="00674DEB">
        <w:rPr>
          <w:sz w:val="22"/>
          <w:szCs w:val="22"/>
        </w:rPr>
        <w:t xml:space="preserve">, augments renal </w:t>
      </w:r>
      <w:r w:rsidRPr="00674DEB">
        <w:rPr>
          <w:sz w:val="22"/>
          <w:szCs w:val="22"/>
        </w:rPr>
        <w:t xml:space="preserve">Ca </w:t>
      </w:r>
      <w:r w:rsidR="0034261F" w:rsidRPr="00674DEB">
        <w:rPr>
          <w:sz w:val="22"/>
          <w:szCs w:val="22"/>
        </w:rPr>
        <w:t>reabsorption, and has a role in normal bone formation</w:t>
      </w:r>
    </w:p>
    <w:p w14:paraId="31DA6939" w14:textId="63EDF36E" w:rsidR="00674DEB" w:rsidRDefault="00674DEB" w:rsidP="00674DEB">
      <w:pPr>
        <w:pStyle w:val="ListParagraph"/>
        <w:numPr>
          <w:ilvl w:val="1"/>
          <w:numId w:val="7"/>
        </w:numPr>
        <w:rPr>
          <w:sz w:val="22"/>
          <w:szCs w:val="22"/>
        </w:rPr>
      </w:pPr>
      <w:r>
        <w:rPr>
          <w:sz w:val="22"/>
          <w:szCs w:val="22"/>
        </w:rPr>
        <w:t>I</w:t>
      </w:r>
      <w:r w:rsidR="0034261F" w:rsidRPr="00674DEB">
        <w:rPr>
          <w:sz w:val="22"/>
          <w:szCs w:val="22"/>
        </w:rPr>
        <w:t>ngestion or skin absorption of vitamin D</w:t>
      </w:r>
      <w:r w:rsidR="0034261F" w:rsidRPr="00674DEB">
        <w:rPr>
          <w:sz w:val="22"/>
          <w:szCs w:val="22"/>
          <w:vertAlign w:val="subscript"/>
        </w:rPr>
        <w:t>3</w:t>
      </w:r>
      <w:r>
        <w:rPr>
          <w:sz w:val="22"/>
          <w:szCs w:val="22"/>
          <w:vertAlign w:val="subscript"/>
        </w:rPr>
        <w:t xml:space="preserve"> </w:t>
      </w:r>
      <w:r>
        <w:rPr>
          <w:sz w:val="22"/>
          <w:szCs w:val="22"/>
        </w:rPr>
        <w:t xml:space="preserve">-&gt; hepatic metabolism by </w:t>
      </w:r>
      <w:r w:rsidRPr="00674DEB">
        <w:rPr>
          <w:sz w:val="22"/>
          <w:szCs w:val="22"/>
        </w:rPr>
        <w:t xml:space="preserve">enzyme 25-hydroxylase </w:t>
      </w:r>
      <w:r>
        <w:rPr>
          <w:sz w:val="22"/>
          <w:szCs w:val="22"/>
        </w:rPr>
        <w:t xml:space="preserve">-&gt; renal metabolism by the </w:t>
      </w:r>
      <w:r w:rsidR="0034261F" w:rsidRPr="00674DEB">
        <w:rPr>
          <w:sz w:val="22"/>
          <w:szCs w:val="22"/>
        </w:rPr>
        <w:t xml:space="preserve">enzyme 1α-hydroxylase </w:t>
      </w:r>
      <w:r>
        <w:rPr>
          <w:sz w:val="22"/>
          <w:szCs w:val="22"/>
        </w:rPr>
        <w:t xml:space="preserve">-&gt; </w:t>
      </w:r>
      <w:r w:rsidRPr="00674DEB">
        <w:rPr>
          <w:sz w:val="22"/>
          <w:szCs w:val="22"/>
        </w:rPr>
        <w:t>biologically</w:t>
      </w:r>
      <w:r w:rsidR="0034261F" w:rsidRPr="00674DEB">
        <w:rPr>
          <w:sz w:val="22"/>
          <w:szCs w:val="22"/>
        </w:rPr>
        <w:t xml:space="preserve"> active form</w:t>
      </w:r>
      <w:r>
        <w:rPr>
          <w:sz w:val="22"/>
          <w:szCs w:val="22"/>
        </w:rPr>
        <w:t xml:space="preserve"> (</w:t>
      </w:r>
      <w:r w:rsidR="0050163E">
        <w:rPr>
          <w:sz w:val="22"/>
          <w:szCs w:val="22"/>
        </w:rPr>
        <w:t>c</w:t>
      </w:r>
      <w:r w:rsidR="0050163E" w:rsidRPr="0050163E">
        <w:rPr>
          <w:sz w:val="22"/>
          <w:szCs w:val="22"/>
        </w:rPr>
        <w:t>alcitriol</w:t>
      </w:r>
      <w:r w:rsidR="0050163E">
        <w:rPr>
          <w:sz w:val="22"/>
          <w:szCs w:val="22"/>
        </w:rPr>
        <w:t>)</w:t>
      </w:r>
    </w:p>
    <w:p w14:paraId="09665502" w14:textId="1D293F8F" w:rsidR="0050163E" w:rsidRPr="0034261F" w:rsidRDefault="0050163E" w:rsidP="0050163E">
      <w:pPr>
        <w:pStyle w:val="ListParagraph"/>
        <w:numPr>
          <w:ilvl w:val="0"/>
          <w:numId w:val="7"/>
        </w:numPr>
        <w:rPr>
          <w:sz w:val="22"/>
          <w:szCs w:val="22"/>
        </w:rPr>
      </w:pPr>
      <w:r w:rsidRPr="0034261F">
        <w:rPr>
          <w:sz w:val="22"/>
          <w:szCs w:val="22"/>
        </w:rPr>
        <w:t xml:space="preserve">Inadequate dietary </w:t>
      </w:r>
      <w:r>
        <w:rPr>
          <w:sz w:val="22"/>
          <w:szCs w:val="22"/>
        </w:rPr>
        <w:t>Ca</w:t>
      </w:r>
      <w:r w:rsidRPr="0034261F">
        <w:rPr>
          <w:sz w:val="22"/>
          <w:szCs w:val="22"/>
        </w:rPr>
        <w:t xml:space="preserve">, </w:t>
      </w:r>
      <w:r>
        <w:rPr>
          <w:sz w:val="22"/>
          <w:szCs w:val="22"/>
        </w:rPr>
        <w:t>P</w:t>
      </w:r>
      <w:r w:rsidRPr="0034261F">
        <w:rPr>
          <w:sz w:val="22"/>
          <w:szCs w:val="22"/>
        </w:rPr>
        <w:t xml:space="preserve">, or </w:t>
      </w:r>
      <w:r w:rsidRPr="00674DEB">
        <w:rPr>
          <w:sz w:val="22"/>
          <w:szCs w:val="22"/>
        </w:rPr>
        <w:t>vitamin D</w:t>
      </w:r>
      <w:r w:rsidRPr="00674DEB">
        <w:rPr>
          <w:sz w:val="22"/>
          <w:szCs w:val="22"/>
          <w:vertAlign w:val="subscript"/>
        </w:rPr>
        <w:t>3</w:t>
      </w:r>
      <w:r>
        <w:rPr>
          <w:sz w:val="22"/>
          <w:szCs w:val="22"/>
        </w:rPr>
        <w:t xml:space="preserve"> (w/</w:t>
      </w:r>
      <w:r w:rsidRPr="0034261F">
        <w:rPr>
          <w:sz w:val="22"/>
          <w:szCs w:val="22"/>
        </w:rPr>
        <w:t xml:space="preserve"> or </w:t>
      </w:r>
      <w:r>
        <w:rPr>
          <w:sz w:val="22"/>
          <w:szCs w:val="22"/>
        </w:rPr>
        <w:t>w/</w:t>
      </w:r>
      <w:r w:rsidRPr="0034261F">
        <w:rPr>
          <w:sz w:val="22"/>
          <w:szCs w:val="22"/>
        </w:rPr>
        <w:t xml:space="preserve">out a low </w:t>
      </w:r>
      <w:proofErr w:type="spellStart"/>
      <w:r>
        <w:rPr>
          <w:sz w:val="22"/>
          <w:szCs w:val="22"/>
        </w:rPr>
        <w:t>Ca:P</w:t>
      </w:r>
      <w:proofErr w:type="spellEnd"/>
      <w:r w:rsidRPr="0034261F">
        <w:rPr>
          <w:sz w:val="22"/>
          <w:szCs w:val="22"/>
        </w:rPr>
        <w:t xml:space="preserve"> ratio</w:t>
      </w:r>
      <w:r>
        <w:rPr>
          <w:sz w:val="22"/>
          <w:szCs w:val="22"/>
        </w:rPr>
        <w:t xml:space="preserve">) can lead to </w:t>
      </w:r>
      <w:r w:rsidRPr="0034261F">
        <w:rPr>
          <w:sz w:val="22"/>
          <w:szCs w:val="22"/>
        </w:rPr>
        <w:t>MBD in birds</w:t>
      </w:r>
    </w:p>
    <w:p w14:paraId="4C22B246" w14:textId="59100DC3" w:rsidR="0050163E" w:rsidRPr="0050163E" w:rsidRDefault="0034261F" w:rsidP="0050163E">
      <w:pPr>
        <w:pStyle w:val="ListParagraph"/>
        <w:numPr>
          <w:ilvl w:val="1"/>
          <w:numId w:val="7"/>
        </w:numPr>
        <w:rPr>
          <w:sz w:val="22"/>
          <w:szCs w:val="22"/>
        </w:rPr>
      </w:pPr>
      <w:r w:rsidRPr="0050163E">
        <w:rPr>
          <w:sz w:val="22"/>
          <w:szCs w:val="22"/>
        </w:rPr>
        <w:t xml:space="preserve">In mammals with renal insufficiency, renal secondary hyperparathyroidism </w:t>
      </w:r>
      <w:r w:rsidR="0050163E" w:rsidRPr="0050163E">
        <w:rPr>
          <w:sz w:val="22"/>
          <w:szCs w:val="22"/>
        </w:rPr>
        <w:t>-&gt; MBD</w:t>
      </w:r>
    </w:p>
    <w:p w14:paraId="1628DA17" w14:textId="77B9A6FF" w:rsidR="00A83260" w:rsidRDefault="0050163E" w:rsidP="00A83260">
      <w:pPr>
        <w:pStyle w:val="ListParagraph"/>
        <w:numPr>
          <w:ilvl w:val="2"/>
          <w:numId w:val="7"/>
        </w:numPr>
        <w:rPr>
          <w:sz w:val="22"/>
          <w:szCs w:val="22"/>
        </w:rPr>
      </w:pPr>
      <w:r w:rsidRPr="0050163E">
        <w:rPr>
          <w:sz w:val="22"/>
          <w:szCs w:val="22"/>
        </w:rPr>
        <w:t>N</w:t>
      </w:r>
      <w:r w:rsidR="0034261F" w:rsidRPr="0050163E">
        <w:rPr>
          <w:sz w:val="22"/>
          <w:szCs w:val="22"/>
        </w:rPr>
        <w:t>ot reported in birds</w:t>
      </w:r>
      <w:r>
        <w:rPr>
          <w:sz w:val="22"/>
          <w:szCs w:val="22"/>
        </w:rPr>
        <w:t xml:space="preserve"> to date</w:t>
      </w:r>
    </w:p>
    <w:p w14:paraId="284873C2" w14:textId="08D1D112" w:rsidR="0050163E" w:rsidRDefault="0050163E" w:rsidP="0050163E">
      <w:pPr>
        <w:rPr>
          <w:b/>
          <w:bCs/>
          <w:sz w:val="22"/>
          <w:szCs w:val="22"/>
        </w:rPr>
      </w:pPr>
      <w:r>
        <w:rPr>
          <w:b/>
          <w:bCs/>
          <w:sz w:val="22"/>
          <w:szCs w:val="22"/>
        </w:rPr>
        <w:t>Key Points:</w:t>
      </w:r>
    </w:p>
    <w:p w14:paraId="11C4B857" w14:textId="57B36F09" w:rsidR="0050163E" w:rsidRDefault="0081717C" w:rsidP="0050163E">
      <w:pPr>
        <w:pStyle w:val="ListParagraph"/>
        <w:numPr>
          <w:ilvl w:val="0"/>
          <w:numId w:val="9"/>
        </w:numPr>
        <w:rPr>
          <w:sz w:val="22"/>
          <w:szCs w:val="22"/>
        </w:rPr>
      </w:pPr>
      <w:r w:rsidRPr="0081717C">
        <w:rPr>
          <w:sz w:val="22"/>
          <w:szCs w:val="22"/>
        </w:rPr>
        <w:t>In spring/summer 2018, marked increase in heron</w:t>
      </w:r>
      <w:r>
        <w:rPr>
          <w:sz w:val="22"/>
          <w:szCs w:val="22"/>
        </w:rPr>
        <w:t>/</w:t>
      </w:r>
      <w:r w:rsidRPr="0081717C">
        <w:rPr>
          <w:sz w:val="22"/>
          <w:szCs w:val="22"/>
        </w:rPr>
        <w:t>egret</w:t>
      </w:r>
      <w:r>
        <w:rPr>
          <w:sz w:val="22"/>
          <w:szCs w:val="22"/>
        </w:rPr>
        <w:t xml:space="preserve"> chicks</w:t>
      </w:r>
      <w:r w:rsidRPr="0081717C">
        <w:rPr>
          <w:sz w:val="22"/>
          <w:szCs w:val="22"/>
        </w:rPr>
        <w:t xml:space="preserve"> w/ MBD at </w:t>
      </w:r>
      <w:r>
        <w:rPr>
          <w:sz w:val="22"/>
          <w:szCs w:val="22"/>
        </w:rPr>
        <w:t>wildlife rehab center</w:t>
      </w:r>
    </w:p>
    <w:p w14:paraId="0D2FCA3F" w14:textId="527454B6" w:rsidR="0081717C" w:rsidRDefault="0081717C" w:rsidP="0081717C">
      <w:pPr>
        <w:pStyle w:val="ListParagraph"/>
        <w:numPr>
          <w:ilvl w:val="1"/>
          <w:numId w:val="9"/>
        </w:numPr>
        <w:rPr>
          <w:sz w:val="22"/>
          <w:szCs w:val="22"/>
        </w:rPr>
      </w:pPr>
      <w:r>
        <w:rPr>
          <w:sz w:val="22"/>
          <w:szCs w:val="22"/>
        </w:rPr>
        <w:t>In 2017, birds were raised on diet of night smelt; diet changed to capelin in 2018</w:t>
      </w:r>
    </w:p>
    <w:p w14:paraId="53E29B30" w14:textId="27AA2ED3" w:rsidR="0081717C" w:rsidRDefault="0081717C" w:rsidP="0081717C">
      <w:pPr>
        <w:pStyle w:val="ListParagraph"/>
        <w:numPr>
          <w:ilvl w:val="2"/>
          <w:numId w:val="9"/>
        </w:numPr>
        <w:rPr>
          <w:sz w:val="22"/>
          <w:szCs w:val="22"/>
        </w:rPr>
      </w:pPr>
      <w:r w:rsidRPr="0081717C">
        <w:rPr>
          <w:sz w:val="22"/>
          <w:szCs w:val="22"/>
        </w:rPr>
        <w:t>Capelin is an inexpensive commercially available feeder fish</w:t>
      </w:r>
      <w:r>
        <w:rPr>
          <w:sz w:val="22"/>
          <w:szCs w:val="22"/>
        </w:rPr>
        <w:t xml:space="preserve"> vs. night smelt</w:t>
      </w:r>
    </w:p>
    <w:p w14:paraId="4FFFE66F" w14:textId="0B85DAC0" w:rsidR="0081717C" w:rsidRDefault="0081717C" w:rsidP="0081717C">
      <w:pPr>
        <w:pStyle w:val="ListParagraph"/>
        <w:numPr>
          <w:ilvl w:val="1"/>
          <w:numId w:val="9"/>
        </w:numPr>
        <w:rPr>
          <w:sz w:val="22"/>
          <w:szCs w:val="22"/>
        </w:rPr>
      </w:pPr>
      <w:r>
        <w:rPr>
          <w:sz w:val="22"/>
          <w:szCs w:val="22"/>
        </w:rPr>
        <w:lastRenderedPageBreak/>
        <w:t xml:space="preserve">Chicks supplemented with calcium carbonate due to capelin’s low </w:t>
      </w:r>
      <w:proofErr w:type="spellStart"/>
      <w:r>
        <w:rPr>
          <w:sz w:val="22"/>
          <w:szCs w:val="22"/>
        </w:rPr>
        <w:t>Ca:P</w:t>
      </w:r>
      <w:proofErr w:type="spellEnd"/>
      <w:r>
        <w:rPr>
          <w:sz w:val="22"/>
          <w:szCs w:val="22"/>
        </w:rPr>
        <w:t xml:space="preserve"> ratio (0.88)</w:t>
      </w:r>
    </w:p>
    <w:p w14:paraId="2925A59C" w14:textId="58D18F71" w:rsidR="0081717C" w:rsidRDefault="0081717C" w:rsidP="0081717C">
      <w:pPr>
        <w:pStyle w:val="ListParagraph"/>
        <w:numPr>
          <w:ilvl w:val="2"/>
          <w:numId w:val="9"/>
        </w:numPr>
        <w:rPr>
          <w:sz w:val="22"/>
          <w:szCs w:val="22"/>
        </w:rPr>
      </w:pPr>
      <w:r>
        <w:rPr>
          <w:sz w:val="22"/>
          <w:szCs w:val="22"/>
        </w:rPr>
        <w:t>T</w:t>
      </w:r>
      <w:r w:rsidRPr="0081717C">
        <w:rPr>
          <w:sz w:val="22"/>
          <w:szCs w:val="22"/>
        </w:rPr>
        <w:t>argeted</w:t>
      </w:r>
      <w:r>
        <w:rPr>
          <w:sz w:val="22"/>
          <w:szCs w:val="22"/>
        </w:rPr>
        <w:t xml:space="preserve"> </w:t>
      </w:r>
      <w:proofErr w:type="spellStart"/>
      <w:r>
        <w:rPr>
          <w:sz w:val="22"/>
          <w:szCs w:val="22"/>
        </w:rPr>
        <w:t>Ca:P</w:t>
      </w:r>
      <w:proofErr w:type="spellEnd"/>
      <w:r>
        <w:rPr>
          <w:sz w:val="22"/>
          <w:szCs w:val="22"/>
        </w:rPr>
        <w:t xml:space="preserve"> ratio of </w:t>
      </w:r>
      <w:r w:rsidRPr="0081717C">
        <w:rPr>
          <w:sz w:val="22"/>
          <w:szCs w:val="22"/>
        </w:rPr>
        <w:t>1.5: 1, suggested level</w:t>
      </w:r>
      <w:r>
        <w:rPr>
          <w:sz w:val="22"/>
          <w:szCs w:val="22"/>
        </w:rPr>
        <w:t xml:space="preserve">s </w:t>
      </w:r>
      <w:r w:rsidRPr="0081717C">
        <w:rPr>
          <w:sz w:val="22"/>
          <w:szCs w:val="22"/>
        </w:rPr>
        <w:t>to support growth of ardeids</w:t>
      </w:r>
    </w:p>
    <w:p w14:paraId="7A78CC39" w14:textId="0EB77672" w:rsidR="0081717C" w:rsidRDefault="0081717C" w:rsidP="0081717C">
      <w:pPr>
        <w:pStyle w:val="ListParagraph"/>
        <w:numPr>
          <w:ilvl w:val="1"/>
          <w:numId w:val="9"/>
        </w:numPr>
        <w:rPr>
          <w:sz w:val="22"/>
          <w:szCs w:val="22"/>
        </w:rPr>
      </w:pPr>
      <w:r>
        <w:rPr>
          <w:sz w:val="22"/>
          <w:szCs w:val="22"/>
        </w:rPr>
        <w:t>L</w:t>
      </w:r>
      <w:r w:rsidRPr="0081717C">
        <w:rPr>
          <w:sz w:val="22"/>
          <w:szCs w:val="22"/>
        </w:rPr>
        <w:t>ow vitamin D</w:t>
      </w:r>
      <w:r w:rsidRPr="0081717C">
        <w:rPr>
          <w:sz w:val="22"/>
          <w:szCs w:val="22"/>
          <w:vertAlign w:val="subscript"/>
        </w:rPr>
        <w:t>3</w:t>
      </w:r>
      <w:r w:rsidRPr="0081717C">
        <w:rPr>
          <w:sz w:val="22"/>
          <w:szCs w:val="22"/>
        </w:rPr>
        <w:t xml:space="preserve"> in capelin</w:t>
      </w:r>
      <w:r>
        <w:rPr>
          <w:sz w:val="22"/>
          <w:szCs w:val="22"/>
        </w:rPr>
        <w:t xml:space="preserve"> -&gt;</w:t>
      </w:r>
      <w:r w:rsidRPr="0081717C">
        <w:rPr>
          <w:sz w:val="22"/>
          <w:szCs w:val="22"/>
        </w:rPr>
        <w:t xml:space="preserve"> hypovitaminosis D </w:t>
      </w:r>
      <w:r>
        <w:rPr>
          <w:sz w:val="22"/>
          <w:szCs w:val="22"/>
        </w:rPr>
        <w:t>likely</w:t>
      </w:r>
      <w:r w:rsidRPr="0081717C">
        <w:rPr>
          <w:sz w:val="22"/>
          <w:szCs w:val="22"/>
        </w:rPr>
        <w:t xml:space="preserve"> cause for </w:t>
      </w:r>
      <w:r>
        <w:rPr>
          <w:sz w:val="22"/>
          <w:szCs w:val="22"/>
        </w:rPr>
        <w:t xml:space="preserve">increased MBD </w:t>
      </w:r>
      <w:r w:rsidRPr="0081717C">
        <w:rPr>
          <w:sz w:val="22"/>
          <w:szCs w:val="22"/>
        </w:rPr>
        <w:t>cases</w:t>
      </w:r>
    </w:p>
    <w:p w14:paraId="2F47A94A" w14:textId="770EED98" w:rsidR="0081717C" w:rsidRDefault="0081717C" w:rsidP="0081717C">
      <w:pPr>
        <w:pStyle w:val="ListParagraph"/>
        <w:numPr>
          <w:ilvl w:val="2"/>
          <w:numId w:val="9"/>
        </w:numPr>
        <w:rPr>
          <w:sz w:val="22"/>
          <w:szCs w:val="22"/>
        </w:rPr>
      </w:pPr>
      <w:r>
        <w:rPr>
          <w:sz w:val="22"/>
          <w:szCs w:val="22"/>
        </w:rPr>
        <w:t xml:space="preserve">Cases decreased </w:t>
      </w:r>
      <w:r w:rsidRPr="0081717C">
        <w:rPr>
          <w:sz w:val="22"/>
          <w:szCs w:val="22"/>
        </w:rPr>
        <w:t>after an oral vitamin D</w:t>
      </w:r>
      <w:r w:rsidRPr="0081717C">
        <w:rPr>
          <w:sz w:val="22"/>
          <w:szCs w:val="22"/>
          <w:vertAlign w:val="subscript"/>
        </w:rPr>
        <w:t>3</w:t>
      </w:r>
      <w:r w:rsidRPr="0081717C">
        <w:rPr>
          <w:sz w:val="22"/>
          <w:szCs w:val="22"/>
        </w:rPr>
        <w:t> supplement was added</w:t>
      </w:r>
    </w:p>
    <w:p w14:paraId="08B59569" w14:textId="77777777" w:rsidR="0081717C" w:rsidRPr="00B03C61" w:rsidRDefault="0081717C" w:rsidP="0081717C">
      <w:pPr>
        <w:pStyle w:val="ListParagraph"/>
        <w:numPr>
          <w:ilvl w:val="0"/>
          <w:numId w:val="9"/>
        </w:numPr>
        <w:rPr>
          <w:sz w:val="22"/>
          <w:szCs w:val="22"/>
          <w:u w:val="single"/>
        </w:rPr>
      </w:pPr>
      <w:r w:rsidRPr="00B03C61">
        <w:rPr>
          <w:sz w:val="22"/>
          <w:szCs w:val="22"/>
          <w:u w:val="single"/>
        </w:rPr>
        <w:t>Multiple reports cite a low vitamin D</w:t>
      </w:r>
      <w:r w:rsidRPr="00B03C61">
        <w:rPr>
          <w:sz w:val="22"/>
          <w:szCs w:val="22"/>
          <w:u w:val="single"/>
          <w:vertAlign w:val="subscript"/>
        </w:rPr>
        <w:t>3</w:t>
      </w:r>
      <w:r w:rsidRPr="00B03C61">
        <w:rPr>
          <w:sz w:val="22"/>
          <w:szCs w:val="22"/>
          <w:u w:val="single"/>
        </w:rPr>
        <w:t> content in capelin relative to other fish</w:t>
      </w:r>
    </w:p>
    <w:p w14:paraId="1DD1073A" w14:textId="0B26F972" w:rsidR="0081717C" w:rsidRDefault="0081717C" w:rsidP="0081717C">
      <w:pPr>
        <w:pStyle w:val="ListParagraph"/>
        <w:numPr>
          <w:ilvl w:val="1"/>
          <w:numId w:val="9"/>
        </w:numPr>
        <w:rPr>
          <w:sz w:val="22"/>
          <w:szCs w:val="22"/>
        </w:rPr>
      </w:pPr>
      <w:r w:rsidRPr="00B03C61">
        <w:rPr>
          <w:sz w:val="22"/>
          <w:szCs w:val="22"/>
          <w:u w:val="single"/>
        </w:rPr>
        <w:t>MBD &amp; low serum vitamin D</w:t>
      </w:r>
      <w:r w:rsidRPr="00B03C61">
        <w:rPr>
          <w:sz w:val="22"/>
          <w:szCs w:val="22"/>
          <w:u w:val="single"/>
          <w:vertAlign w:val="subscript"/>
        </w:rPr>
        <w:t>3</w:t>
      </w:r>
      <w:r w:rsidRPr="00B03C61">
        <w:rPr>
          <w:sz w:val="22"/>
          <w:szCs w:val="22"/>
          <w:u w:val="single"/>
        </w:rPr>
        <w:t> reported in penguins fed capelin exclusively</w:t>
      </w:r>
    </w:p>
    <w:p w14:paraId="713C4F1F" w14:textId="7FE874CA" w:rsidR="0081717C" w:rsidRPr="00B03C61" w:rsidRDefault="0081717C" w:rsidP="0081717C">
      <w:pPr>
        <w:pStyle w:val="ListParagraph"/>
        <w:numPr>
          <w:ilvl w:val="0"/>
          <w:numId w:val="9"/>
        </w:numPr>
        <w:rPr>
          <w:sz w:val="22"/>
          <w:szCs w:val="22"/>
          <w:u w:val="single"/>
        </w:rPr>
      </w:pPr>
      <w:r w:rsidRPr="00B03C61">
        <w:rPr>
          <w:sz w:val="22"/>
          <w:szCs w:val="22"/>
          <w:u w:val="single"/>
        </w:rPr>
        <w:t>Bone pathology centered around the proximal 1/3 of long bones, especially the tarsometatarsus</w:t>
      </w:r>
    </w:p>
    <w:p w14:paraId="43D70CBC" w14:textId="381CF488" w:rsidR="00CD540E" w:rsidRDefault="00CD540E" w:rsidP="0081717C">
      <w:pPr>
        <w:pStyle w:val="ListParagraph"/>
        <w:numPr>
          <w:ilvl w:val="1"/>
          <w:numId w:val="9"/>
        </w:numPr>
        <w:rPr>
          <w:sz w:val="22"/>
          <w:szCs w:val="22"/>
        </w:rPr>
      </w:pPr>
      <w:r>
        <w:rPr>
          <w:sz w:val="22"/>
          <w:szCs w:val="22"/>
        </w:rPr>
        <w:t>L</w:t>
      </w:r>
      <w:r w:rsidRPr="00CD540E">
        <w:rPr>
          <w:sz w:val="22"/>
          <w:szCs w:val="22"/>
        </w:rPr>
        <w:t>eg bones of heron and egret chicks can grow up to 3–5 mm/day</w:t>
      </w:r>
    </w:p>
    <w:p w14:paraId="6E10CDA8" w14:textId="4BDAC023" w:rsidR="0081717C" w:rsidRDefault="00CD540E" w:rsidP="0081717C">
      <w:pPr>
        <w:pStyle w:val="ListParagraph"/>
        <w:numPr>
          <w:ilvl w:val="1"/>
          <w:numId w:val="9"/>
        </w:numPr>
        <w:rPr>
          <w:sz w:val="22"/>
          <w:szCs w:val="22"/>
        </w:rPr>
      </w:pPr>
      <w:r>
        <w:rPr>
          <w:sz w:val="22"/>
          <w:szCs w:val="22"/>
        </w:rPr>
        <w:t>R</w:t>
      </w:r>
      <w:r w:rsidRPr="00CD540E">
        <w:rPr>
          <w:sz w:val="22"/>
          <w:szCs w:val="22"/>
        </w:rPr>
        <w:t>apid skeletal growth likely increases their susceptibility to developing bone deformities</w:t>
      </w:r>
    </w:p>
    <w:p w14:paraId="4E9262BE" w14:textId="10AE8C64" w:rsidR="00CD540E" w:rsidRDefault="00CD540E" w:rsidP="0081717C">
      <w:pPr>
        <w:pStyle w:val="ListParagraph"/>
        <w:numPr>
          <w:ilvl w:val="1"/>
          <w:numId w:val="9"/>
        </w:numPr>
        <w:rPr>
          <w:sz w:val="22"/>
          <w:szCs w:val="22"/>
        </w:rPr>
      </w:pPr>
      <w:r w:rsidRPr="00CD540E">
        <w:rPr>
          <w:sz w:val="22"/>
          <w:szCs w:val="22"/>
        </w:rPr>
        <w:t>In chickens, the proximal growth plates of the tibiotarsus and tarsometatarsus grow at twice or more the rates of the distal growth plates</w:t>
      </w:r>
    </w:p>
    <w:p w14:paraId="37E4EAFF" w14:textId="21BE4975" w:rsidR="00CD540E" w:rsidRPr="00B03C61" w:rsidRDefault="00CD540E" w:rsidP="00CD540E">
      <w:pPr>
        <w:pStyle w:val="ListParagraph"/>
        <w:numPr>
          <w:ilvl w:val="0"/>
          <w:numId w:val="9"/>
        </w:numPr>
        <w:rPr>
          <w:sz w:val="22"/>
          <w:szCs w:val="22"/>
          <w:u w:val="single"/>
        </w:rPr>
      </w:pPr>
      <w:r w:rsidRPr="00B03C61">
        <w:rPr>
          <w:sz w:val="22"/>
          <w:szCs w:val="22"/>
          <w:u w:val="single"/>
        </w:rPr>
        <w:t>Bone fractures/deformities &amp; increased metaphyseal radiolucency were evident radiographically</w:t>
      </w:r>
    </w:p>
    <w:p w14:paraId="409377AA" w14:textId="0F646B68" w:rsidR="00CD540E" w:rsidRPr="00B03C61" w:rsidRDefault="00CD540E" w:rsidP="00CD540E">
      <w:pPr>
        <w:pStyle w:val="ListParagraph"/>
        <w:numPr>
          <w:ilvl w:val="1"/>
          <w:numId w:val="9"/>
        </w:numPr>
        <w:rPr>
          <w:sz w:val="22"/>
          <w:szCs w:val="22"/>
          <w:u w:val="single"/>
        </w:rPr>
      </w:pPr>
      <w:r w:rsidRPr="00B03C61">
        <w:rPr>
          <w:sz w:val="22"/>
          <w:szCs w:val="22"/>
          <w:u w:val="single"/>
        </w:rPr>
        <w:t>Fracture calluses not appreciated (not enough time vs. Ca to form)</w:t>
      </w:r>
    </w:p>
    <w:p w14:paraId="55CB2523" w14:textId="765B7E32" w:rsidR="00CD540E" w:rsidRPr="00B03C61" w:rsidRDefault="00CD540E" w:rsidP="00CD540E">
      <w:pPr>
        <w:pStyle w:val="ListParagraph"/>
        <w:numPr>
          <w:ilvl w:val="1"/>
          <w:numId w:val="9"/>
        </w:numPr>
        <w:rPr>
          <w:sz w:val="22"/>
          <w:szCs w:val="22"/>
          <w:u w:val="single"/>
        </w:rPr>
      </w:pPr>
      <w:r w:rsidRPr="00B03C61">
        <w:rPr>
          <w:sz w:val="22"/>
          <w:szCs w:val="22"/>
          <w:u w:val="single"/>
        </w:rPr>
        <w:t>Rib fractures were common in birds with MBD and controls</w:t>
      </w:r>
    </w:p>
    <w:p w14:paraId="55800326" w14:textId="77777777" w:rsidR="00CD540E" w:rsidRDefault="00CD540E" w:rsidP="00CD540E">
      <w:pPr>
        <w:pStyle w:val="ListParagraph"/>
        <w:numPr>
          <w:ilvl w:val="2"/>
          <w:numId w:val="9"/>
        </w:numPr>
        <w:rPr>
          <w:sz w:val="22"/>
          <w:szCs w:val="22"/>
        </w:rPr>
      </w:pPr>
      <w:r>
        <w:rPr>
          <w:sz w:val="22"/>
          <w:szCs w:val="22"/>
        </w:rPr>
        <w:t>S</w:t>
      </w:r>
      <w:r w:rsidRPr="00CD540E">
        <w:rPr>
          <w:sz w:val="22"/>
          <w:szCs w:val="22"/>
        </w:rPr>
        <w:t>pecies build nests in high trees</w:t>
      </w:r>
    </w:p>
    <w:p w14:paraId="1A79378C" w14:textId="2C92DB5A" w:rsidR="00CD540E" w:rsidRPr="00B03C61" w:rsidRDefault="00CD540E" w:rsidP="00CD540E">
      <w:pPr>
        <w:pStyle w:val="ListParagraph"/>
        <w:numPr>
          <w:ilvl w:val="2"/>
          <w:numId w:val="9"/>
        </w:numPr>
        <w:rPr>
          <w:sz w:val="22"/>
          <w:szCs w:val="22"/>
          <w:u w:val="single"/>
        </w:rPr>
      </w:pPr>
      <w:r w:rsidRPr="00B03C61">
        <w:rPr>
          <w:sz w:val="22"/>
          <w:szCs w:val="22"/>
          <w:u w:val="single"/>
        </w:rPr>
        <w:t>Rib fractures may be due to trauma of chicks falling onto hard surfaces</w:t>
      </w:r>
    </w:p>
    <w:p w14:paraId="18F5D44E" w14:textId="04938C18" w:rsidR="00CD540E" w:rsidRDefault="00CD540E" w:rsidP="00CD540E">
      <w:pPr>
        <w:pStyle w:val="ListParagraph"/>
        <w:numPr>
          <w:ilvl w:val="0"/>
          <w:numId w:val="9"/>
        </w:numPr>
        <w:rPr>
          <w:sz w:val="22"/>
          <w:szCs w:val="22"/>
        </w:rPr>
      </w:pPr>
      <w:r>
        <w:rPr>
          <w:sz w:val="22"/>
          <w:szCs w:val="22"/>
        </w:rPr>
        <w:t>P</w:t>
      </w:r>
      <w:r w:rsidRPr="00CD540E">
        <w:rPr>
          <w:sz w:val="22"/>
          <w:szCs w:val="22"/>
        </w:rPr>
        <w:t>arathyroid glands enlarged in birds w</w:t>
      </w:r>
      <w:r>
        <w:rPr>
          <w:sz w:val="22"/>
          <w:szCs w:val="22"/>
        </w:rPr>
        <w:t>/</w:t>
      </w:r>
      <w:r w:rsidRPr="00CD540E">
        <w:rPr>
          <w:sz w:val="22"/>
          <w:szCs w:val="22"/>
        </w:rPr>
        <w:t xml:space="preserve"> MBD</w:t>
      </w:r>
      <w:r>
        <w:rPr>
          <w:sz w:val="22"/>
          <w:szCs w:val="22"/>
        </w:rPr>
        <w:t xml:space="preserve"> (i.e., </w:t>
      </w:r>
      <w:r w:rsidRPr="00CD540E">
        <w:rPr>
          <w:sz w:val="22"/>
          <w:szCs w:val="22"/>
        </w:rPr>
        <w:t>nutritional secondary hyperparathyroidism</w:t>
      </w:r>
      <w:r>
        <w:rPr>
          <w:sz w:val="22"/>
          <w:szCs w:val="22"/>
        </w:rPr>
        <w:t>)</w:t>
      </w:r>
    </w:p>
    <w:p w14:paraId="228B77C6" w14:textId="18C6DF4F" w:rsidR="00CD540E" w:rsidRDefault="00CD540E" w:rsidP="00CD540E">
      <w:pPr>
        <w:pStyle w:val="ListParagraph"/>
        <w:numPr>
          <w:ilvl w:val="0"/>
          <w:numId w:val="9"/>
        </w:numPr>
        <w:rPr>
          <w:sz w:val="22"/>
          <w:szCs w:val="22"/>
        </w:rPr>
      </w:pPr>
      <w:r>
        <w:rPr>
          <w:sz w:val="22"/>
          <w:szCs w:val="22"/>
        </w:rPr>
        <w:t>D</w:t>
      </w:r>
      <w:r w:rsidRPr="00CD540E">
        <w:rPr>
          <w:sz w:val="22"/>
          <w:szCs w:val="22"/>
        </w:rPr>
        <w:t xml:space="preserve">isagreement was seen between angular deformities noted clinically </w:t>
      </w:r>
      <w:r>
        <w:rPr>
          <w:sz w:val="22"/>
          <w:szCs w:val="22"/>
        </w:rPr>
        <w:t>vs.</w:t>
      </w:r>
      <w:r w:rsidRPr="00CD540E">
        <w:rPr>
          <w:sz w:val="22"/>
          <w:szCs w:val="22"/>
        </w:rPr>
        <w:t xml:space="preserve"> radiographically</w:t>
      </w:r>
    </w:p>
    <w:p w14:paraId="4DA6ECC1" w14:textId="77777777" w:rsidR="00CD540E" w:rsidRDefault="00CD540E" w:rsidP="00CD540E">
      <w:pPr>
        <w:pStyle w:val="ListParagraph"/>
        <w:numPr>
          <w:ilvl w:val="1"/>
          <w:numId w:val="9"/>
        </w:numPr>
        <w:rPr>
          <w:sz w:val="22"/>
          <w:szCs w:val="22"/>
        </w:rPr>
      </w:pPr>
      <w:r w:rsidRPr="00CD540E">
        <w:rPr>
          <w:sz w:val="22"/>
          <w:szCs w:val="22"/>
        </w:rPr>
        <w:t>Deformities noted clinically but not radiographically were likely a result of extending limbs for radiographic positioning</w:t>
      </w:r>
    </w:p>
    <w:p w14:paraId="1C362665" w14:textId="572F55BF" w:rsidR="0081717C" w:rsidRPr="00CD540E" w:rsidRDefault="00CD540E" w:rsidP="0068276D">
      <w:pPr>
        <w:pStyle w:val="ListParagraph"/>
        <w:numPr>
          <w:ilvl w:val="1"/>
          <w:numId w:val="9"/>
        </w:numPr>
        <w:rPr>
          <w:b/>
          <w:bCs/>
          <w:sz w:val="22"/>
          <w:szCs w:val="22"/>
        </w:rPr>
      </w:pPr>
      <w:r w:rsidRPr="00CD540E">
        <w:rPr>
          <w:sz w:val="22"/>
          <w:szCs w:val="22"/>
        </w:rPr>
        <w:t>Deformities noted radiographically but not clinically were likely a result of infrequent whole-body palpations in a busy rehabilitation setting</w:t>
      </w:r>
    </w:p>
    <w:p w14:paraId="1693710B" w14:textId="6C76B85E" w:rsidR="00CD540E" w:rsidRPr="00B03C61" w:rsidRDefault="00CD540E" w:rsidP="00CD540E">
      <w:pPr>
        <w:pStyle w:val="ListParagraph"/>
        <w:numPr>
          <w:ilvl w:val="1"/>
          <w:numId w:val="9"/>
        </w:numPr>
        <w:rPr>
          <w:b/>
          <w:bCs/>
          <w:sz w:val="22"/>
          <w:szCs w:val="22"/>
        </w:rPr>
      </w:pPr>
      <w:r w:rsidRPr="00CD540E">
        <w:rPr>
          <w:sz w:val="22"/>
          <w:szCs w:val="22"/>
        </w:rPr>
        <w:t>Agreement between clinical</w:t>
      </w:r>
      <w:r>
        <w:rPr>
          <w:sz w:val="22"/>
          <w:szCs w:val="22"/>
        </w:rPr>
        <w:t xml:space="preserve"> vs. postmortem</w:t>
      </w:r>
      <w:r w:rsidRPr="00CD540E">
        <w:rPr>
          <w:sz w:val="22"/>
          <w:szCs w:val="22"/>
        </w:rPr>
        <w:t xml:space="preserve"> diagnosis of MBD was generally good</w:t>
      </w:r>
    </w:p>
    <w:p w14:paraId="17C14A8D" w14:textId="768D526D" w:rsidR="00B03C61" w:rsidRDefault="00B03C61" w:rsidP="00B03C61">
      <w:pPr>
        <w:pStyle w:val="ListParagraph"/>
        <w:numPr>
          <w:ilvl w:val="0"/>
          <w:numId w:val="9"/>
        </w:numPr>
        <w:rPr>
          <w:sz w:val="22"/>
          <w:szCs w:val="22"/>
        </w:rPr>
      </w:pPr>
      <w:r>
        <w:rPr>
          <w:sz w:val="22"/>
          <w:szCs w:val="22"/>
        </w:rPr>
        <w:t>M</w:t>
      </w:r>
      <w:r w:rsidRPr="00B03C61">
        <w:rPr>
          <w:sz w:val="22"/>
          <w:szCs w:val="22"/>
        </w:rPr>
        <w:t xml:space="preserve">ost </w:t>
      </w:r>
      <w:r>
        <w:rPr>
          <w:sz w:val="22"/>
          <w:szCs w:val="22"/>
        </w:rPr>
        <w:t>birds</w:t>
      </w:r>
      <w:r w:rsidRPr="00B03C61">
        <w:rPr>
          <w:sz w:val="22"/>
          <w:szCs w:val="22"/>
        </w:rPr>
        <w:t xml:space="preserve"> </w:t>
      </w:r>
      <w:r>
        <w:rPr>
          <w:sz w:val="22"/>
          <w:szCs w:val="22"/>
        </w:rPr>
        <w:t>didn’t</w:t>
      </w:r>
      <w:r w:rsidRPr="00B03C61">
        <w:rPr>
          <w:sz w:val="22"/>
          <w:szCs w:val="22"/>
        </w:rPr>
        <w:t xml:space="preserve"> </w:t>
      </w:r>
      <w:r>
        <w:rPr>
          <w:sz w:val="22"/>
          <w:szCs w:val="22"/>
        </w:rPr>
        <w:t>exhibit</w:t>
      </w:r>
      <w:r w:rsidRPr="00B03C61">
        <w:rPr>
          <w:sz w:val="22"/>
          <w:szCs w:val="22"/>
        </w:rPr>
        <w:t xml:space="preserve"> pathology in other organ systems known to affect bone development</w:t>
      </w:r>
    </w:p>
    <w:p w14:paraId="26A0262C" w14:textId="01C43353" w:rsidR="00B03C61" w:rsidRDefault="00B03C61" w:rsidP="00B03C61">
      <w:pPr>
        <w:pStyle w:val="ListParagraph"/>
        <w:numPr>
          <w:ilvl w:val="1"/>
          <w:numId w:val="9"/>
        </w:numPr>
        <w:rPr>
          <w:sz w:val="22"/>
          <w:szCs w:val="22"/>
        </w:rPr>
      </w:pPr>
      <w:r>
        <w:rPr>
          <w:sz w:val="22"/>
          <w:szCs w:val="22"/>
        </w:rPr>
        <w:t>4</w:t>
      </w:r>
      <w:r w:rsidRPr="00B03C61">
        <w:rPr>
          <w:sz w:val="22"/>
          <w:szCs w:val="22"/>
        </w:rPr>
        <w:t xml:space="preserve"> cases in which the kidneys were grossly pale, visceral gout also present</w:t>
      </w:r>
      <w:r>
        <w:rPr>
          <w:sz w:val="22"/>
          <w:szCs w:val="22"/>
        </w:rPr>
        <w:t xml:space="preserve"> in 1 of the 4</w:t>
      </w:r>
    </w:p>
    <w:p w14:paraId="5EF1A9E1" w14:textId="66C12D16" w:rsidR="00B03C61" w:rsidRPr="00B03C61" w:rsidRDefault="00B03C61" w:rsidP="00B03C61">
      <w:pPr>
        <w:pStyle w:val="ListParagraph"/>
        <w:numPr>
          <w:ilvl w:val="1"/>
          <w:numId w:val="9"/>
        </w:numPr>
        <w:rPr>
          <w:sz w:val="22"/>
          <w:szCs w:val="22"/>
        </w:rPr>
      </w:pPr>
      <w:r>
        <w:rPr>
          <w:sz w:val="22"/>
          <w:szCs w:val="22"/>
        </w:rPr>
        <w:t>R</w:t>
      </w:r>
      <w:r w:rsidRPr="00B03C61">
        <w:rPr>
          <w:sz w:val="22"/>
          <w:szCs w:val="22"/>
        </w:rPr>
        <w:t>enal disease thought to be linked to NSAID therapy initiated after MBD developed</w:t>
      </w:r>
    </w:p>
    <w:p w14:paraId="18C748E1" w14:textId="77777777" w:rsidR="00CD540E" w:rsidRPr="00CD540E" w:rsidRDefault="00CD540E" w:rsidP="00CD540E">
      <w:pPr>
        <w:rPr>
          <w:b/>
          <w:bCs/>
          <w:sz w:val="22"/>
          <w:szCs w:val="22"/>
        </w:rPr>
      </w:pPr>
    </w:p>
    <w:p w14:paraId="38436086" w14:textId="6E2A7328" w:rsidR="0068276D" w:rsidRPr="0081717C" w:rsidRDefault="0068276D" w:rsidP="0068276D">
      <w:pPr>
        <w:rPr>
          <w:sz w:val="22"/>
          <w:szCs w:val="22"/>
        </w:rPr>
      </w:pPr>
      <w:r w:rsidRPr="0034261F">
        <w:rPr>
          <w:b/>
          <w:bCs/>
          <w:sz w:val="22"/>
          <w:szCs w:val="22"/>
        </w:rPr>
        <w:t xml:space="preserve">TLDR: </w:t>
      </w:r>
      <w:r w:rsidR="0081717C" w:rsidRPr="0081717C">
        <w:rPr>
          <w:sz w:val="22"/>
          <w:szCs w:val="22"/>
        </w:rPr>
        <w:t>Piscivorous captive birds fed a diet of primarily capelin be supplemented with vitamin D</w:t>
      </w:r>
      <w:r w:rsidR="0081717C" w:rsidRPr="0081717C">
        <w:rPr>
          <w:sz w:val="22"/>
          <w:szCs w:val="22"/>
          <w:vertAlign w:val="subscript"/>
        </w:rPr>
        <w:t>3</w:t>
      </w:r>
    </w:p>
    <w:p w14:paraId="0BDAC90D" w14:textId="3FF577EE" w:rsidR="0068276D" w:rsidRDefault="0068276D" w:rsidP="00DB76BD">
      <w:pPr>
        <w:rPr>
          <w:sz w:val="22"/>
          <w:szCs w:val="22"/>
        </w:rPr>
      </w:pPr>
    </w:p>
    <w:p w14:paraId="5242B2C8" w14:textId="48F3B0C4" w:rsidR="00D76B8F" w:rsidRDefault="00D76B8F" w:rsidP="00DB76BD">
      <w:pPr>
        <w:rPr>
          <w:b/>
          <w:bCs/>
          <w:sz w:val="22"/>
          <w:szCs w:val="22"/>
        </w:rPr>
      </w:pPr>
      <w:r>
        <w:rPr>
          <w:b/>
          <w:bCs/>
          <w:noProof/>
          <w:sz w:val="22"/>
          <w:szCs w:val="22"/>
        </w:rPr>
        <w:drawing>
          <wp:anchor distT="0" distB="0" distL="114300" distR="114300" simplePos="0" relativeHeight="251659264" behindDoc="0" locked="0" layoutInCell="1" allowOverlap="1" wp14:anchorId="05499CFA" wp14:editId="5D36DB7F">
            <wp:simplePos x="0" y="0"/>
            <wp:positionH relativeFrom="column">
              <wp:posOffset>1993184</wp:posOffset>
            </wp:positionH>
            <wp:positionV relativeFrom="paragraph">
              <wp:posOffset>219919</wp:posOffset>
            </wp:positionV>
            <wp:extent cx="3024505" cy="2743200"/>
            <wp:effectExtent l="0" t="0" r="0" b="0"/>
            <wp:wrapSquare wrapText="bothSides"/>
            <wp:docPr id="2" name="Picture 2" descr="A picture containing tex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24505" cy="2743200"/>
                    </a:xfrm>
                    <a:prstGeom prst="rect">
                      <a:avLst/>
                    </a:prstGeom>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1658240" behindDoc="0" locked="0" layoutInCell="1" allowOverlap="1" wp14:anchorId="459174FD" wp14:editId="19876740">
            <wp:simplePos x="0" y="0"/>
            <wp:positionH relativeFrom="column">
              <wp:posOffset>-81103</wp:posOffset>
            </wp:positionH>
            <wp:positionV relativeFrom="paragraph">
              <wp:posOffset>215603</wp:posOffset>
            </wp:positionV>
            <wp:extent cx="1942465" cy="27432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42465" cy="2743200"/>
                    </a:xfrm>
                    <a:prstGeom prst="rect">
                      <a:avLst/>
                    </a:prstGeom>
                  </pic:spPr>
                </pic:pic>
              </a:graphicData>
            </a:graphic>
            <wp14:sizeRelH relativeFrom="page">
              <wp14:pctWidth>0</wp14:pctWidth>
            </wp14:sizeRelH>
            <wp14:sizeRelV relativeFrom="page">
              <wp14:pctHeight>0</wp14:pctHeight>
            </wp14:sizeRelV>
          </wp:anchor>
        </w:drawing>
      </w:r>
      <w:r>
        <w:rPr>
          <w:b/>
          <w:bCs/>
          <w:sz w:val="22"/>
          <w:szCs w:val="22"/>
        </w:rPr>
        <w:t>Useful Figures:</w:t>
      </w:r>
      <w:r w:rsidRPr="00D76B8F">
        <w:rPr>
          <w:b/>
          <w:bCs/>
          <w:noProof/>
          <w:sz w:val="22"/>
          <w:szCs w:val="22"/>
        </w:rPr>
        <w:t xml:space="preserve"> </w:t>
      </w:r>
    </w:p>
    <w:p w14:paraId="3F739D07" w14:textId="617ABFB6" w:rsidR="00D76B8F" w:rsidRPr="00D76B8F" w:rsidRDefault="00D76B8F" w:rsidP="00DB76BD">
      <w:pPr>
        <w:rPr>
          <w:b/>
          <w:bCs/>
          <w:sz w:val="22"/>
          <w:szCs w:val="22"/>
        </w:rPr>
      </w:pPr>
    </w:p>
    <w:p w14:paraId="213B9137" w14:textId="2AF0267F" w:rsidR="00D76B8F" w:rsidRPr="0081717C" w:rsidRDefault="00D76B8F" w:rsidP="00DB76BD">
      <w:pPr>
        <w:rPr>
          <w:sz w:val="22"/>
          <w:szCs w:val="22"/>
        </w:rPr>
      </w:pPr>
    </w:p>
    <w:p w14:paraId="4CC4238D" w14:textId="77777777" w:rsidR="00D76B8F" w:rsidRDefault="00D76B8F" w:rsidP="00DB76BD">
      <w:pPr>
        <w:rPr>
          <w:b/>
          <w:bCs/>
          <w:sz w:val="22"/>
          <w:szCs w:val="22"/>
        </w:rPr>
      </w:pPr>
    </w:p>
    <w:p w14:paraId="34A4E8C9" w14:textId="77777777" w:rsidR="00D76B8F" w:rsidRDefault="00D76B8F" w:rsidP="00DB76BD">
      <w:pPr>
        <w:rPr>
          <w:b/>
          <w:bCs/>
          <w:sz w:val="22"/>
          <w:szCs w:val="22"/>
        </w:rPr>
      </w:pPr>
    </w:p>
    <w:p w14:paraId="04510CA5" w14:textId="77777777" w:rsidR="00D76B8F" w:rsidRDefault="00D76B8F" w:rsidP="00DB76BD">
      <w:pPr>
        <w:rPr>
          <w:b/>
          <w:bCs/>
          <w:sz w:val="22"/>
          <w:szCs w:val="22"/>
        </w:rPr>
      </w:pPr>
    </w:p>
    <w:p w14:paraId="33F478F3" w14:textId="77777777" w:rsidR="00D76B8F" w:rsidRDefault="00D76B8F" w:rsidP="00DB76BD">
      <w:pPr>
        <w:rPr>
          <w:b/>
          <w:bCs/>
          <w:sz w:val="22"/>
          <w:szCs w:val="22"/>
        </w:rPr>
      </w:pPr>
    </w:p>
    <w:p w14:paraId="18C7BD09" w14:textId="77777777" w:rsidR="00D76B8F" w:rsidRDefault="00D76B8F" w:rsidP="00DB76BD">
      <w:pPr>
        <w:rPr>
          <w:b/>
          <w:bCs/>
          <w:sz w:val="22"/>
          <w:szCs w:val="22"/>
        </w:rPr>
      </w:pPr>
    </w:p>
    <w:p w14:paraId="7320554A" w14:textId="77777777" w:rsidR="00D76B8F" w:rsidRDefault="00D76B8F" w:rsidP="00DB76BD">
      <w:pPr>
        <w:rPr>
          <w:b/>
          <w:bCs/>
          <w:sz w:val="22"/>
          <w:szCs w:val="22"/>
        </w:rPr>
      </w:pPr>
    </w:p>
    <w:p w14:paraId="327E2B43" w14:textId="77777777" w:rsidR="00D76B8F" w:rsidRDefault="00D76B8F" w:rsidP="00DB76BD">
      <w:pPr>
        <w:rPr>
          <w:b/>
          <w:bCs/>
          <w:sz w:val="22"/>
          <w:szCs w:val="22"/>
        </w:rPr>
      </w:pPr>
    </w:p>
    <w:p w14:paraId="37A0F22B" w14:textId="77777777" w:rsidR="00D76B8F" w:rsidRDefault="00D76B8F" w:rsidP="00DB76BD">
      <w:pPr>
        <w:rPr>
          <w:b/>
          <w:bCs/>
          <w:sz w:val="22"/>
          <w:szCs w:val="22"/>
        </w:rPr>
      </w:pPr>
    </w:p>
    <w:p w14:paraId="5C1423FF" w14:textId="77777777" w:rsidR="00D76B8F" w:rsidRDefault="00D76B8F" w:rsidP="00DB76BD">
      <w:pPr>
        <w:rPr>
          <w:b/>
          <w:bCs/>
          <w:sz w:val="22"/>
          <w:szCs w:val="22"/>
        </w:rPr>
      </w:pPr>
    </w:p>
    <w:p w14:paraId="57DD830D" w14:textId="77777777" w:rsidR="00D76B8F" w:rsidRDefault="00D76B8F" w:rsidP="00DB76BD">
      <w:pPr>
        <w:rPr>
          <w:b/>
          <w:bCs/>
          <w:sz w:val="22"/>
          <w:szCs w:val="22"/>
        </w:rPr>
      </w:pPr>
    </w:p>
    <w:p w14:paraId="67982406" w14:textId="77777777" w:rsidR="00D76B8F" w:rsidRDefault="00D76B8F" w:rsidP="00DB76BD">
      <w:pPr>
        <w:rPr>
          <w:b/>
          <w:bCs/>
          <w:sz w:val="22"/>
          <w:szCs w:val="22"/>
        </w:rPr>
      </w:pPr>
    </w:p>
    <w:p w14:paraId="000D248D" w14:textId="77777777" w:rsidR="00D76B8F" w:rsidRDefault="00D76B8F" w:rsidP="00DB76BD">
      <w:pPr>
        <w:rPr>
          <w:b/>
          <w:bCs/>
          <w:sz w:val="22"/>
          <w:szCs w:val="22"/>
        </w:rPr>
      </w:pPr>
    </w:p>
    <w:p w14:paraId="15535244" w14:textId="77777777" w:rsidR="00D76B8F" w:rsidRDefault="00D76B8F" w:rsidP="00DB76BD">
      <w:pPr>
        <w:rPr>
          <w:b/>
          <w:bCs/>
          <w:sz w:val="22"/>
          <w:szCs w:val="22"/>
        </w:rPr>
      </w:pPr>
    </w:p>
    <w:p w14:paraId="47FC06CF" w14:textId="77777777" w:rsidR="00D76B8F" w:rsidRDefault="00D76B8F" w:rsidP="00DB76BD">
      <w:pPr>
        <w:rPr>
          <w:b/>
          <w:bCs/>
          <w:sz w:val="22"/>
          <w:szCs w:val="22"/>
        </w:rPr>
      </w:pPr>
    </w:p>
    <w:p w14:paraId="0AF9FABC" w14:textId="77777777" w:rsidR="00D76B8F" w:rsidRDefault="00D76B8F" w:rsidP="00DB76BD">
      <w:pPr>
        <w:rPr>
          <w:b/>
          <w:bCs/>
          <w:sz w:val="22"/>
          <w:szCs w:val="22"/>
        </w:rPr>
      </w:pPr>
    </w:p>
    <w:p w14:paraId="0376CAD0" w14:textId="0886364D" w:rsidR="00D76B8F" w:rsidRPr="005C7B23" w:rsidRDefault="00D76B8F" w:rsidP="00D76B8F">
      <w:pPr>
        <w:rPr>
          <w:b/>
          <w:bCs/>
          <w:sz w:val="22"/>
          <w:szCs w:val="22"/>
        </w:rPr>
      </w:pPr>
      <w:r>
        <w:rPr>
          <w:b/>
          <w:bCs/>
          <w:noProof/>
          <w:sz w:val="22"/>
          <w:szCs w:val="22"/>
        </w:rPr>
        <w:lastRenderedPageBreak/>
        <w:drawing>
          <wp:anchor distT="0" distB="0" distL="114300" distR="114300" simplePos="0" relativeHeight="251660288" behindDoc="0" locked="0" layoutInCell="1" allowOverlap="1" wp14:anchorId="36475475" wp14:editId="4F750C00">
            <wp:simplePos x="0" y="0"/>
            <wp:positionH relativeFrom="column">
              <wp:posOffset>-104775</wp:posOffset>
            </wp:positionH>
            <wp:positionV relativeFrom="paragraph">
              <wp:posOffset>0</wp:posOffset>
            </wp:positionV>
            <wp:extent cx="3797300" cy="274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3797300" cy="2743200"/>
                    </a:xfrm>
                    <a:prstGeom prst="rect">
                      <a:avLst/>
                    </a:prstGeom>
                  </pic:spPr>
                </pic:pic>
              </a:graphicData>
            </a:graphic>
            <wp14:sizeRelH relativeFrom="page">
              <wp14:pctWidth>0</wp14:pctWidth>
            </wp14:sizeRelH>
            <wp14:sizeRelV relativeFrom="page">
              <wp14:pctHeight>0</wp14:pctHeight>
            </wp14:sizeRelV>
          </wp:anchor>
        </w:drawing>
      </w:r>
    </w:p>
    <w:p w14:paraId="05A74D66" w14:textId="7AFED3EB" w:rsidR="00DB76BD" w:rsidRDefault="00DB76BD" w:rsidP="00DB76BD">
      <w:pPr>
        <w:rPr>
          <w:i/>
          <w:iCs/>
          <w:sz w:val="22"/>
          <w:szCs w:val="22"/>
        </w:rPr>
      </w:pPr>
      <w:r w:rsidRPr="0034261F">
        <w:rPr>
          <w:b/>
          <w:bCs/>
          <w:sz w:val="22"/>
          <w:szCs w:val="22"/>
        </w:rPr>
        <w:t>Related Articles</w:t>
      </w:r>
      <w:r w:rsidR="00E7711A" w:rsidRPr="0034261F">
        <w:rPr>
          <w:b/>
          <w:bCs/>
          <w:sz w:val="22"/>
          <w:szCs w:val="22"/>
        </w:rPr>
        <w:t xml:space="preserve">: </w:t>
      </w:r>
      <w:r w:rsidR="00E7711A" w:rsidRPr="0034261F">
        <w:rPr>
          <w:i/>
          <w:iCs/>
          <w:sz w:val="22"/>
          <w:szCs w:val="22"/>
        </w:rPr>
        <w:t>None on the current ACZM reading list</w:t>
      </w:r>
    </w:p>
    <w:p w14:paraId="1D14E0AD" w14:textId="44FBFB87" w:rsidR="009E3A13" w:rsidRDefault="009E3A13" w:rsidP="00DB76BD">
      <w:pPr>
        <w:rPr>
          <w:i/>
          <w:iCs/>
          <w:sz w:val="22"/>
          <w:szCs w:val="22"/>
        </w:rPr>
      </w:pPr>
    </w:p>
    <w:p w14:paraId="57409C0A" w14:textId="77777777" w:rsidR="009E3A13" w:rsidRPr="00B54A81" w:rsidRDefault="009E3A13" w:rsidP="009E3A13">
      <w:pPr>
        <w:rPr>
          <w:sz w:val="22"/>
          <w:szCs w:val="22"/>
        </w:rPr>
      </w:pPr>
      <w:r w:rsidRPr="00B54A81">
        <w:rPr>
          <w:i/>
          <w:iCs/>
          <w:sz w:val="22"/>
          <w:szCs w:val="22"/>
        </w:rPr>
        <w:t>JAMS</w:t>
      </w:r>
      <w:r w:rsidRPr="00B54A81">
        <w:rPr>
          <w:sz w:val="22"/>
          <w:szCs w:val="22"/>
        </w:rPr>
        <w:t xml:space="preserve"> 2020 34(3):229-236</w:t>
      </w:r>
    </w:p>
    <w:p w14:paraId="64AF083E" w14:textId="77777777" w:rsidR="009E3A13" w:rsidRPr="00B54A81" w:rsidRDefault="00004806" w:rsidP="009E3A13">
      <w:pPr>
        <w:rPr>
          <w:b/>
          <w:bCs/>
          <w:sz w:val="22"/>
          <w:szCs w:val="22"/>
        </w:rPr>
      </w:pPr>
      <w:hyperlink r:id="rId13" w:history="1">
        <w:r w:rsidR="009E3A13" w:rsidRPr="00B54A81">
          <w:rPr>
            <w:rStyle w:val="Hyperlink"/>
            <w:b/>
            <w:bCs/>
            <w:sz w:val="22"/>
            <w:szCs w:val="22"/>
          </w:rPr>
          <w:t>Immunogenicity of Newcastle Disease Vaccine in Southern Ground-hornbill (</w:t>
        </w:r>
        <w:r w:rsidR="009E3A13" w:rsidRPr="00B54A81">
          <w:rPr>
            <w:rStyle w:val="Hyperlink"/>
            <w:b/>
            <w:bCs/>
            <w:i/>
            <w:iCs/>
            <w:sz w:val="22"/>
            <w:szCs w:val="22"/>
          </w:rPr>
          <w:t xml:space="preserve">Bucorvus </w:t>
        </w:r>
        <w:proofErr w:type="spellStart"/>
        <w:r w:rsidR="009E3A13" w:rsidRPr="00B54A81">
          <w:rPr>
            <w:rStyle w:val="Hyperlink"/>
            <w:b/>
            <w:bCs/>
            <w:i/>
            <w:iCs/>
            <w:sz w:val="22"/>
            <w:szCs w:val="22"/>
          </w:rPr>
          <w:t>leadbeateri</w:t>
        </w:r>
        <w:proofErr w:type="spellEnd"/>
        <w:r w:rsidR="009E3A13" w:rsidRPr="00B54A81">
          <w:rPr>
            <w:rStyle w:val="Hyperlink"/>
            <w:b/>
            <w:bCs/>
            <w:sz w:val="22"/>
            <w:szCs w:val="22"/>
          </w:rPr>
          <w:t>)</w:t>
        </w:r>
      </w:hyperlink>
    </w:p>
    <w:p w14:paraId="29DC1FD8" w14:textId="77777777" w:rsidR="009E3A13" w:rsidRPr="00B54A81" w:rsidRDefault="009E3A13" w:rsidP="009E3A13">
      <w:pPr>
        <w:rPr>
          <w:sz w:val="22"/>
          <w:szCs w:val="22"/>
        </w:rPr>
      </w:pPr>
      <w:r w:rsidRPr="00B54A81">
        <w:rPr>
          <w:sz w:val="22"/>
          <w:szCs w:val="22"/>
        </w:rPr>
        <w:t xml:space="preserve">Koeppel KN, Kemp LV, </w:t>
      </w:r>
      <w:proofErr w:type="spellStart"/>
      <w:r w:rsidRPr="00B54A81">
        <w:rPr>
          <w:sz w:val="22"/>
          <w:szCs w:val="22"/>
        </w:rPr>
        <w:t>Maartens</w:t>
      </w:r>
      <w:proofErr w:type="spellEnd"/>
      <w:r w:rsidRPr="00B54A81">
        <w:rPr>
          <w:sz w:val="22"/>
          <w:szCs w:val="22"/>
        </w:rPr>
        <w:t xml:space="preserve"> LH, Thompson PN</w:t>
      </w:r>
    </w:p>
    <w:p w14:paraId="7CBE7BD4" w14:textId="77777777" w:rsidR="009E3A13" w:rsidRPr="00B54A81" w:rsidRDefault="009E3A13" w:rsidP="009E3A13">
      <w:pPr>
        <w:rPr>
          <w:sz w:val="22"/>
          <w:szCs w:val="22"/>
        </w:rPr>
      </w:pPr>
    </w:p>
    <w:p w14:paraId="32A17678" w14:textId="77777777" w:rsidR="009E3A13" w:rsidRPr="00B54A81" w:rsidRDefault="009E3A13" w:rsidP="009E3A13">
      <w:pPr>
        <w:rPr>
          <w:sz w:val="22"/>
          <w:szCs w:val="22"/>
        </w:rPr>
      </w:pPr>
      <w:r w:rsidRPr="00B54A81">
        <w:rPr>
          <w:b/>
          <w:bCs/>
          <w:sz w:val="22"/>
          <w:szCs w:val="22"/>
        </w:rPr>
        <w:t>ABSTRACT:</w:t>
      </w:r>
      <w:r w:rsidRPr="00B54A81">
        <w:rPr>
          <w:sz w:val="22"/>
          <w:szCs w:val="22"/>
        </w:rPr>
        <w:t xml:space="preserve"> </w:t>
      </w:r>
      <w:r w:rsidRPr="00B54A81">
        <w:rPr>
          <w:sz w:val="22"/>
          <w:szCs w:val="22"/>
          <w:highlight w:val="yellow"/>
        </w:rPr>
        <w:t>The southern ground-hornbill (</w:t>
      </w:r>
      <w:r w:rsidRPr="00B54A81">
        <w:rPr>
          <w:i/>
          <w:iCs/>
          <w:sz w:val="22"/>
          <w:szCs w:val="22"/>
          <w:highlight w:val="yellow"/>
        </w:rPr>
        <w:t xml:space="preserve">Bucorvus </w:t>
      </w:r>
      <w:proofErr w:type="spellStart"/>
      <w:r w:rsidRPr="00B54A81">
        <w:rPr>
          <w:i/>
          <w:iCs/>
          <w:sz w:val="22"/>
          <w:szCs w:val="22"/>
          <w:highlight w:val="yellow"/>
        </w:rPr>
        <w:t>leadbeateri</w:t>
      </w:r>
      <w:proofErr w:type="spellEnd"/>
      <w:r w:rsidRPr="00B54A81">
        <w:rPr>
          <w:sz w:val="22"/>
          <w:szCs w:val="22"/>
          <w:highlight w:val="yellow"/>
        </w:rPr>
        <w:t>; hereafter SGH) is endangered in South Africa, Namibia, and Swaziland</w:t>
      </w:r>
      <w:r w:rsidRPr="00B54A81">
        <w:rPr>
          <w:sz w:val="22"/>
          <w:szCs w:val="22"/>
        </w:rPr>
        <w:t xml:space="preserve">. Through a conservation program established in South Africa by the </w:t>
      </w:r>
      <w:proofErr w:type="spellStart"/>
      <w:r w:rsidRPr="00B54A81">
        <w:rPr>
          <w:sz w:val="22"/>
          <w:szCs w:val="22"/>
        </w:rPr>
        <w:t>Mabula</w:t>
      </w:r>
      <w:proofErr w:type="spellEnd"/>
      <w:r w:rsidRPr="00B54A81">
        <w:rPr>
          <w:sz w:val="22"/>
          <w:szCs w:val="22"/>
        </w:rPr>
        <w:t xml:space="preserve"> Ground Hornbill Project, wild populations are being re-established by the reintroduction of captive-reared birds. </w:t>
      </w:r>
      <w:r w:rsidRPr="00B54A81">
        <w:rPr>
          <w:sz w:val="22"/>
          <w:szCs w:val="22"/>
          <w:highlight w:val="yellow"/>
        </w:rPr>
        <w:t xml:space="preserve">The SGH is susceptible to infection with avian </w:t>
      </w:r>
      <w:proofErr w:type="spellStart"/>
      <w:r w:rsidRPr="00B54A81">
        <w:rPr>
          <w:sz w:val="22"/>
          <w:szCs w:val="22"/>
          <w:highlight w:val="yellow"/>
        </w:rPr>
        <w:t>avulavirus</w:t>
      </w:r>
      <w:proofErr w:type="spellEnd"/>
      <w:r w:rsidRPr="00B54A81">
        <w:rPr>
          <w:sz w:val="22"/>
          <w:szCs w:val="22"/>
          <w:highlight w:val="yellow"/>
        </w:rPr>
        <w:t xml:space="preserve"> 1, which causes Newcastle disease (ND). Four different vaccines to protect against ND were administered through various vaccination schedules and evaluated by serologic monitoring to assess the efficiency and safety of various combinations of vaccines (live versus inactivated/killed), vaccine strains (Ulster strain, live; </w:t>
      </w:r>
      <w:proofErr w:type="spellStart"/>
      <w:r w:rsidRPr="00B54A81">
        <w:rPr>
          <w:sz w:val="22"/>
          <w:szCs w:val="22"/>
          <w:highlight w:val="yellow"/>
        </w:rPr>
        <w:t>Avivac</w:t>
      </w:r>
      <w:proofErr w:type="spellEnd"/>
      <w:r w:rsidRPr="00B54A81">
        <w:rPr>
          <w:sz w:val="22"/>
          <w:szCs w:val="22"/>
          <w:highlight w:val="yellow"/>
        </w:rPr>
        <w:t xml:space="preserve"> </w:t>
      </w:r>
      <w:proofErr w:type="spellStart"/>
      <w:r w:rsidRPr="00B54A81">
        <w:rPr>
          <w:sz w:val="22"/>
          <w:szCs w:val="22"/>
          <w:highlight w:val="yellow"/>
        </w:rPr>
        <w:t>Cellimune</w:t>
      </w:r>
      <w:proofErr w:type="spellEnd"/>
      <w:r w:rsidRPr="00B54A81">
        <w:rPr>
          <w:sz w:val="22"/>
          <w:szCs w:val="22"/>
          <w:highlight w:val="yellow"/>
        </w:rPr>
        <w:t xml:space="preserve">, live; VG/GA strain, live; and </w:t>
      </w:r>
      <w:proofErr w:type="spellStart"/>
      <w:r w:rsidRPr="00B54A81">
        <w:rPr>
          <w:sz w:val="22"/>
          <w:szCs w:val="22"/>
          <w:highlight w:val="yellow"/>
        </w:rPr>
        <w:t>Avivac</w:t>
      </w:r>
      <w:proofErr w:type="spellEnd"/>
      <w:r w:rsidRPr="00B54A81">
        <w:rPr>
          <w:sz w:val="22"/>
          <w:szCs w:val="22"/>
          <w:highlight w:val="yellow"/>
        </w:rPr>
        <w:t xml:space="preserve"> </w:t>
      </w:r>
      <w:proofErr w:type="spellStart"/>
      <w:r w:rsidRPr="00B54A81">
        <w:rPr>
          <w:sz w:val="22"/>
          <w:szCs w:val="22"/>
          <w:highlight w:val="yellow"/>
        </w:rPr>
        <w:t>Struvac</w:t>
      </w:r>
      <w:proofErr w:type="spellEnd"/>
      <w:r w:rsidRPr="00B54A81">
        <w:rPr>
          <w:sz w:val="22"/>
          <w:szCs w:val="22"/>
          <w:highlight w:val="yellow"/>
        </w:rPr>
        <w:t xml:space="preserve">, killed), and administration routes (intraocular versus subcutaneous versus intramuscular injection versus oral). We vaccinated 75 individuals and evaluated antibody titers in 53 individuals (24 juveniles, 13 subadults, and 16 adult SGH; 26 males and 27 females) over a period of 9 years. Antibody titers to avian </w:t>
      </w:r>
      <w:proofErr w:type="spellStart"/>
      <w:r w:rsidRPr="00B54A81">
        <w:rPr>
          <w:sz w:val="22"/>
          <w:szCs w:val="22"/>
          <w:highlight w:val="yellow"/>
        </w:rPr>
        <w:t>avulavirus</w:t>
      </w:r>
      <w:proofErr w:type="spellEnd"/>
      <w:r w:rsidRPr="00B54A81">
        <w:rPr>
          <w:sz w:val="22"/>
          <w:szCs w:val="22"/>
          <w:highlight w:val="yellow"/>
        </w:rPr>
        <w:t xml:space="preserve"> 1 in sera were monitored by a hemagglutination inhibition test. Protective titers were generated with 3/6 vaccine regimes tested in the SGH. The highest vaccine titers were established in birds vaccinated with the Ulster strain in the conjunctiva and followed with an intramuscular </w:t>
      </w:r>
      <w:proofErr w:type="spellStart"/>
      <w:r w:rsidRPr="00B54A81">
        <w:rPr>
          <w:sz w:val="22"/>
          <w:szCs w:val="22"/>
          <w:highlight w:val="yellow"/>
        </w:rPr>
        <w:t>Struvac</w:t>
      </w:r>
      <w:proofErr w:type="spellEnd"/>
      <w:r w:rsidRPr="00B54A81">
        <w:rPr>
          <w:sz w:val="22"/>
          <w:szCs w:val="22"/>
          <w:highlight w:val="yellow"/>
        </w:rPr>
        <w:t xml:space="preserve"> injection (mean log</w:t>
      </w:r>
      <w:r w:rsidRPr="00B54A81">
        <w:rPr>
          <w:sz w:val="22"/>
          <w:szCs w:val="22"/>
          <w:highlight w:val="yellow"/>
          <w:vertAlign w:val="subscript"/>
        </w:rPr>
        <w:t>2</w:t>
      </w:r>
      <w:r w:rsidRPr="00B54A81">
        <w:rPr>
          <w:sz w:val="22"/>
          <w:szCs w:val="22"/>
          <w:highlight w:val="yellow"/>
        </w:rPr>
        <w:t> titer 8.6 ± 2.6) booster.</w:t>
      </w:r>
      <w:r w:rsidRPr="00B54A81">
        <w:rPr>
          <w:sz w:val="22"/>
          <w:szCs w:val="22"/>
          <w:u w:val="single"/>
        </w:rPr>
        <w:t xml:space="preserve"> </w:t>
      </w:r>
      <w:r w:rsidRPr="00B54A81">
        <w:rPr>
          <w:sz w:val="22"/>
          <w:szCs w:val="22"/>
        </w:rPr>
        <w:t>Our aim was 1) to assess whether optimal vaccination protocols could be developed and 2) to then be able, by oral administration, to remove the need to recapture free-roaming, reintroduced birds to administer the initial vaccine or booster, thus remove the threat or mortality associated with ND to this endangered avian species in both captive birds and birds released back into the wild.</w:t>
      </w:r>
    </w:p>
    <w:p w14:paraId="774A9635" w14:textId="77777777" w:rsidR="009E3A13" w:rsidRPr="00B54A81" w:rsidRDefault="009E3A13" w:rsidP="009E3A13">
      <w:pPr>
        <w:rPr>
          <w:sz w:val="22"/>
          <w:szCs w:val="22"/>
        </w:rPr>
      </w:pPr>
    </w:p>
    <w:p w14:paraId="03716D70" w14:textId="77777777" w:rsidR="009E3A13" w:rsidRPr="00B54A81" w:rsidRDefault="009E3A13" w:rsidP="009E3A13">
      <w:pPr>
        <w:rPr>
          <w:b/>
          <w:bCs/>
          <w:sz w:val="22"/>
          <w:szCs w:val="22"/>
        </w:rPr>
      </w:pPr>
      <w:r w:rsidRPr="00B54A81">
        <w:rPr>
          <w:b/>
          <w:bCs/>
          <w:sz w:val="22"/>
          <w:szCs w:val="22"/>
        </w:rPr>
        <w:t>Background:</w:t>
      </w:r>
    </w:p>
    <w:p w14:paraId="318010AB" w14:textId="77777777" w:rsidR="009E3A13" w:rsidRDefault="009E3A13" w:rsidP="009E3A13">
      <w:pPr>
        <w:pStyle w:val="ListParagraph"/>
        <w:numPr>
          <w:ilvl w:val="0"/>
          <w:numId w:val="11"/>
        </w:numPr>
        <w:rPr>
          <w:sz w:val="22"/>
          <w:szCs w:val="22"/>
        </w:rPr>
      </w:pPr>
      <w:r>
        <w:rPr>
          <w:sz w:val="22"/>
          <w:szCs w:val="22"/>
        </w:rPr>
        <w:t xml:space="preserve">Endangered </w:t>
      </w:r>
      <w:r w:rsidRPr="00B54A81">
        <w:rPr>
          <w:sz w:val="22"/>
          <w:szCs w:val="22"/>
        </w:rPr>
        <w:t>SGH exhibit obligate brood reduction</w:t>
      </w:r>
    </w:p>
    <w:p w14:paraId="190C45B1" w14:textId="77777777" w:rsidR="009E3A13" w:rsidRDefault="009E3A13" w:rsidP="009E3A13">
      <w:pPr>
        <w:pStyle w:val="ListParagraph"/>
        <w:numPr>
          <w:ilvl w:val="1"/>
          <w:numId w:val="11"/>
        </w:numPr>
        <w:rPr>
          <w:sz w:val="22"/>
          <w:szCs w:val="22"/>
        </w:rPr>
      </w:pPr>
      <w:r>
        <w:rPr>
          <w:sz w:val="22"/>
          <w:szCs w:val="22"/>
        </w:rPr>
        <w:t>N</w:t>
      </w:r>
      <w:r w:rsidRPr="00B54A81">
        <w:rPr>
          <w:sz w:val="22"/>
          <w:szCs w:val="22"/>
        </w:rPr>
        <w:t xml:space="preserve">ormally second-hatched chicks die in the nest </w:t>
      </w:r>
      <w:r>
        <w:rPr>
          <w:sz w:val="22"/>
          <w:szCs w:val="22"/>
        </w:rPr>
        <w:t xml:space="preserve">due to </w:t>
      </w:r>
      <w:r w:rsidRPr="00B54A81">
        <w:rPr>
          <w:sz w:val="22"/>
          <w:szCs w:val="22"/>
        </w:rPr>
        <w:t>parental neglect</w:t>
      </w:r>
    </w:p>
    <w:p w14:paraId="06DA5B6A" w14:textId="77777777" w:rsidR="009E3A13" w:rsidRDefault="009E3A13" w:rsidP="009E3A13">
      <w:pPr>
        <w:pStyle w:val="ListParagraph"/>
        <w:numPr>
          <w:ilvl w:val="1"/>
          <w:numId w:val="11"/>
        </w:numPr>
        <w:rPr>
          <w:sz w:val="22"/>
          <w:szCs w:val="22"/>
        </w:rPr>
      </w:pPr>
      <w:r>
        <w:rPr>
          <w:sz w:val="22"/>
          <w:szCs w:val="22"/>
        </w:rPr>
        <w:t>P</w:t>
      </w:r>
      <w:r w:rsidRPr="00B54A81">
        <w:rPr>
          <w:sz w:val="22"/>
          <w:szCs w:val="22"/>
        </w:rPr>
        <w:t>rimary conservation tool is reintroduction</w:t>
      </w:r>
      <w:r>
        <w:rPr>
          <w:sz w:val="22"/>
          <w:szCs w:val="22"/>
        </w:rPr>
        <w:t xml:space="preserve"> </w:t>
      </w:r>
      <w:r w:rsidRPr="00B54A81">
        <w:rPr>
          <w:sz w:val="22"/>
          <w:szCs w:val="22"/>
        </w:rPr>
        <w:t>using harvested second-hatched chicks</w:t>
      </w:r>
    </w:p>
    <w:p w14:paraId="01F1A942" w14:textId="77777777" w:rsidR="009E3A13" w:rsidRPr="00532233" w:rsidRDefault="009E3A13" w:rsidP="009E3A13">
      <w:pPr>
        <w:pStyle w:val="ListParagraph"/>
        <w:numPr>
          <w:ilvl w:val="0"/>
          <w:numId w:val="11"/>
        </w:numPr>
        <w:rPr>
          <w:sz w:val="22"/>
          <w:szCs w:val="22"/>
          <w:u w:val="single"/>
        </w:rPr>
      </w:pPr>
      <w:r w:rsidRPr="00532233">
        <w:rPr>
          <w:sz w:val="22"/>
          <w:szCs w:val="22"/>
          <w:u w:val="single"/>
        </w:rPr>
        <w:t xml:space="preserve">Newcastle disease is caused by multiple strains of avian </w:t>
      </w:r>
      <w:proofErr w:type="spellStart"/>
      <w:r w:rsidRPr="00532233">
        <w:rPr>
          <w:sz w:val="22"/>
          <w:szCs w:val="22"/>
          <w:u w:val="single"/>
        </w:rPr>
        <w:t>avulavirus</w:t>
      </w:r>
      <w:proofErr w:type="spellEnd"/>
      <w:r w:rsidRPr="00532233">
        <w:rPr>
          <w:sz w:val="22"/>
          <w:szCs w:val="22"/>
          <w:u w:val="single"/>
        </w:rPr>
        <w:t xml:space="preserve"> 1 (AAvV1)</w:t>
      </w:r>
    </w:p>
    <w:p w14:paraId="2EF701D9" w14:textId="77777777" w:rsidR="009E3A13" w:rsidRDefault="009E3A13" w:rsidP="009E3A13">
      <w:pPr>
        <w:pStyle w:val="ListParagraph"/>
        <w:numPr>
          <w:ilvl w:val="1"/>
          <w:numId w:val="11"/>
        </w:numPr>
        <w:rPr>
          <w:sz w:val="22"/>
          <w:szCs w:val="22"/>
        </w:rPr>
      </w:pPr>
      <w:r>
        <w:rPr>
          <w:sz w:val="22"/>
          <w:szCs w:val="22"/>
        </w:rPr>
        <w:t>F</w:t>
      </w:r>
      <w:r w:rsidRPr="00B54A81">
        <w:rPr>
          <w:sz w:val="22"/>
          <w:szCs w:val="22"/>
        </w:rPr>
        <w:t>ormally known as avian paramyxovirus type 1</w:t>
      </w:r>
    </w:p>
    <w:p w14:paraId="550EB681" w14:textId="77777777" w:rsidR="009E3A13" w:rsidRDefault="009E3A13" w:rsidP="009E3A13">
      <w:pPr>
        <w:pStyle w:val="ListParagraph"/>
        <w:numPr>
          <w:ilvl w:val="1"/>
          <w:numId w:val="11"/>
        </w:numPr>
        <w:rPr>
          <w:sz w:val="22"/>
          <w:szCs w:val="22"/>
        </w:rPr>
      </w:pPr>
      <w:r>
        <w:rPr>
          <w:sz w:val="22"/>
          <w:szCs w:val="22"/>
        </w:rPr>
        <w:lastRenderedPageBreak/>
        <w:t>C</w:t>
      </w:r>
      <w:r w:rsidRPr="00B54A81">
        <w:rPr>
          <w:sz w:val="22"/>
          <w:szCs w:val="22"/>
        </w:rPr>
        <w:t xml:space="preserve">auses an acute, highly contagious, </w:t>
      </w:r>
      <w:proofErr w:type="spellStart"/>
      <w:r w:rsidRPr="00B54A81">
        <w:rPr>
          <w:sz w:val="22"/>
          <w:szCs w:val="22"/>
        </w:rPr>
        <w:t>pneumoencephalitis</w:t>
      </w:r>
      <w:proofErr w:type="spellEnd"/>
    </w:p>
    <w:p w14:paraId="307C4715" w14:textId="77777777" w:rsidR="009E3A13" w:rsidRDefault="009E3A13" w:rsidP="009E3A13">
      <w:pPr>
        <w:pStyle w:val="ListParagraph"/>
        <w:numPr>
          <w:ilvl w:val="1"/>
          <w:numId w:val="11"/>
        </w:numPr>
        <w:rPr>
          <w:sz w:val="22"/>
          <w:szCs w:val="22"/>
        </w:rPr>
      </w:pPr>
      <w:r>
        <w:rPr>
          <w:sz w:val="22"/>
          <w:szCs w:val="22"/>
        </w:rPr>
        <w:t>W</w:t>
      </w:r>
      <w:r w:rsidRPr="009E4FED">
        <w:rPr>
          <w:sz w:val="22"/>
          <w:szCs w:val="22"/>
        </w:rPr>
        <w:t>idely distributed geographically</w:t>
      </w:r>
      <w:r>
        <w:rPr>
          <w:sz w:val="22"/>
          <w:szCs w:val="22"/>
        </w:rPr>
        <w:t xml:space="preserve"> &amp; </w:t>
      </w:r>
      <w:r w:rsidRPr="009E4FED">
        <w:rPr>
          <w:sz w:val="22"/>
          <w:szCs w:val="22"/>
        </w:rPr>
        <w:t>endemic in southern African wild bird populations</w:t>
      </w:r>
    </w:p>
    <w:p w14:paraId="2ABFD0C3" w14:textId="77777777" w:rsidR="009E3A13" w:rsidRDefault="009E3A13" w:rsidP="009E3A13">
      <w:pPr>
        <w:pStyle w:val="ListParagraph"/>
        <w:numPr>
          <w:ilvl w:val="1"/>
          <w:numId w:val="11"/>
        </w:numPr>
        <w:rPr>
          <w:sz w:val="22"/>
          <w:szCs w:val="22"/>
        </w:rPr>
      </w:pPr>
      <w:r>
        <w:rPr>
          <w:sz w:val="22"/>
          <w:szCs w:val="22"/>
        </w:rPr>
        <w:t>S</w:t>
      </w:r>
      <w:r w:rsidRPr="009E4FED">
        <w:rPr>
          <w:sz w:val="22"/>
          <w:szCs w:val="22"/>
        </w:rPr>
        <w:t xml:space="preserve">trains categorized </w:t>
      </w:r>
      <w:r>
        <w:rPr>
          <w:sz w:val="22"/>
          <w:szCs w:val="22"/>
        </w:rPr>
        <w:t>by virulence using</w:t>
      </w:r>
      <w:r w:rsidRPr="009E4FED">
        <w:rPr>
          <w:sz w:val="22"/>
          <w:szCs w:val="22"/>
        </w:rPr>
        <w:t xml:space="preserve"> a cerebral pathogenicity index</w:t>
      </w:r>
    </w:p>
    <w:p w14:paraId="1BB8A468" w14:textId="77777777" w:rsidR="009E3A13" w:rsidRDefault="009E3A13" w:rsidP="009E3A13">
      <w:pPr>
        <w:pStyle w:val="ListParagraph"/>
        <w:numPr>
          <w:ilvl w:val="0"/>
          <w:numId w:val="11"/>
        </w:numPr>
        <w:rPr>
          <w:sz w:val="22"/>
          <w:szCs w:val="22"/>
        </w:rPr>
      </w:pPr>
      <w:r>
        <w:rPr>
          <w:sz w:val="22"/>
          <w:szCs w:val="22"/>
        </w:rPr>
        <w:t xml:space="preserve">ND </w:t>
      </w:r>
      <w:r w:rsidRPr="009E4FED">
        <w:rPr>
          <w:sz w:val="22"/>
          <w:szCs w:val="22"/>
        </w:rPr>
        <w:t>vaccines are available in live, inactive, or attenuated commercial products</w:t>
      </w:r>
    </w:p>
    <w:p w14:paraId="1587DBE9" w14:textId="77777777" w:rsidR="009E3A13" w:rsidRDefault="009E3A13" w:rsidP="009E3A13">
      <w:pPr>
        <w:pStyle w:val="ListParagraph"/>
        <w:numPr>
          <w:ilvl w:val="1"/>
          <w:numId w:val="11"/>
        </w:numPr>
        <w:rPr>
          <w:sz w:val="22"/>
          <w:szCs w:val="22"/>
        </w:rPr>
      </w:pPr>
      <w:r w:rsidRPr="009E4FED">
        <w:rPr>
          <w:sz w:val="22"/>
          <w:szCs w:val="22"/>
        </w:rPr>
        <w:t>In poultry, live vaccine is usually administered first to increase mucosal immunity</w:t>
      </w:r>
    </w:p>
    <w:p w14:paraId="180C40FB" w14:textId="77777777" w:rsidR="009E3A13" w:rsidRDefault="009E3A13" w:rsidP="009E3A13">
      <w:pPr>
        <w:pStyle w:val="ListParagraph"/>
        <w:numPr>
          <w:ilvl w:val="2"/>
          <w:numId w:val="11"/>
        </w:numPr>
        <w:rPr>
          <w:sz w:val="22"/>
          <w:szCs w:val="22"/>
        </w:rPr>
      </w:pPr>
      <w:r>
        <w:rPr>
          <w:sz w:val="22"/>
          <w:szCs w:val="22"/>
        </w:rPr>
        <w:t xml:space="preserve">This is usually then </w:t>
      </w:r>
      <w:r w:rsidRPr="009E4FED">
        <w:rPr>
          <w:sz w:val="22"/>
          <w:szCs w:val="22"/>
        </w:rPr>
        <w:t xml:space="preserve">followed by an inactivated vaccine to </w:t>
      </w:r>
      <w:r>
        <w:rPr>
          <w:sz w:val="22"/>
          <w:szCs w:val="22"/>
        </w:rPr>
        <w:t>boost titers</w:t>
      </w:r>
    </w:p>
    <w:p w14:paraId="29258DAA" w14:textId="77777777" w:rsidR="009E3A13" w:rsidRDefault="009E3A13" w:rsidP="009E3A13">
      <w:pPr>
        <w:pStyle w:val="ListParagraph"/>
        <w:numPr>
          <w:ilvl w:val="1"/>
          <w:numId w:val="11"/>
        </w:numPr>
        <w:rPr>
          <w:sz w:val="22"/>
          <w:szCs w:val="22"/>
        </w:rPr>
      </w:pPr>
      <w:r w:rsidRPr="00532233">
        <w:rPr>
          <w:sz w:val="22"/>
          <w:szCs w:val="22"/>
        </w:rPr>
        <w:t>Hemagglutination inhibition is used to evaluate serological response to ND vaccines</w:t>
      </w:r>
    </w:p>
    <w:p w14:paraId="20B87A3E" w14:textId="77777777" w:rsidR="009E3A13" w:rsidRPr="009E4FED" w:rsidRDefault="009E3A13" w:rsidP="009E3A13">
      <w:pPr>
        <w:rPr>
          <w:b/>
          <w:bCs/>
          <w:sz w:val="22"/>
          <w:szCs w:val="22"/>
        </w:rPr>
      </w:pPr>
      <w:r w:rsidRPr="009E4FED">
        <w:rPr>
          <w:b/>
          <w:bCs/>
          <w:sz w:val="22"/>
          <w:szCs w:val="22"/>
        </w:rPr>
        <w:t>Key Points:</w:t>
      </w:r>
    </w:p>
    <w:p w14:paraId="60365AF0" w14:textId="77777777" w:rsidR="009E3A13" w:rsidRDefault="009E3A13" w:rsidP="009E3A13">
      <w:pPr>
        <w:pStyle w:val="ListParagraph"/>
        <w:numPr>
          <w:ilvl w:val="0"/>
          <w:numId w:val="12"/>
        </w:numPr>
        <w:rPr>
          <w:sz w:val="22"/>
          <w:szCs w:val="22"/>
        </w:rPr>
      </w:pPr>
      <w:r>
        <w:rPr>
          <w:sz w:val="22"/>
          <w:szCs w:val="22"/>
        </w:rPr>
        <w:t>Prospective longitudinal study (n = 53 second-hatched wild SGH) with 4 locally available vaccines</w:t>
      </w:r>
    </w:p>
    <w:p w14:paraId="204B8ECB" w14:textId="77777777" w:rsidR="009E3A13" w:rsidRDefault="009E3A13" w:rsidP="009E3A13">
      <w:pPr>
        <w:pStyle w:val="ListParagraph"/>
        <w:numPr>
          <w:ilvl w:val="1"/>
          <w:numId w:val="13"/>
        </w:numPr>
        <w:rPr>
          <w:sz w:val="22"/>
          <w:szCs w:val="22"/>
        </w:rPr>
      </w:pPr>
      <w:r>
        <w:rPr>
          <w:sz w:val="22"/>
          <w:szCs w:val="22"/>
        </w:rPr>
        <w:t>L</w:t>
      </w:r>
      <w:r w:rsidRPr="00471513">
        <w:rPr>
          <w:sz w:val="22"/>
          <w:szCs w:val="22"/>
        </w:rPr>
        <w:t>ive Ulster strain</w:t>
      </w:r>
      <w:r>
        <w:rPr>
          <w:sz w:val="22"/>
          <w:szCs w:val="22"/>
        </w:rPr>
        <w:t xml:space="preserve"> administered OD/OS or PO</w:t>
      </w:r>
    </w:p>
    <w:p w14:paraId="0DB1C0EA" w14:textId="77777777" w:rsidR="009E3A13" w:rsidRDefault="009E3A13" w:rsidP="009E3A13">
      <w:pPr>
        <w:pStyle w:val="ListParagraph"/>
        <w:numPr>
          <w:ilvl w:val="1"/>
          <w:numId w:val="13"/>
        </w:numPr>
        <w:rPr>
          <w:sz w:val="22"/>
          <w:szCs w:val="22"/>
        </w:rPr>
      </w:pPr>
      <w:r>
        <w:rPr>
          <w:sz w:val="22"/>
          <w:szCs w:val="22"/>
        </w:rPr>
        <w:t xml:space="preserve">Live </w:t>
      </w:r>
      <w:proofErr w:type="spellStart"/>
      <w:r w:rsidRPr="00471513">
        <w:rPr>
          <w:sz w:val="22"/>
          <w:szCs w:val="22"/>
        </w:rPr>
        <w:t>Avivac</w:t>
      </w:r>
      <w:proofErr w:type="spellEnd"/>
      <w:r w:rsidRPr="00471513">
        <w:rPr>
          <w:sz w:val="22"/>
          <w:szCs w:val="22"/>
        </w:rPr>
        <w:t xml:space="preserve"> </w:t>
      </w:r>
      <w:proofErr w:type="spellStart"/>
      <w:r w:rsidRPr="00471513">
        <w:rPr>
          <w:sz w:val="22"/>
          <w:szCs w:val="22"/>
        </w:rPr>
        <w:t>Cellimune</w:t>
      </w:r>
      <w:proofErr w:type="spellEnd"/>
      <w:r>
        <w:rPr>
          <w:sz w:val="22"/>
          <w:szCs w:val="22"/>
        </w:rPr>
        <w:t xml:space="preserve"> strain administered IM</w:t>
      </w:r>
    </w:p>
    <w:p w14:paraId="77428933" w14:textId="77777777" w:rsidR="009E3A13" w:rsidRDefault="009E3A13" w:rsidP="009E3A13">
      <w:pPr>
        <w:pStyle w:val="ListParagraph"/>
        <w:numPr>
          <w:ilvl w:val="1"/>
          <w:numId w:val="13"/>
        </w:numPr>
        <w:rPr>
          <w:sz w:val="22"/>
          <w:szCs w:val="22"/>
        </w:rPr>
      </w:pPr>
      <w:r>
        <w:rPr>
          <w:sz w:val="22"/>
          <w:szCs w:val="22"/>
        </w:rPr>
        <w:t>Live VG/GA strain administered PO</w:t>
      </w:r>
    </w:p>
    <w:p w14:paraId="4E967292" w14:textId="77777777" w:rsidR="009E3A13" w:rsidRDefault="009E3A13" w:rsidP="009E3A13">
      <w:pPr>
        <w:pStyle w:val="ListParagraph"/>
        <w:numPr>
          <w:ilvl w:val="1"/>
          <w:numId w:val="13"/>
        </w:numPr>
        <w:rPr>
          <w:sz w:val="22"/>
          <w:szCs w:val="22"/>
        </w:rPr>
      </w:pPr>
      <w:r>
        <w:rPr>
          <w:sz w:val="22"/>
          <w:szCs w:val="22"/>
        </w:rPr>
        <w:t xml:space="preserve">Killed </w:t>
      </w:r>
      <w:proofErr w:type="spellStart"/>
      <w:r w:rsidRPr="00471513">
        <w:rPr>
          <w:sz w:val="22"/>
          <w:szCs w:val="22"/>
        </w:rPr>
        <w:t>Avivac</w:t>
      </w:r>
      <w:proofErr w:type="spellEnd"/>
      <w:r w:rsidRPr="00471513">
        <w:rPr>
          <w:sz w:val="22"/>
          <w:szCs w:val="22"/>
        </w:rPr>
        <w:t xml:space="preserve"> </w:t>
      </w:r>
      <w:proofErr w:type="spellStart"/>
      <w:r w:rsidRPr="00471513">
        <w:rPr>
          <w:sz w:val="22"/>
          <w:szCs w:val="22"/>
        </w:rPr>
        <w:t>Struvac</w:t>
      </w:r>
      <w:proofErr w:type="spellEnd"/>
      <w:r>
        <w:rPr>
          <w:sz w:val="22"/>
          <w:szCs w:val="22"/>
        </w:rPr>
        <w:t xml:space="preserve"> administered SC or IM</w:t>
      </w:r>
    </w:p>
    <w:p w14:paraId="7CB62D6B" w14:textId="77777777" w:rsidR="009E3A13" w:rsidRDefault="009E3A13" w:rsidP="009E3A13">
      <w:pPr>
        <w:pStyle w:val="ListParagraph"/>
        <w:numPr>
          <w:ilvl w:val="0"/>
          <w:numId w:val="12"/>
        </w:numPr>
        <w:rPr>
          <w:sz w:val="22"/>
          <w:szCs w:val="22"/>
        </w:rPr>
      </w:pPr>
      <w:r>
        <w:rPr>
          <w:sz w:val="22"/>
          <w:szCs w:val="22"/>
        </w:rPr>
        <w:t>Compared 6</w:t>
      </w:r>
      <w:r w:rsidRPr="00471513">
        <w:rPr>
          <w:sz w:val="22"/>
          <w:szCs w:val="22"/>
        </w:rPr>
        <w:t xml:space="preserve"> </w:t>
      </w:r>
      <w:r>
        <w:rPr>
          <w:sz w:val="22"/>
          <w:szCs w:val="22"/>
        </w:rPr>
        <w:t xml:space="preserve">different </w:t>
      </w:r>
      <w:r w:rsidRPr="00471513">
        <w:rPr>
          <w:sz w:val="22"/>
          <w:szCs w:val="22"/>
        </w:rPr>
        <w:t xml:space="preserve">initial vaccine </w:t>
      </w:r>
      <w:r>
        <w:rPr>
          <w:sz w:val="22"/>
          <w:szCs w:val="22"/>
        </w:rPr>
        <w:t xml:space="preserve">schedules </w:t>
      </w:r>
      <w:r w:rsidRPr="00471513">
        <w:rPr>
          <w:sz w:val="22"/>
          <w:szCs w:val="22"/>
        </w:rPr>
        <w:t>and 3 different booster vaccine types</w:t>
      </w:r>
      <w:r>
        <w:rPr>
          <w:sz w:val="22"/>
          <w:szCs w:val="22"/>
        </w:rPr>
        <w:t xml:space="preserve"> over 9 years</w:t>
      </w:r>
    </w:p>
    <w:p w14:paraId="73F94EAA" w14:textId="77777777" w:rsidR="009E3A13" w:rsidRPr="003466A2" w:rsidRDefault="009E3A13" w:rsidP="009E3A13">
      <w:pPr>
        <w:pStyle w:val="ListParagraph"/>
        <w:numPr>
          <w:ilvl w:val="0"/>
          <w:numId w:val="12"/>
        </w:numPr>
        <w:rPr>
          <w:sz w:val="22"/>
          <w:szCs w:val="22"/>
          <w:u w:val="single"/>
        </w:rPr>
      </w:pPr>
      <w:r w:rsidRPr="003466A2">
        <w:rPr>
          <w:sz w:val="22"/>
          <w:szCs w:val="22"/>
          <w:u w:val="single"/>
        </w:rPr>
        <w:t>None of the vaccine protocols showed any adverse side effects</w:t>
      </w:r>
    </w:p>
    <w:p w14:paraId="3E4BC612" w14:textId="77777777" w:rsidR="009E3A13" w:rsidRPr="003466A2" w:rsidRDefault="009E3A13" w:rsidP="009E3A13">
      <w:pPr>
        <w:pStyle w:val="ListParagraph"/>
        <w:numPr>
          <w:ilvl w:val="0"/>
          <w:numId w:val="12"/>
        </w:numPr>
        <w:rPr>
          <w:sz w:val="22"/>
          <w:szCs w:val="22"/>
          <w:u w:val="single"/>
        </w:rPr>
      </w:pPr>
      <w:r w:rsidRPr="003466A2">
        <w:rPr>
          <w:sz w:val="22"/>
          <w:szCs w:val="22"/>
          <w:u w:val="single"/>
        </w:rPr>
        <w:t>Recommend vaccination schedule for SGHs:</w:t>
      </w:r>
    </w:p>
    <w:p w14:paraId="7BFA732E" w14:textId="77777777" w:rsidR="009E3A13" w:rsidRPr="00532233" w:rsidRDefault="009E3A13" w:rsidP="009E3A13">
      <w:pPr>
        <w:pStyle w:val="ListParagraph"/>
        <w:numPr>
          <w:ilvl w:val="1"/>
          <w:numId w:val="12"/>
        </w:numPr>
        <w:rPr>
          <w:sz w:val="22"/>
          <w:szCs w:val="22"/>
        </w:rPr>
      </w:pPr>
      <w:r w:rsidRPr="003466A2">
        <w:rPr>
          <w:sz w:val="22"/>
          <w:szCs w:val="22"/>
          <w:u w:val="single"/>
        </w:rPr>
        <w:t xml:space="preserve">Live Ulster strain OD/OS followed by killed </w:t>
      </w:r>
      <w:proofErr w:type="spellStart"/>
      <w:r w:rsidRPr="003466A2">
        <w:rPr>
          <w:sz w:val="22"/>
          <w:szCs w:val="22"/>
          <w:u w:val="single"/>
        </w:rPr>
        <w:t>Avivac</w:t>
      </w:r>
      <w:proofErr w:type="spellEnd"/>
      <w:r w:rsidRPr="003466A2">
        <w:rPr>
          <w:sz w:val="22"/>
          <w:szCs w:val="22"/>
          <w:u w:val="single"/>
        </w:rPr>
        <w:t xml:space="preserve"> </w:t>
      </w:r>
      <w:proofErr w:type="spellStart"/>
      <w:r w:rsidRPr="003466A2">
        <w:rPr>
          <w:sz w:val="22"/>
          <w:szCs w:val="22"/>
          <w:u w:val="single"/>
        </w:rPr>
        <w:t>Struvac</w:t>
      </w:r>
      <w:proofErr w:type="spellEnd"/>
      <w:r w:rsidRPr="003466A2">
        <w:rPr>
          <w:sz w:val="22"/>
          <w:szCs w:val="22"/>
          <w:u w:val="single"/>
        </w:rPr>
        <w:t xml:space="preserve"> SC three weeks later</w:t>
      </w:r>
    </w:p>
    <w:p w14:paraId="5221B953" w14:textId="77777777" w:rsidR="009E3A13" w:rsidRPr="00532233" w:rsidRDefault="009E3A13" w:rsidP="009E3A13">
      <w:pPr>
        <w:pStyle w:val="ListParagraph"/>
        <w:numPr>
          <w:ilvl w:val="2"/>
          <w:numId w:val="12"/>
        </w:numPr>
        <w:rPr>
          <w:sz w:val="22"/>
          <w:szCs w:val="22"/>
        </w:rPr>
      </w:pPr>
      <w:r w:rsidRPr="00532233">
        <w:rPr>
          <w:sz w:val="22"/>
          <w:szCs w:val="22"/>
        </w:rPr>
        <w:t>Provided titers considered protective against natural AAvV1 infection</w:t>
      </w:r>
    </w:p>
    <w:p w14:paraId="72CF8AAD" w14:textId="77777777" w:rsidR="009E3A13" w:rsidRPr="003466A2" w:rsidRDefault="009E3A13" w:rsidP="009E3A13">
      <w:pPr>
        <w:pStyle w:val="ListParagraph"/>
        <w:numPr>
          <w:ilvl w:val="1"/>
          <w:numId w:val="12"/>
        </w:numPr>
        <w:rPr>
          <w:sz w:val="22"/>
          <w:szCs w:val="22"/>
          <w:u w:val="single"/>
        </w:rPr>
      </w:pPr>
      <w:r w:rsidRPr="003466A2">
        <w:rPr>
          <w:sz w:val="22"/>
          <w:szCs w:val="22"/>
          <w:u w:val="single"/>
        </w:rPr>
        <w:t xml:space="preserve">However, birds required annual killed </w:t>
      </w:r>
      <w:proofErr w:type="spellStart"/>
      <w:r w:rsidRPr="003466A2">
        <w:rPr>
          <w:sz w:val="22"/>
          <w:szCs w:val="22"/>
          <w:u w:val="single"/>
        </w:rPr>
        <w:t>Avivac</w:t>
      </w:r>
      <w:proofErr w:type="spellEnd"/>
      <w:r w:rsidRPr="003466A2">
        <w:rPr>
          <w:sz w:val="22"/>
          <w:szCs w:val="22"/>
          <w:u w:val="single"/>
        </w:rPr>
        <w:t xml:space="preserve"> </w:t>
      </w:r>
      <w:proofErr w:type="spellStart"/>
      <w:r w:rsidRPr="003466A2">
        <w:rPr>
          <w:sz w:val="22"/>
          <w:szCs w:val="22"/>
          <w:u w:val="single"/>
        </w:rPr>
        <w:t>Struvac</w:t>
      </w:r>
      <w:proofErr w:type="spellEnd"/>
      <w:r w:rsidRPr="003466A2">
        <w:rPr>
          <w:sz w:val="22"/>
          <w:szCs w:val="22"/>
          <w:u w:val="single"/>
        </w:rPr>
        <w:t xml:space="preserve"> boosters to maintain titers</w:t>
      </w:r>
    </w:p>
    <w:p w14:paraId="1F0813C6" w14:textId="77777777" w:rsidR="009E3A13" w:rsidRPr="003466A2" w:rsidRDefault="009E3A13" w:rsidP="009E3A13">
      <w:pPr>
        <w:pStyle w:val="ListParagraph"/>
        <w:numPr>
          <w:ilvl w:val="2"/>
          <w:numId w:val="12"/>
        </w:numPr>
        <w:rPr>
          <w:sz w:val="22"/>
          <w:szCs w:val="22"/>
          <w:u w:val="single"/>
        </w:rPr>
      </w:pPr>
      <w:r w:rsidRPr="003466A2">
        <w:rPr>
          <w:sz w:val="22"/>
          <w:szCs w:val="22"/>
          <w:u w:val="single"/>
        </w:rPr>
        <w:t>IM boosters were superior to SC boosters</w:t>
      </w:r>
    </w:p>
    <w:p w14:paraId="13EB4F66" w14:textId="77777777" w:rsidR="009E3A13" w:rsidRDefault="009E3A13" w:rsidP="009E3A13">
      <w:pPr>
        <w:pStyle w:val="ListParagraph"/>
        <w:numPr>
          <w:ilvl w:val="0"/>
          <w:numId w:val="12"/>
        </w:numPr>
        <w:rPr>
          <w:sz w:val="22"/>
          <w:szCs w:val="22"/>
        </w:rPr>
      </w:pPr>
      <w:r w:rsidRPr="00532233">
        <w:rPr>
          <w:sz w:val="22"/>
          <w:szCs w:val="22"/>
        </w:rPr>
        <w:t>In practice, the oral vaccine provided in a food item is superior to injectable vaccine</w:t>
      </w:r>
    </w:p>
    <w:p w14:paraId="4551C5EF" w14:textId="77777777" w:rsidR="009E3A13" w:rsidRPr="003466A2" w:rsidRDefault="009E3A13" w:rsidP="009E3A13">
      <w:pPr>
        <w:pStyle w:val="ListParagraph"/>
        <w:numPr>
          <w:ilvl w:val="1"/>
          <w:numId w:val="12"/>
        </w:numPr>
        <w:rPr>
          <w:sz w:val="22"/>
          <w:szCs w:val="22"/>
          <w:u w:val="single"/>
        </w:rPr>
      </w:pPr>
      <w:r w:rsidRPr="003466A2">
        <w:rPr>
          <w:sz w:val="22"/>
          <w:szCs w:val="22"/>
          <w:u w:val="single"/>
        </w:rPr>
        <w:t>However, oral vaccines alone did not provide adequate titers and required IM boosters</w:t>
      </w:r>
    </w:p>
    <w:p w14:paraId="6D233F68" w14:textId="77777777" w:rsidR="009E3A13" w:rsidRDefault="009E3A13" w:rsidP="009E3A13">
      <w:pPr>
        <w:pStyle w:val="ListParagraph"/>
        <w:numPr>
          <w:ilvl w:val="0"/>
          <w:numId w:val="12"/>
        </w:numPr>
        <w:rPr>
          <w:sz w:val="22"/>
          <w:szCs w:val="22"/>
        </w:rPr>
      </w:pPr>
      <w:r>
        <w:rPr>
          <w:sz w:val="22"/>
          <w:szCs w:val="22"/>
        </w:rPr>
        <w:t>Perform v</w:t>
      </w:r>
      <w:r w:rsidRPr="004F2C08">
        <w:rPr>
          <w:sz w:val="22"/>
          <w:szCs w:val="22"/>
        </w:rPr>
        <w:t xml:space="preserve">accination as early as possible in SGHs </w:t>
      </w:r>
      <w:r>
        <w:rPr>
          <w:sz w:val="22"/>
          <w:szCs w:val="22"/>
        </w:rPr>
        <w:t>(</w:t>
      </w:r>
      <w:r w:rsidRPr="004F2C08">
        <w:rPr>
          <w:sz w:val="22"/>
          <w:szCs w:val="22"/>
        </w:rPr>
        <w:t>ideally 3</w:t>
      </w:r>
      <w:r>
        <w:rPr>
          <w:sz w:val="22"/>
          <w:szCs w:val="22"/>
        </w:rPr>
        <w:t>-</w:t>
      </w:r>
      <w:r w:rsidRPr="004F2C08">
        <w:rPr>
          <w:sz w:val="22"/>
          <w:szCs w:val="22"/>
        </w:rPr>
        <w:t>4</w:t>
      </w:r>
      <w:r>
        <w:rPr>
          <w:sz w:val="22"/>
          <w:szCs w:val="22"/>
        </w:rPr>
        <w:t>mo</w:t>
      </w:r>
      <w:r w:rsidRPr="004F2C08">
        <w:rPr>
          <w:sz w:val="22"/>
          <w:szCs w:val="22"/>
        </w:rPr>
        <w:t>, but at</w:t>
      </w:r>
      <w:r>
        <w:rPr>
          <w:sz w:val="22"/>
          <w:szCs w:val="22"/>
        </w:rPr>
        <w:t xml:space="preserve"> least</w:t>
      </w:r>
      <w:r w:rsidRPr="004F2C08">
        <w:rPr>
          <w:sz w:val="22"/>
          <w:szCs w:val="22"/>
        </w:rPr>
        <w:t xml:space="preserve"> </w:t>
      </w:r>
      <w:r>
        <w:rPr>
          <w:sz w:val="22"/>
          <w:szCs w:val="22"/>
        </w:rPr>
        <w:t>&lt;</w:t>
      </w:r>
      <w:r w:rsidRPr="004F2C08">
        <w:rPr>
          <w:sz w:val="22"/>
          <w:szCs w:val="22"/>
        </w:rPr>
        <w:t xml:space="preserve"> 1</w:t>
      </w:r>
      <w:r>
        <w:rPr>
          <w:sz w:val="22"/>
          <w:szCs w:val="22"/>
        </w:rPr>
        <w:t>yo)</w:t>
      </w:r>
    </w:p>
    <w:p w14:paraId="7C4473F6" w14:textId="77777777" w:rsidR="009E3A13" w:rsidRDefault="009E3A13" w:rsidP="009E3A13">
      <w:pPr>
        <w:pStyle w:val="ListParagraph"/>
        <w:numPr>
          <w:ilvl w:val="1"/>
          <w:numId w:val="12"/>
        </w:numPr>
        <w:rPr>
          <w:sz w:val="22"/>
          <w:szCs w:val="22"/>
        </w:rPr>
      </w:pPr>
      <w:r>
        <w:rPr>
          <w:sz w:val="22"/>
          <w:szCs w:val="22"/>
        </w:rPr>
        <w:t>C</w:t>
      </w:r>
      <w:r w:rsidRPr="003466A2">
        <w:rPr>
          <w:sz w:val="22"/>
          <w:szCs w:val="22"/>
        </w:rPr>
        <w:t>hicks should</w:t>
      </w:r>
      <w:r>
        <w:rPr>
          <w:sz w:val="22"/>
          <w:szCs w:val="22"/>
        </w:rPr>
        <w:t xml:space="preserve">n’t </w:t>
      </w:r>
      <w:r w:rsidRPr="003466A2">
        <w:rPr>
          <w:sz w:val="22"/>
          <w:szCs w:val="22"/>
        </w:rPr>
        <w:t>be vaccinated until 3</w:t>
      </w:r>
      <w:r>
        <w:rPr>
          <w:sz w:val="22"/>
          <w:szCs w:val="22"/>
        </w:rPr>
        <w:t>wo</w:t>
      </w:r>
      <w:r w:rsidRPr="003466A2">
        <w:rPr>
          <w:sz w:val="22"/>
          <w:szCs w:val="22"/>
        </w:rPr>
        <w:t xml:space="preserve"> to prevent interference of materna</w:t>
      </w:r>
      <w:r>
        <w:rPr>
          <w:sz w:val="22"/>
          <w:szCs w:val="22"/>
        </w:rPr>
        <w:t>l</w:t>
      </w:r>
      <w:r w:rsidRPr="003466A2">
        <w:rPr>
          <w:sz w:val="22"/>
          <w:szCs w:val="22"/>
        </w:rPr>
        <w:t xml:space="preserve"> antibodies</w:t>
      </w:r>
    </w:p>
    <w:p w14:paraId="692195E2" w14:textId="77777777" w:rsidR="009E3A13" w:rsidRDefault="009E3A13" w:rsidP="009E3A13">
      <w:pPr>
        <w:pStyle w:val="ListParagraph"/>
        <w:numPr>
          <w:ilvl w:val="1"/>
          <w:numId w:val="12"/>
        </w:numPr>
        <w:rPr>
          <w:sz w:val="22"/>
          <w:szCs w:val="22"/>
        </w:rPr>
      </w:pPr>
      <w:r>
        <w:rPr>
          <w:sz w:val="22"/>
          <w:szCs w:val="22"/>
        </w:rPr>
        <w:t>Vaccinate prior to</w:t>
      </w:r>
      <w:r w:rsidRPr="003466A2">
        <w:rPr>
          <w:sz w:val="22"/>
          <w:szCs w:val="22"/>
        </w:rPr>
        <w:t xml:space="preserve"> breeding season to ensure immunity at the time of highest ris</w:t>
      </w:r>
      <w:r>
        <w:rPr>
          <w:sz w:val="22"/>
          <w:szCs w:val="22"/>
        </w:rPr>
        <w:t>k</w:t>
      </w:r>
    </w:p>
    <w:p w14:paraId="487FE022" w14:textId="77777777" w:rsidR="009E3A13" w:rsidRDefault="009E3A13" w:rsidP="009E3A13">
      <w:pPr>
        <w:pStyle w:val="ListParagraph"/>
        <w:numPr>
          <w:ilvl w:val="0"/>
          <w:numId w:val="12"/>
        </w:numPr>
        <w:rPr>
          <w:sz w:val="22"/>
          <w:szCs w:val="22"/>
        </w:rPr>
      </w:pPr>
      <w:r>
        <w:rPr>
          <w:sz w:val="22"/>
          <w:szCs w:val="22"/>
        </w:rPr>
        <w:t xml:space="preserve">ND vaccines previously investigated in endangered </w:t>
      </w:r>
      <w:r w:rsidRPr="003466A2">
        <w:rPr>
          <w:sz w:val="22"/>
          <w:szCs w:val="22"/>
        </w:rPr>
        <w:t>houbara bustard</w:t>
      </w:r>
    </w:p>
    <w:p w14:paraId="6CC65ACE" w14:textId="77777777" w:rsidR="009E3A13" w:rsidRDefault="009E3A13" w:rsidP="009E3A13">
      <w:pPr>
        <w:pStyle w:val="ListParagraph"/>
        <w:numPr>
          <w:ilvl w:val="1"/>
          <w:numId w:val="12"/>
        </w:numPr>
        <w:rPr>
          <w:sz w:val="22"/>
          <w:szCs w:val="22"/>
        </w:rPr>
      </w:pPr>
      <w:r w:rsidRPr="003466A2">
        <w:rPr>
          <w:sz w:val="22"/>
          <w:szCs w:val="22"/>
        </w:rPr>
        <w:t xml:space="preserve">Three ND vaccines (2 live, 1 killed) were tested </w:t>
      </w:r>
      <w:r>
        <w:rPr>
          <w:sz w:val="22"/>
          <w:szCs w:val="22"/>
        </w:rPr>
        <w:t xml:space="preserve">and </w:t>
      </w:r>
      <w:r w:rsidRPr="003466A2">
        <w:rPr>
          <w:sz w:val="22"/>
          <w:szCs w:val="22"/>
        </w:rPr>
        <w:t>resulted in immunity for &gt;</w:t>
      </w:r>
      <w:r>
        <w:rPr>
          <w:sz w:val="22"/>
          <w:szCs w:val="22"/>
        </w:rPr>
        <w:t xml:space="preserve"> </w:t>
      </w:r>
      <w:r w:rsidRPr="003466A2">
        <w:rPr>
          <w:sz w:val="22"/>
          <w:szCs w:val="22"/>
        </w:rPr>
        <w:t>9 months</w:t>
      </w:r>
    </w:p>
    <w:p w14:paraId="1096849A" w14:textId="77777777" w:rsidR="009E3A13" w:rsidRPr="003466A2" w:rsidRDefault="009E3A13" w:rsidP="009E3A13">
      <w:pPr>
        <w:pStyle w:val="ListParagraph"/>
        <w:numPr>
          <w:ilvl w:val="1"/>
          <w:numId w:val="12"/>
        </w:numPr>
        <w:rPr>
          <w:sz w:val="22"/>
          <w:szCs w:val="22"/>
        </w:rPr>
      </w:pPr>
      <w:r>
        <w:rPr>
          <w:sz w:val="22"/>
          <w:szCs w:val="22"/>
        </w:rPr>
        <w:t xml:space="preserve">Killed </w:t>
      </w:r>
      <w:r w:rsidRPr="003466A2">
        <w:rPr>
          <w:sz w:val="22"/>
          <w:szCs w:val="22"/>
        </w:rPr>
        <w:t>vaccine</w:t>
      </w:r>
      <w:r>
        <w:rPr>
          <w:sz w:val="22"/>
          <w:szCs w:val="22"/>
        </w:rPr>
        <w:t xml:space="preserve"> w/</w:t>
      </w:r>
      <w:r w:rsidRPr="003466A2">
        <w:rPr>
          <w:sz w:val="22"/>
          <w:szCs w:val="22"/>
        </w:rPr>
        <w:t xml:space="preserve"> adjuvant </w:t>
      </w:r>
      <w:r>
        <w:rPr>
          <w:sz w:val="22"/>
          <w:szCs w:val="22"/>
        </w:rPr>
        <w:t>produced</w:t>
      </w:r>
      <w:r w:rsidRPr="003466A2">
        <w:rPr>
          <w:sz w:val="22"/>
          <w:szCs w:val="22"/>
        </w:rPr>
        <w:t xml:space="preserve"> highest titers after 2 </w:t>
      </w:r>
      <w:r>
        <w:rPr>
          <w:sz w:val="22"/>
          <w:szCs w:val="22"/>
        </w:rPr>
        <w:t>SC doses</w:t>
      </w:r>
      <w:r w:rsidRPr="003466A2">
        <w:rPr>
          <w:sz w:val="22"/>
          <w:szCs w:val="22"/>
        </w:rPr>
        <w:t xml:space="preserve"> 4 weeks apart</w:t>
      </w:r>
    </w:p>
    <w:p w14:paraId="7969D3D8" w14:textId="77777777" w:rsidR="009E3A13" w:rsidRPr="00B54A81" w:rsidRDefault="009E3A13" w:rsidP="009E3A13">
      <w:pPr>
        <w:rPr>
          <w:sz w:val="22"/>
          <w:szCs w:val="22"/>
        </w:rPr>
      </w:pPr>
    </w:p>
    <w:p w14:paraId="6BF105BE" w14:textId="77777777" w:rsidR="009E3A13" w:rsidRPr="00B54A81" w:rsidRDefault="009E3A13" w:rsidP="009E3A13">
      <w:pPr>
        <w:rPr>
          <w:b/>
          <w:bCs/>
          <w:sz w:val="22"/>
          <w:szCs w:val="22"/>
        </w:rPr>
      </w:pPr>
      <w:r w:rsidRPr="00B54A81">
        <w:rPr>
          <w:b/>
          <w:bCs/>
          <w:sz w:val="22"/>
          <w:szCs w:val="22"/>
        </w:rPr>
        <w:t xml:space="preserve">TLDR: </w:t>
      </w:r>
      <w:r w:rsidRPr="003466A2">
        <w:rPr>
          <w:sz w:val="22"/>
          <w:szCs w:val="22"/>
        </w:rPr>
        <w:t>Establishe</w:t>
      </w:r>
      <w:r>
        <w:rPr>
          <w:sz w:val="22"/>
          <w:szCs w:val="22"/>
        </w:rPr>
        <w:t xml:space="preserve">s Newcastle Disease vaccination protocol in endangered southern ground-hornbills </w:t>
      </w:r>
    </w:p>
    <w:p w14:paraId="59C96561" w14:textId="77777777" w:rsidR="009E3A13" w:rsidRPr="00B54A81" w:rsidRDefault="009E3A13" w:rsidP="009E3A13">
      <w:pPr>
        <w:rPr>
          <w:b/>
          <w:bCs/>
          <w:sz w:val="22"/>
          <w:szCs w:val="22"/>
        </w:rPr>
      </w:pPr>
    </w:p>
    <w:p w14:paraId="1E43186D" w14:textId="77777777" w:rsidR="009E3A13" w:rsidRDefault="009E3A13" w:rsidP="009E3A13">
      <w:pPr>
        <w:rPr>
          <w:i/>
          <w:iCs/>
          <w:sz w:val="22"/>
          <w:szCs w:val="22"/>
        </w:rPr>
      </w:pPr>
      <w:r w:rsidRPr="00B54A81">
        <w:rPr>
          <w:b/>
          <w:bCs/>
          <w:sz w:val="22"/>
          <w:szCs w:val="22"/>
        </w:rPr>
        <w:t xml:space="preserve">Related Articles: </w:t>
      </w:r>
    </w:p>
    <w:p w14:paraId="0F0CCD71" w14:textId="77777777" w:rsidR="009E3A13" w:rsidRPr="003466A2" w:rsidRDefault="009E3A13" w:rsidP="009E3A13">
      <w:pPr>
        <w:rPr>
          <w:sz w:val="22"/>
          <w:szCs w:val="22"/>
        </w:rPr>
      </w:pPr>
      <w:proofErr w:type="spellStart"/>
      <w:r w:rsidRPr="003466A2">
        <w:rPr>
          <w:sz w:val="22"/>
          <w:szCs w:val="22"/>
        </w:rPr>
        <w:t>Facon</w:t>
      </w:r>
      <w:proofErr w:type="spellEnd"/>
      <w:r w:rsidRPr="003466A2">
        <w:rPr>
          <w:sz w:val="22"/>
          <w:szCs w:val="22"/>
        </w:rPr>
        <w:t xml:space="preserve"> C, Guerin J-L, Lacroix F. Assessment of Newcastle disease vaccination of houbara bustard breeders (</w:t>
      </w:r>
      <w:proofErr w:type="spellStart"/>
      <w:r w:rsidRPr="003466A2">
        <w:rPr>
          <w:i/>
          <w:iCs/>
          <w:sz w:val="22"/>
          <w:szCs w:val="22"/>
        </w:rPr>
        <w:t>Chlamydotis</w:t>
      </w:r>
      <w:proofErr w:type="spellEnd"/>
      <w:r w:rsidRPr="003466A2">
        <w:rPr>
          <w:i/>
          <w:iCs/>
          <w:sz w:val="22"/>
          <w:szCs w:val="22"/>
        </w:rPr>
        <w:t xml:space="preserve"> </w:t>
      </w:r>
      <w:proofErr w:type="spellStart"/>
      <w:r w:rsidRPr="003466A2">
        <w:rPr>
          <w:i/>
          <w:iCs/>
          <w:sz w:val="22"/>
          <w:szCs w:val="22"/>
        </w:rPr>
        <w:t>undulata</w:t>
      </w:r>
      <w:proofErr w:type="spellEnd"/>
      <w:r w:rsidRPr="003466A2">
        <w:rPr>
          <w:i/>
          <w:iCs/>
          <w:sz w:val="22"/>
          <w:szCs w:val="22"/>
        </w:rPr>
        <w:t xml:space="preserve"> </w:t>
      </w:r>
      <w:proofErr w:type="spellStart"/>
      <w:r w:rsidRPr="003466A2">
        <w:rPr>
          <w:i/>
          <w:iCs/>
          <w:sz w:val="22"/>
          <w:szCs w:val="22"/>
        </w:rPr>
        <w:t>undulata</w:t>
      </w:r>
      <w:proofErr w:type="spellEnd"/>
      <w:r w:rsidRPr="003466A2">
        <w:rPr>
          <w:sz w:val="22"/>
          <w:szCs w:val="22"/>
        </w:rPr>
        <w:t>). </w:t>
      </w:r>
      <w:r w:rsidRPr="003466A2">
        <w:rPr>
          <w:i/>
          <w:iCs/>
          <w:sz w:val="22"/>
          <w:szCs w:val="22"/>
        </w:rPr>
        <w:t xml:space="preserve">J </w:t>
      </w:r>
      <w:proofErr w:type="spellStart"/>
      <w:r w:rsidRPr="003466A2">
        <w:rPr>
          <w:i/>
          <w:iCs/>
          <w:sz w:val="22"/>
          <w:szCs w:val="22"/>
        </w:rPr>
        <w:t>Wildl</w:t>
      </w:r>
      <w:proofErr w:type="spellEnd"/>
      <w:r w:rsidRPr="003466A2">
        <w:rPr>
          <w:i/>
          <w:iCs/>
          <w:sz w:val="22"/>
          <w:szCs w:val="22"/>
        </w:rPr>
        <w:t xml:space="preserve"> Dis</w:t>
      </w:r>
      <w:r w:rsidRPr="003466A2">
        <w:rPr>
          <w:sz w:val="22"/>
          <w:szCs w:val="22"/>
        </w:rPr>
        <w:t xml:space="preserve">. </w:t>
      </w:r>
      <w:proofErr w:type="gramStart"/>
      <w:r w:rsidRPr="003466A2">
        <w:rPr>
          <w:sz w:val="22"/>
          <w:szCs w:val="22"/>
        </w:rPr>
        <w:t>2005;41:768</w:t>
      </w:r>
      <w:proofErr w:type="gramEnd"/>
      <w:r w:rsidRPr="003466A2">
        <w:rPr>
          <w:sz w:val="22"/>
          <w:szCs w:val="22"/>
        </w:rPr>
        <w:t>–774</w:t>
      </w:r>
    </w:p>
    <w:p w14:paraId="11ED4A1B" w14:textId="71BEF046" w:rsidR="009E3A13" w:rsidRDefault="009E3A13" w:rsidP="00DB76BD">
      <w:pPr>
        <w:rPr>
          <w:b/>
          <w:bCs/>
          <w:sz w:val="22"/>
          <w:szCs w:val="22"/>
        </w:rPr>
      </w:pPr>
    </w:p>
    <w:p w14:paraId="45149774" w14:textId="420317E1" w:rsidR="00DB54D5" w:rsidRDefault="00DB54D5" w:rsidP="00DB76BD">
      <w:pPr>
        <w:rPr>
          <w:b/>
          <w:bCs/>
          <w:sz w:val="22"/>
          <w:szCs w:val="22"/>
        </w:rPr>
      </w:pPr>
    </w:p>
    <w:p w14:paraId="29CADDA3"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b/>
          <w:bCs/>
          <w:color w:val="000000"/>
          <w:sz w:val="22"/>
          <w:szCs w:val="22"/>
        </w:rPr>
        <w:t>ARTICLE</w:t>
      </w:r>
      <w:r w:rsidRPr="00D62D7D">
        <w:rPr>
          <w:rFonts w:ascii="Times New Roman" w:eastAsia="Times New Roman" w:hAnsi="Times New Roman" w:cs="Times New Roman"/>
          <w:color w:val="000000"/>
          <w:sz w:val="22"/>
          <w:szCs w:val="22"/>
        </w:rPr>
        <w:t xml:space="preserve">: </w:t>
      </w:r>
      <w:proofErr w:type="spellStart"/>
      <w:r w:rsidRPr="00D62D7D">
        <w:rPr>
          <w:rFonts w:ascii="Times New Roman" w:eastAsia="Times New Roman" w:hAnsi="Times New Roman" w:cs="Times New Roman"/>
          <w:color w:val="000000"/>
          <w:sz w:val="22"/>
          <w:szCs w:val="22"/>
        </w:rPr>
        <w:t>Bahnson</w:t>
      </w:r>
      <w:proofErr w:type="spellEnd"/>
      <w:r w:rsidRPr="00D62D7D">
        <w:rPr>
          <w:rFonts w:ascii="Times New Roman" w:eastAsia="Times New Roman" w:hAnsi="Times New Roman" w:cs="Times New Roman"/>
          <w:color w:val="000000"/>
          <w:sz w:val="22"/>
          <w:szCs w:val="22"/>
        </w:rPr>
        <w:t xml:space="preserve">, Charlie S., et al. "Experimental infections and serology indicate that American </w:t>
      </w:r>
      <w:r w:rsidRPr="00182ECF">
        <w:rPr>
          <w:rFonts w:ascii="Times New Roman" w:eastAsia="Times New Roman" w:hAnsi="Times New Roman" w:cs="Times New Roman"/>
          <w:color w:val="000000"/>
          <w:sz w:val="22"/>
          <w:szCs w:val="22"/>
        </w:rPr>
        <w:t>W</w:t>
      </w:r>
      <w:r w:rsidRPr="00D62D7D">
        <w:rPr>
          <w:rFonts w:ascii="Times New Roman" w:eastAsia="Times New Roman" w:hAnsi="Times New Roman" w:cs="Times New Roman"/>
          <w:color w:val="000000"/>
          <w:sz w:val="22"/>
          <w:szCs w:val="22"/>
        </w:rPr>
        <w:t xml:space="preserve">hite </w:t>
      </w:r>
      <w:r w:rsidRPr="00182ECF">
        <w:rPr>
          <w:rFonts w:ascii="Times New Roman" w:eastAsia="Times New Roman" w:hAnsi="Times New Roman" w:cs="Times New Roman"/>
          <w:color w:val="000000"/>
          <w:sz w:val="22"/>
          <w:szCs w:val="22"/>
        </w:rPr>
        <w:t>I</w:t>
      </w:r>
      <w:r w:rsidRPr="00D62D7D">
        <w:rPr>
          <w:rFonts w:ascii="Times New Roman" w:eastAsia="Times New Roman" w:hAnsi="Times New Roman" w:cs="Times New Roman"/>
          <w:color w:val="000000"/>
          <w:sz w:val="22"/>
          <w:szCs w:val="22"/>
        </w:rPr>
        <w:t>bis (</w:t>
      </w:r>
      <w:proofErr w:type="spellStart"/>
      <w:r w:rsidRPr="00D62D7D">
        <w:rPr>
          <w:rFonts w:ascii="Times New Roman" w:eastAsia="Times New Roman" w:hAnsi="Times New Roman" w:cs="Times New Roman"/>
          <w:i/>
          <w:iCs/>
          <w:color w:val="000000"/>
          <w:sz w:val="22"/>
          <w:szCs w:val="22"/>
        </w:rPr>
        <w:t>Eudociumus</w:t>
      </w:r>
      <w:proofErr w:type="spellEnd"/>
      <w:r w:rsidRPr="00D62D7D">
        <w:rPr>
          <w:rFonts w:ascii="Times New Roman" w:eastAsia="Times New Roman" w:hAnsi="Times New Roman" w:cs="Times New Roman"/>
          <w:i/>
          <w:iCs/>
          <w:color w:val="000000"/>
          <w:sz w:val="22"/>
          <w:szCs w:val="22"/>
        </w:rPr>
        <w:t xml:space="preserve"> albus</w:t>
      </w:r>
      <w:r w:rsidRPr="00D62D7D">
        <w:rPr>
          <w:rFonts w:ascii="Times New Roman" w:eastAsia="Times New Roman" w:hAnsi="Times New Roman" w:cs="Times New Roman"/>
          <w:color w:val="000000"/>
          <w:sz w:val="22"/>
          <w:szCs w:val="22"/>
        </w:rPr>
        <w:t xml:space="preserve">) are competent reservoirs for type A influenza virus." </w:t>
      </w:r>
      <w:r w:rsidRPr="00D62D7D">
        <w:rPr>
          <w:rFonts w:ascii="Times New Roman" w:eastAsia="Times New Roman" w:hAnsi="Times New Roman" w:cs="Times New Roman"/>
          <w:i/>
          <w:iCs/>
          <w:color w:val="000000"/>
          <w:sz w:val="22"/>
          <w:szCs w:val="22"/>
        </w:rPr>
        <w:t>Journal of Wildlife Diseases</w:t>
      </w:r>
      <w:r w:rsidRPr="00D62D7D">
        <w:rPr>
          <w:rFonts w:ascii="Times New Roman" w:eastAsia="Times New Roman" w:hAnsi="Times New Roman" w:cs="Times New Roman"/>
          <w:color w:val="000000"/>
          <w:sz w:val="22"/>
          <w:szCs w:val="22"/>
        </w:rPr>
        <w:t xml:space="preserve"> 56.3 (2020): 530-537.</w:t>
      </w:r>
    </w:p>
    <w:p w14:paraId="66A588EF" w14:textId="77777777" w:rsidR="00DB54D5" w:rsidRPr="00D62D7D" w:rsidRDefault="00DB54D5" w:rsidP="00DB54D5">
      <w:pPr>
        <w:rPr>
          <w:rFonts w:ascii="Times New Roman" w:eastAsia="Times New Roman" w:hAnsi="Times New Roman" w:cs="Times New Roman"/>
          <w:sz w:val="22"/>
          <w:szCs w:val="22"/>
        </w:rPr>
      </w:pPr>
    </w:p>
    <w:p w14:paraId="7783270A"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Abstract: The American White Ibis (</w:t>
      </w:r>
      <w:proofErr w:type="spellStart"/>
      <w:r w:rsidRPr="00D62D7D">
        <w:rPr>
          <w:rFonts w:ascii="Times New Roman" w:eastAsia="Times New Roman" w:hAnsi="Times New Roman" w:cs="Times New Roman"/>
          <w:i/>
          <w:iCs/>
          <w:color w:val="000000"/>
          <w:sz w:val="22"/>
          <w:szCs w:val="22"/>
        </w:rPr>
        <w:t>Eudocimus</w:t>
      </w:r>
      <w:proofErr w:type="spellEnd"/>
      <w:r w:rsidRPr="00D62D7D">
        <w:rPr>
          <w:rFonts w:ascii="Times New Roman" w:eastAsia="Times New Roman" w:hAnsi="Times New Roman" w:cs="Times New Roman"/>
          <w:i/>
          <w:iCs/>
          <w:color w:val="000000"/>
          <w:sz w:val="22"/>
          <w:szCs w:val="22"/>
        </w:rPr>
        <w:t xml:space="preserve"> albus</w:t>
      </w:r>
      <w:r w:rsidRPr="00D62D7D">
        <w:rPr>
          <w:rFonts w:ascii="Times New Roman" w:eastAsia="Times New Roman" w:hAnsi="Times New Roman" w:cs="Times New Roman"/>
          <w:color w:val="000000"/>
          <w:sz w:val="22"/>
          <w:szCs w:val="22"/>
        </w:rPr>
        <w:t xml:space="preserve">) is a nomadic wading bird common to wetland habitats in the southeastern US. In south Florida, US, habitat depletion has driven many ibis to become highly urbanized. Although they forage in neighborhood parks, artificial wetlands, backyards, and golf courses, the majority continue to nest in natural wetlands, often in dense, mixed species colonies. Adults and juveniles commonly disperse thousands of kilometers to other breeding colonies along the Gulf and southeast Atlantic coasts, presenting the potential for close contact with humans, domestic animals, and other wild bird species. Historically, wading birds were not considered to be significant hosts for influenza A virus (IAV), yet as ibis regularly move among various human, domestic animal, and wildlife </w:t>
      </w:r>
      <w:r w:rsidRPr="00D62D7D">
        <w:rPr>
          <w:rFonts w:ascii="Times New Roman" w:eastAsia="Times New Roman" w:hAnsi="Times New Roman" w:cs="Times New Roman"/>
          <w:color w:val="000000"/>
          <w:sz w:val="22"/>
          <w:szCs w:val="22"/>
        </w:rPr>
        <w:lastRenderedPageBreak/>
        <w:t>interfaces, their potential to be exposed to or infected with IAV deserves attention. We experimentally challenged wild-caught, captive-reared White Ibis (n=20) with IAV, tested wild White Ibis for IAV, and serologically tested wild</w:t>
      </w:r>
      <w:r w:rsidRPr="00182ECF">
        <w:rPr>
          <w:rFonts w:ascii="Times New Roman" w:eastAsia="Times New Roman" w:hAnsi="Times New Roman" w:cs="Times New Roman"/>
          <w:color w:val="000000"/>
          <w:sz w:val="22"/>
          <w:szCs w:val="22"/>
        </w:rPr>
        <w:t xml:space="preserve"> </w:t>
      </w:r>
      <w:r w:rsidRPr="00D62D7D">
        <w:rPr>
          <w:rFonts w:ascii="Times New Roman" w:eastAsia="Times New Roman" w:hAnsi="Times New Roman" w:cs="Times New Roman"/>
          <w:color w:val="000000"/>
          <w:sz w:val="22"/>
          <w:szCs w:val="22"/>
        </w:rPr>
        <w:t xml:space="preserve">White Ibis for antibodies to IAV. White Ibis were highly susceptible to experimental challenge with H6N1 and H11N9 IAVs, with cloacal shedding lasting an average of 6 d. All 13 infected birds seroconverted by 14 d </w:t>
      </w:r>
      <w:proofErr w:type="spellStart"/>
      <w:r w:rsidRPr="00D62D7D">
        <w:rPr>
          <w:rFonts w:ascii="Times New Roman" w:eastAsia="Times New Roman" w:hAnsi="Times New Roman" w:cs="Times New Roman"/>
          <w:color w:val="000000"/>
          <w:sz w:val="22"/>
          <w:szCs w:val="22"/>
        </w:rPr>
        <w:t>postinfection</w:t>
      </w:r>
      <w:proofErr w:type="spellEnd"/>
      <w:r w:rsidRPr="00D62D7D">
        <w:rPr>
          <w:rFonts w:ascii="Times New Roman" w:eastAsia="Times New Roman" w:hAnsi="Times New Roman" w:cs="Times New Roman"/>
          <w:color w:val="000000"/>
          <w:sz w:val="22"/>
          <w:szCs w:val="22"/>
        </w:rPr>
        <w:t xml:space="preserve"> as determined by microneutralization. In contrast, no birds challenged with H3N8 were infected. We tested 118 swabs and 578 serum samples from White Ibis captured in southeastern Florida for IAV infection and antibodies to IAV, respectively. Although no IAVs were isolated, 70.4% serum samples were antibody positive by blocking enzyme-linked immunosorbent assay (</w:t>
      </w:r>
      <w:proofErr w:type="spellStart"/>
      <w:r w:rsidRPr="00D62D7D">
        <w:rPr>
          <w:rFonts w:ascii="Times New Roman" w:eastAsia="Times New Roman" w:hAnsi="Times New Roman" w:cs="Times New Roman"/>
          <w:color w:val="000000"/>
          <w:sz w:val="22"/>
          <w:szCs w:val="22"/>
        </w:rPr>
        <w:t>bELISA</w:t>
      </w:r>
      <w:proofErr w:type="spellEnd"/>
      <w:r w:rsidRPr="00D62D7D">
        <w:rPr>
          <w:rFonts w:ascii="Times New Roman" w:eastAsia="Times New Roman" w:hAnsi="Times New Roman" w:cs="Times New Roman"/>
          <w:color w:val="000000"/>
          <w:sz w:val="22"/>
          <w:szCs w:val="22"/>
        </w:rPr>
        <w:t xml:space="preserve">). Neutralizing antibodies to H1–H12 were detected in 96.0% of a subset of </w:t>
      </w:r>
      <w:proofErr w:type="spellStart"/>
      <w:r w:rsidRPr="00D62D7D">
        <w:rPr>
          <w:rFonts w:ascii="Times New Roman" w:eastAsia="Times New Roman" w:hAnsi="Times New Roman" w:cs="Times New Roman"/>
          <w:color w:val="000000"/>
          <w:sz w:val="22"/>
          <w:szCs w:val="22"/>
        </w:rPr>
        <w:t>bELISA</w:t>
      </w:r>
      <w:proofErr w:type="spellEnd"/>
      <w:r w:rsidRPr="00D62D7D">
        <w:rPr>
          <w:rFonts w:ascii="Times New Roman" w:eastAsia="Times New Roman" w:hAnsi="Times New Roman" w:cs="Times New Roman"/>
          <w:color w:val="000000"/>
          <w:sz w:val="22"/>
          <w:szCs w:val="22"/>
        </w:rPr>
        <w:t xml:space="preserve"> positive birds (n=196) and 81.0% tested antibody positive to two or more hemagglutinin subtypes, indicating that exposure to multiple IAVs is common. These results provide evidence that </w:t>
      </w:r>
      <w:r w:rsidRPr="00D62D7D">
        <w:rPr>
          <w:rFonts w:ascii="Times New Roman" w:eastAsia="Times New Roman" w:hAnsi="Times New Roman" w:cs="Times New Roman"/>
          <w:color w:val="000000"/>
          <w:sz w:val="22"/>
          <w:szCs w:val="22"/>
          <w:shd w:val="clear" w:color="auto" w:fill="FFFF00"/>
        </w:rPr>
        <w:t>White Ibis are susceptible and naturally infected with IAV and may represent a component of the IAV natural reservoir system</w:t>
      </w:r>
      <w:r w:rsidRPr="00D62D7D">
        <w:rPr>
          <w:rFonts w:ascii="Times New Roman" w:eastAsia="Times New Roman" w:hAnsi="Times New Roman" w:cs="Times New Roman"/>
          <w:color w:val="000000"/>
          <w:sz w:val="22"/>
          <w:szCs w:val="22"/>
        </w:rPr>
        <w:t>.</w:t>
      </w:r>
    </w:p>
    <w:p w14:paraId="7D7DB240" w14:textId="77777777" w:rsidR="00DB54D5" w:rsidRPr="00D62D7D" w:rsidRDefault="00DB54D5" w:rsidP="00DB54D5">
      <w:pPr>
        <w:rPr>
          <w:rFonts w:ascii="Times New Roman" w:eastAsia="Times New Roman" w:hAnsi="Times New Roman" w:cs="Times New Roman"/>
          <w:sz w:val="22"/>
          <w:szCs w:val="22"/>
        </w:rPr>
      </w:pPr>
    </w:p>
    <w:p w14:paraId="5A2C38C2" w14:textId="77777777" w:rsidR="00DB54D5" w:rsidRPr="00182ECF"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 xml:space="preserve">Goal of Study/Study Design: </w:t>
      </w:r>
      <w:r w:rsidRPr="00182ECF">
        <w:rPr>
          <w:rFonts w:ascii="Times New Roman" w:eastAsia="Times New Roman" w:hAnsi="Times New Roman" w:cs="Times New Roman"/>
          <w:color w:val="000000"/>
          <w:sz w:val="22"/>
          <w:szCs w:val="22"/>
        </w:rPr>
        <w:t>Determine if</w:t>
      </w:r>
      <w:r w:rsidRPr="00D62D7D">
        <w:rPr>
          <w:rFonts w:ascii="Times New Roman" w:eastAsia="Times New Roman" w:hAnsi="Times New Roman" w:cs="Times New Roman"/>
          <w:color w:val="000000"/>
          <w:sz w:val="22"/>
          <w:szCs w:val="22"/>
        </w:rPr>
        <w:t xml:space="preserve"> </w:t>
      </w:r>
      <w:r w:rsidRPr="00182ECF">
        <w:rPr>
          <w:rFonts w:ascii="Times New Roman" w:eastAsia="Times New Roman" w:hAnsi="Times New Roman" w:cs="Times New Roman"/>
          <w:color w:val="000000"/>
          <w:sz w:val="22"/>
          <w:szCs w:val="22"/>
        </w:rPr>
        <w:t>W</w:t>
      </w:r>
      <w:r w:rsidRPr="00D62D7D">
        <w:rPr>
          <w:rFonts w:ascii="Times New Roman" w:eastAsia="Times New Roman" w:hAnsi="Times New Roman" w:cs="Times New Roman"/>
          <w:color w:val="000000"/>
          <w:sz w:val="22"/>
          <w:szCs w:val="22"/>
        </w:rPr>
        <w:t xml:space="preserve">hite </w:t>
      </w:r>
      <w:r w:rsidRPr="00182ECF">
        <w:rPr>
          <w:rFonts w:ascii="Times New Roman" w:eastAsia="Times New Roman" w:hAnsi="Times New Roman" w:cs="Times New Roman"/>
          <w:color w:val="000000"/>
          <w:sz w:val="22"/>
          <w:szCs w:val="22"/>
        </w:rPr>
        <w:t>I</w:t>
      </w:r>
      <w:r w:rsidRPr="00D62D7D">
        <w:rPr>
          <w:rFonts w:ascii="Times New Roman" w:eastAsia="Times New Roman" w:hAnsi="Times New Roman" w:cs="Times New Roman"/>
          <w:color w:val="000000"/>
          <w:sz w:val="22"/>
          <w:szCs w:val="22"/>
        </w:rPr>
        <w:t>bis are susceptible to avian influenza type A</w:t>
      </w:r>
    </w:p>
    <w:p w14:paraId="6D8A5FE3" w14:textId="77777777" w:rsidR="00DB54D5" w:rsidRPr="00182ECF" w:rsidRDefault="00DB54D5" w:rsidP="00DB54D5">
      <w:pPr>
        <w:rPr>
          <w:rFonts w:ascii="Times New Roman" w:eastAsia="Times New Roman" w:hAnsi="Times New Roman" w:cs="Times New Roman"/>
          <w:sz w:val="22"/>
          <w:szCs w:val="22"/>
        </w:rPr>
      </w:pPr>
    </w:p>
    <w:p w14:paraId="708D7981" w14:textId="77777777" w:rsidR="00DB54D5" w:rsidRPr="00182ECF" w:rsidRDefault="00DB54D5" w:rsidP="00DB54D5">
      <w:pPr>
        <w:rPr>
          <w:rFonts w:ascii="Times New Roman" w:eastAsia="Times New Roman" w:hAnsi="Times New Roman" w:cs="Times New Roman"/>
          <w:sz w:val="22"/>
          <w:szCs w:val="22"/>
        </w:rPr>
      </w:pPr>
      <w:r w:rsidRPr="00182ECF">
        <w:rPr>
          <w:rFonts w:ascii="Times New Roman" w:eastAsia="Times New Roman" w:hAnsi="Times New Roman" w:cs="Times New Roman"/>
          <w:sz w:val="22"/>
          <w:szCs w:val="22"/>
        </w:rPr>
        <w:t>Background:</w:t>
      </w:r>
    </w:p>
    <w:p w14:paraId="7E7B3562" w14:textId="77777777" w:rsidR="00DB54D5" w:rsidRPr="00182ECF" w:rsidRDefault="00DB54D5" w:rsidP="00DB54D5">
      <w:pPr>
        <w:numPr>
          <w:ilvl w:val="0"/>
          <w:numId w:val="14"/>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 xml:space="preserve">Anseriformes (waterfowl) and </w:t>
      </w:r>
      <w:r w:rsidRPr="00182ECF">
        <w:rPr>
          <w:rFonts w:ascii="Times New Roman" w:eastAsia="Times New Roman" w:hAnsi="Times New Roman" w:cs="Times New Roman"/>
          <w:color w:val="000000"/>
          <w:sz w:val="22"/>
          <w:szCs w:val="22"/>
        </w:rPr>
        <w:t>C</w:t>
      </w:r>
      <w:r w:rsidRPr="00D62D7D">
        <w:rPr>
          <w:rFonts w:ascii="Times New Roman" w:eastAsia="Times New Roman" w:hAnsi="Times New Roman" w:cs="Times New Roman"/>
          <w:color w:val="000000"/>
          <w:sz w:val="22"/>
          <w:szCs w:val="22"/>
        </w:rPr>
        <w:t xml:space="preserve">haradriiformes (shorebirds) well recognized components of IAV reservoir system; historically </w:t>
      </w:r>
      <w:proofErr w:type="spellStart"/>
      <w:r w:rsidRPr="00182ECF">
        <w:rPr>
          <w:rFonts w:ascii="Times New Roman" w:eastAsia="Times New Roman" w:hAnsi="Times New Roman" w:cs="Times New Roman"/>
          <w:color w:val="000000"/>
          <w:sz w:val="22"/>
          <w:szCs w:val="22"/>
        </w:rPr>
        <w:t>P</w:t>
      </w:r>
      <w:r w:rsidRPr="00D62D7D">
        <w:rPr>
          <w:rFonts w:ascii="Times New Roman" w:eastAsia="Times New Roman" w:hAnsi="Times New Roman" w:cs="Times New Roman"/>
          <w:color w:val="000000"/>
          <w:sz w:val="22"/>
          <w:szCs w:val="22"/>
        </w:rPr>
        <w:t>elicaniformes</w:t>
      </w:r>
      <w:proofErr w:type="spellEnd"/>
      <w:r w:rsidRPr="00D62D7D">
        <w:rPr>
          <w:rFonts w:ascii="Times New Roman" w:eastAsia="Times New Roman" w:hAnsi="Times New Roman" w:cs="Times New Roman"/>
          <w:color w:val="000000"/>
          <w:sz w:val="22"/>
          <w:szCs w:val="22"/>
        </w:rPr>
        <w:t xml:space="preserve"> (herons, egrets, ibis) have not been</w:t>
      </w:r>
    </w:p>
    <w:p w14:paraId="57BBE39E" w14:textId="77777777" w:rsidR="00DB54D5" w:rsidRPr="00D62D7D" w:rsidRDefault="00DB54D5" w:rsidP="00DB54D5">
      <w:pPr>
        <w:rPr>
          <w:rFonts w:ascii="Times New Roman" w:eastAsia="Times New Roman" w:hAnsi="Times New Roman" w:cs="Times New Roman"/>
          <w:sz w:val="22"/>
          <w:szCs w:val="22"/>
        </w:rPr>
      </w:pPr>
    </w:p>
    <w:p w14:paraId="5E17F758"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Key Points:</w:t>
      </w:r>
    </w:p>
    <w:p w14:paraId="5878C7BB" w14:textId="77777777" w:rsidR="00DB54D5" w:rsidRPr="00182ECF" w:rsidRDefault="00DB54D5" w:rsidP="00DB54D5">
      <w:pPr>
        <w:numPr>
          <w:ilvl w:val="0"/>
          <w:numId w:val="14"/>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Experimental: w</w:t>
      </w:r>
      <w:r w:rsidRPr="00D62D7D">
        <w:rPr>
          <w:rFonts w:ascii="Times New Roman" w:eastAsia="Times New Roman" w:hAnsi="Times New Roman" w:cs="Times New Roman"/>
          <w:color w:val="000000"/>
          <w:sz w:val="22"/>
          <w:szCs w:val="22"/>
        </w:rPr>
        <w:t>ild-caught, captive reared ibis</w:t>
      </w:r>
      <w:r w:rsidRPr="00182ECF">
        <w:rPr>
          <w:rFonts w:ascii="Times New Roman" w:eastAsia="Times New Roman" w:hAnsi="Times New Roman" w:cs="Times New Roman"/>
          <w:color w:val="000000"/>
          <w:sz w:val="22"/>
          <w:szCs w:val="22"/>
        </w:rPr>
        <w:t xml:space="preserve"> (n=20) inoculated with H3N8, H6N1, or H11N9</w:t>
      </w:r>
    </w:p>
    <w:p w14:paraId="2C9325D4" w14:textId="77777777" w:rsidR="00DB54D5" w:rsidRPr="00D62D7D" w:rsidRDefault="00DB54D5" w:rsidP="00DB54D5">
      <w:pPr>
        <w:numPr>
          <w:ilvl w:val="1"/>
          <w:numId w:val="14"/>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Result: H</w:t>
      </w:r>
      <w:r w:rsidRPr="00D62D7D">
        <w:rPr>
          <w:rFonts w:ascii="Times New Roman" w:eastAsia="Times New Roman" w:hAnsi="Times New Roman" w:cs="Times New Roman"/>
          <w:color w:val="000000"/>
          <w:sz w:val="22"/>
          <w:szCs w:val="22"/>
        </w:rPr>
        <w:t>ighly susceptible to H6N1 and H11N9</w:t>
      </w:r>
      <w:r w:rsidRPr="00182ECF">
        <w:rPr>
          <w:rFonts w:ascii="Times New Roman" w:eastAsia="Times New Roman" w:hAnsi="Times New Roman" w:cs="Times New Roman"/>
          <w:color w:val="000000"/>
          <w:sz w:val="22"/>
          <w:szCs w:val="22"/>
        </w:rPr>
        <w:t xml:space="preserve">, but </w:t>
      </w:r>
      <w:proofErr w:type="gramStart"/>
      <w:r w:rsidRPr="00182ECF">
        <w:rPr>
          <w:rFonts w:ascii="Times New Roman" w:eastAsia="Times New Roman" w:hAnsi="Times New Roman" w:cs="Times New Roman"/>
          <w:color w:val="000000"/>
          <w:sz w:val="22"/>
          <w:szCs w:val="22"/>
        </w:rPr>
        <w:t>none positive</w:t>
      </w:r>
      <w:proofErr w:type="gramEnd"/>
      <w:r w:rsidRPr="00182ECF">
        <w:rPr>
          <w:rFonts w:ascii="Times New Roman" w:eastAsia="Times New Roman" w:hAnsi="Times New Roman" w:cs="Times New Roman"/>
          <w:color w:val="000000"/>
          <w:sz w:val="22"/>
          <w:szCs w:val="22"/>
        </w:rPr>
        <w:t xml:space="preserve"> with </w:t>
      </w:r>
      <w:r w:rsidRPr="00D62D7D">
        <w:rPr>
          <w:rFonts w:ascii="Times New Roman" w:eastAsia="Times New Roman" w:hAnsi="Times New Roman" w:cs="Times New Roman"/>
          <w:color w:val="000000"/>
          <w:sz w:val="22"/>
          <w:szCs w:val="22"/>
        </w:rPr>
        <w:t>H3N8</w:t>
      </w:r>
    </w:p>
    <w:p w14:paraId="241F0824" w14:textId="77777777" w:rsidR="00DB54D5" w:rsidRPr="00D62D7D" w:rsidRDefault="00DB54D5" w:rsidP="00DB54D5">
      <w:pPr>
        <w:numPr>
          <w:ilvl w:val="1"/>
          <w:numId w:val="14"/>
        </w:numPr>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All infected birds seroconverted by 13 </w:t>
      </w:r>
      <w:proofErr w:type="gramStart"/>
      <w:r>
        <w:rPr>
          <w:rFonts w:ascii="Times New Roman" w:eastAsia="Times New Roman" w:hAnsi="Times New Roman" w:cs="Times New Roman"/>
          <w:color w:val="000000"/>
          <w:sz w:val="22"/>
          <w:szCs w:val="22"/>
        </w:rPr>
        <w:t>days</w:t>
      </w:r>
      <w:proofErr w:type="gramEnd"/>
      <w:r>
        <w:rPr>
          <w:rFonts w:ascii="Times New Roman" w:eastAsia="Times New Roman" w:hAnsi="Times New Roman" w:cs="Times New Roman"/>
          <w:color w:val="000000"/>
          <w:sz w:val="22"/>
          <w:szCs w:val="22"/>
        </w:rPr>
        <w:t xml:space="preserve"> and none developed clinical signs</w:t>
      </w:r>
    </w:p>
    <w:p w14:paraId="5588038D" w14:textId="77777777" w:rsidR="00DB54D5" w:rsidRPr="00D62D7D" w:rsidRDefault="00DB54D5" w:rsidP="00DB54D5">
      <w:pPr>
        <w:numPr>
          <w:ilvl w:val="1"/>
          <w:numId w:val="14"/>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 xml:space="preserve">Cloacal shedding </w:t>
      </w:r>
      <w:r w:rsidRPr="00182ECF">
        <w:rPr>
          <w:rFonts w:ascii="Times New Roman" w:eastAsia="Times New Roman" w:hAnsi="Times New Roman" w:cs="Times New Roman"/>
          <w:color w:val="000000"/>
          <w:sz w:val="22"/>
          <w:szCs w:val="22"/>
        </w:rPr>
        <w:t>(</w:t>
      </w:r>
      <w:r w:rsidRPr="00D62D7D">
        <w:rPr>
          <w:rFonts w:ascii="Times New Roman" w:eastAsia="Times New Roman" w:hAnsi="Times New Roman" w:cs="Times New Roman"/>
          <w:color w:val="000000"/>
          <w:sz w:val="22"/>
          <w:szCs w:val="22"/>
        </w:rPr>
        <w:t>lasted ~6 days</w:t>
      </w:r>
      <w:r w:rsidRPr="00182ECF">
        <w:rPr>
          <w:rFonts w:ascii="Times New Roman" w:eastAsia="Times New Roman" w:hAnsi="Times New Roman" w:cs="Times New Roman"/>
          <w:color w:val="000000"/>
          <w:sz w:val="22"/>
          <w:szCs w:val="22"/>
        </w:rPr>
        <w:t xml:space="preserve">) </w:t>
      </w:r>
      <w:r w:rsidRPr="00D62D7D">
        <w:rPr>
          <w:rFonts w:ascii="Times New Roman" w:eastAsia="Times New Roman" w:hAnsi="Times New Roman" w:cs="Times New Roman"/>
          <w:color w:val="000000"/>
          <w:sz w:val="22"/>
          <w:szCs w:val="22"/>
        </w:rPr>
        <w:t>lasted longer than oropharyngeal shedding</w:t>
      </w:r>
    </w:p>
    <w:p w14:paraId="5DFD1415" w14:textId="77777777" w:rsidR="00DB54D5" w:rsidRPr="00D62D7D" w:rsidRDefault="00DB54D5" w:rsidP="00DB54D5">
      <w:pPr>
        <w:numPr>
          <w:ilvl w:val="1"/>
          <w:numId w:val="14"/>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IAV was isolated from water samples that birds were exposed to</w:t>
      </w:r>
    </w:p>
    <w:p w14:paraId="50F85DFE" w14:textId="77777777" w:rsidR="00DB54D5" w:rsidRPr="00D62D7D" w:rsidRDefault="00DB54D5" w:rsidP="00DB54D5">
      <w:pPr>
        <w:numPr>
          <w:ilvl w:val="0"/>
          <w:numId w:val="14"/>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 xml:space="preserve">Wild White Ibis: tested for Ag (n=118 cloacal swabs), and Ab (n=578 serum samples) </w:t>
      </w:r>
    </w:p>
    <w:p w14:paraId="633AB67B" w14:textId="77777777" w:rsidR="00DB54D5" w:rsidRPr="00D62D7D" w:rsidRDefault="00DB54D5" w:rsidP="00DB54D5">
      <w:pPr>
        <w:numPr>
          <w:ilvl w:val="1"/>
          <w:numId w:val="14"/>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 xml:space="preserve">No </w:t>
      </w:r>
      <w:r w:rsidRPr="00D62D7D">
        <w:rPr>
          <w:rFonts w:ascii="Times New Roman" w:eastAsia="Times New Roman" w:hAnsi="Times New Roman" w:cs="Times New Roman"/>
          <w:color w:val="000000"/>
          <w:sz w:val="22"/>
          <w:szCs w:val="22"/>
        </w:rPr>
        <w:t>Ag positive</w:t>
      </w:r>
      <w:r w:rsidRPr="00182ECF">
        <w:rPr>
          <w:rFonts w:ascii="Times New Roman" w:eastAsia="Times New Roman" w:hAnsi="Times New Roman" w:cs="Times New Roman"/>
          <w:color w:val="000000"/>
          <w:sz w:val="22"/>
          <w:szCs w:val="22"/>
        </w:rPr>
        <w:t xml:space="preserve"> birds </w:t>
      </w:r>
    </w:p>
    <w:p w14:paraId="5E778B63" w14:textId="77777777" w:rsidR="00DB54D5" w:rsidRDefault="00DB54D5" w:rsidP="00DB54D5">
      <w:pPr>
        <w:numPr>
          <w:ilvl w:val="1"/>
          <w:numId w:val="14"/>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70% positive Ab by ELISA</w:t>
      </w:r>
      <w:r w:rsidRPr="00182ECF">
        <w:rPr>
          <w:rFonts w:ascii="Times New Roman" w:eastAsia="Times New Roman" w:hAnsi="Times New Roman" w:cs="Times New Roman"/>
          <w:color w:val="000000"/>
          <w:sz w:val="22"/>
          <w:szCs w:val="22"/>
        </w:rPr>
        <w:t xml:space="preserve"> </w:t>
      </w:r>
      <w:r w:rsidRPr="00182ECF">
        <w:rPr>
          <w:rFonts w:ascii="Times New Roman" w:eastAsia="Times New Roman" w:hAnsi="Times New Roman" w:cs="Times New Roman"/>
          <w:color w:val="000000"/>
          <w:sz w:val="22"/>
          <w:szCs w:val="22"/>
        </w:rPr>
        <w:sym w:font="Wingdings" w:char="F0E0"/>
      </w:r>
      <w:r w:rsidRPr="00182ECF">
        <w:rPr>
          <w:rFonts w:ascii="Times New Roman" w:eastAsia="Times New Roman" w:hAnsi="Times New Roman" w:cs="Times New Roman"/>
          <w:color w:val="000000"/>
          <w:sz w:val="22"/>
          <w:szCs w:val="22"/>
        </w:rPr>
        <w:t xml:space="preserve"> exposure to AI is common in White Ibis</w:t>
      </w:r>
    </w:p>
    <w:p w14:paraId="2B2B34BA" w14:textId="77777777" w:rsidR="00DB54D5" w:rsidRPr="00D62D7D" w:rsidRDefault="00DB54D5" w:rsidP="00DB54D5">
      <w:pPr>
        <w:numPr>
          <w:ilvl w:val="2"/>
          <w:numId w:val="14"/>
        </w:numPr>
        <w:textAlignment w:val="baseline"/>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Exposure to multiple subtypes is common (in subset, 81% positive for 2+ subtypes)</w:t>
      </w:r>
    </w:p>
    <w:p w14:paraId="33927C4B" w14:textId="77777777" w:rsidR="00DB54D5" w:rsidRPr="00D62D7D" w:rsidRDefault="00DB54D5" w:rsidP="00DB54D5">
      <w:pPr>
        <w:numPr>
          <w:ilvl w:val="2"/>
          <w:numId w:val="14"/>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Highest Ab prevalence in Spring &gt; Fall &gt; Summer</w:t>
      </w:r>
    </w:p>
    <w:p w14:paraId="15B70FFB" w14:textId="77777777" w:rsidR="00DB54D5" w:rsidRPr="00D62D7D" w:rsidRDefault="00DB54D5" w:rsidP="00DB54D5">
      <w:pPr>
        <w:numPr>
          <w:ilvl w:val="2"/>
          <w:numId w:val="14"/>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 xml:space="preserve">Ab to H6, H12, H9, H5, H1 were </w:t>
      </w:r>
      <w:proofErr w:type="gramStart"/>
      <w:r w:rsidRPr="00D62D7D">
        <w:rPr>
          <w:rFonts w:ascii="Times New Roman" w:eastAsia="Times New Roman" w:hAnsi="Times New Roman" w:cs="Times New Roman"/>
          <w:color w:val="000000"/>
          <w:sz w:val="22"/>
          <w:szCs w:val="22"/>
        </w:rPr>
        <w:t>most commonly detected</w:t>
      </w:r>
      <w:proofErr w:type="gramEnd"/>
    </w:p>
    <w:p w14:paraId="2AECD5A5" w14:textId="77777777" w:rsidR="00DB54D5" w:rsidRPr="00D62D7D" w:rsidRDefault="00DB54D5" w:rsidP="00DB54D5">
      <w:pPr>
        <w:numPr>
          <w:ilvl w:val="3"/>
          <w:numId w:val="15"/>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 xml:space="preserve">Different than </w:t>
      </w:r>
      <w:r w:rsidRPr="00D62D7D">
        <w:rPr>
          <w:rFonts w:ascii="Times New Roman" w:eastAsia="Times New Roman" w:hAnsi="Times New Roman" w:cs="Times New Roman"/>
          <w:color w:val="000000"/>
          <w:sz w:val="22"/>
          <w:szCs w:val="22"/>
        </w:rPr>
        <w:t>ducks in northern latitudes</w:t>
      </w:r>
      <w:r w:rsidRPr="00182ECF">
        <w:rPr>
          <w:rFonts w:ascii="Times New Roman" w:eastAsia="Times New Roman" w:hAnsi="Times New Roman" w:cs="Times New Roman"/>
          <w:color w:val="000000"/>
          <w:sz w:val="22"/>
          <w:szCs w:val="22"/>
        </w:rPr>
        <w:t xml:space="preserve"> with H3 and H4 most common</w:t>
      </w:r>
    </w:p>
    <w:p w14:paraId="5ACCDD07" w14:textId="77777777" w:rsidR="00DB54D5" w:rsidRPr="00D62D7D" w:rsidRDefault="00DB54D5" w:rsidP="00DB54D5">
      <w:pPr>
        <w:numPr>
          <w:ilvl w:val="0"/>
          <w:numId w:val="15"/>
        </w:numPr>
        <w:textAlignment w:val="baseline"/>
        <w:rPr>
          <w:rFonts w:ascii="Times New Roman" w:eastAsia="Times New Roman" w:hAnsi="Times New Roman" w:cs="Times New Roman"/>
          <w:color w:val="000000"/>
          <w:sz w:val="22"/>
          <w:szCs w:val="22"/>
        </w:rPr>
      </w:pPr>
      <w:r w:rsidRPr="00182ECF">
        <w:rPr>
          <w:rFonts w:ascii="Times New Roman" w:eastAsia="Times New Roman" w:hAnsi="Times New Roman" w:cs="Times New Roman"/>
          <w:color w:val="000000"/>
          <w:sz w:val="22"/>
          <w:szCs w:val="22"/>
        </w:rPr>
        <w:t xml:space="preserve">TAKE AWAY: </w:t>
      </w:r>
      <w:r w:rsidRPr="00D62D7D">
        <w:rPr>
          <w:rFonts w:ascii="Times New Roman" w:eastAsia="Times New Roman" w:hAnsi="Times New Roman" w:cs="Times New Roman"/>
          <w:color w:val="000000"/>
          <w:sz w:val="22"/>
          <w:szCs w:val="22"/>
        </w:rPr>
        <w:t>White Ibis can be experimentally infected with avian influenza type A and a high proportion have serologic evidence of previous natural infections/exposur</w:t>
      </w:r>
      <w:r w:rsidRPr="00182ECF">
        <w:rPr>
          <w:rFonts w:ascii="Times New Roman" w:eastAsia="Times New Roman" w:hAnsi="Times New Roman" w:cs="Times New Roman"/>
          <w:color w:val="000000"/>
          <w:sz w:val="22"/>
          <w:szCs w:val="22"/>
        </w:rPr>
        <w:t>e suggesting</w:t>
      </w:r>
      <w:r w:rsidRPr="00D62D7D">
        <w:rPr>
          <w:rFonts w:ascii="Times New Roman" w:eastAsia="Times New Roman" w:hAnsi="Times New Roman" w:cs="Times New Roman"/>
          <w:color w:val="000000"/>
          <w:sz w:val="22"/>
          <w:szCs w:val="22"/>
        </w:rPr>
        <w:t xml:space="preserve"> this species may represent a natural reservoir for </w:t>
      </w:r>
      <w:r w:rsidRPr="00182ECF">
        <w:rPr>
          <w:rFonts w:ascii="Times New Roman" w:eastAsia="Times New Roman" w:hAnsi="Times New Roman" w:cs="Times New Roman"/>
          <w:color w:val="000000"/>
          <w:sz w:val="22"/>
          <w:szCs w:val="22"/>
        </w:rPr>
        <w:t>AI</w:t>
      </w:r>
    </w:p>
    <w:p w14:paraId="00483754" w14:textId="77777777" w:rsidR="00DB54D5" w:rsidRPr="00D62D7D" w:rsidRDefault="00DB54D5" w:rsidP="00DB54D5">
      <w:pPr>
        <w:rPr>
          <w:rFonts w:ascii="Times New Roman" w:eastAsia="Times New Roman" w:hAnsi="Times New Roman" w:cs="Times New Roman"/>
          <w:sz w:val="22"/>
          <w:szCs w:val="22"/>
        </w:rPr>
      </w:pPr>
    </w:p>
    <w:p w14:paraId="6D7F4690" w14:textId="77777777" w:rsidR="00DB54D5" w:rsidRDefault="00DB54D5" w:rsidP="00DB54D5">
      <w:pPr>
        <w:rPr>
          <w:rFonts w:ascii="Times New Roman" w:eastAsia="Times New Roman" w:hAnsi="Times New Roman" w:cs="Times New Roman"/>
          <w:color w:val="000000"/>
          <w:sz w:val="22"/>
          <w:szCs w:val="22"/>
        </w:rPr>
      </w:pPr>
    </w:p>
    <w:p w14:paraId="46C2F33B"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Useful figures:</w:t>
      </w:r>
      <w:r w:rsidRPr="00182ECF">
        <w:rPr>
          <w:rFonts w:ascii="Times New Roman" w:eastAsia="Times New Roman" w:hAnsi="Times New Roman" w:cs="Times New Roman"/>
          <w:color w:val="000000"/>
          <w:sz w:val="22"/>
          <w:szCs w:val="22"/>
        </w:rPr>
        <w:t xml:space="preserve"> </w:t>
      </w:r>
      <w:r w:rsidRPr="00D62D7D">
        <w:rPr>
          <w:rFonts w:ascii="Times New Roman" w:eastAsia="Times New Roman" w:hAnsi="Times New Roman" w:cs="Times New Roman"/>
          <w:color w:val="000000"/>
          <w:sz w:val="22"/>
          <w:szCs w:val="22"/>
        </w:rPr>
        <w:t>Most common Ab prevalence in wild white ibis: H6, H12, H9, H5, H1</w:t>
      </w:r>
    </w:p>
    <w:p w14:paraId="3FF9FC78"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bdr w:val="none" w:sz="0" w:space="0" w:color="auto" w:frame="1"/>
        </w:rPr>
        <w:lastRenderedPageBreak/>
        <w:fldChar w:fldCharType="begin"/>
      </w:r>
      <w:r w:rsidRPr="00D62D7D">
        <w:rPr>
          <w:rFonts w:ascii="Times New Roman" w:eastAsia="Times New Roman" w:hAnsi="Times New Roman" w:cs="Times New Roman"/>
          <w:color w:val="000000"/>
          <w:sz w:val="22"/>
          <w:szCs w:val="22"/>
          <w:bdr w:val="none" w:sz="0" w:space="0" w:color="auto" w:frame="1"/>
        </w:rPr>
        <w:instrText xml:space="preserve"> INCLUDEPICTURE "https://lh6.googleusercontent.com/X5x7xz-5Dl1VNGmAjVT1Eauc427jkvqi9nPgHEgjl0ysv7zHHcLDEM1_raX-RFVUpq3lJj6scb-WbmyltlXra3Mhslkd5H8ZKxi0OlDP8ZeuNe8zWpxNKAXP286bXVJkHfqNWAVDuUcVkqDhyGcfXAzi6tYtgaWrzgjswhH3VQfkYsS_2QCR1MUjpQ" \* MERGEFORMATINET </w:instrText>
      </w:r>
      <w:r w:rsidRPr="00D62D7D">
        <w:rPr>
          <w:rFonts w:ascii="Times New Roman" w:eastAsia="Times New Roman" w:hAnsi="Times New Roman" w:cs="Times New Roman"/>
          <w:color w:val="000000"/>
          <w:sz w:val="22"/>
          <w:szCs w:val="22"/>
          <w:bdr w:val="none" w:sz="0" w:space="0" w:color="auto" w:frame="1"/>
        </w:rPr>
        <w:fldChar w:fldCharType="separate"/>
      </w:r>
      <w:r w:rsidRPr="00182ECF">
        <w:rPr>
          <w:rFonts w:ascii="Times New Roman" w:eastAsia="Times New Roman" w:hAnsi="Times New Roman" w:cs="Times New Roman"/>
          <w:noProof/>
          <w:color w:val="000000"/>
          <w:sz w:val="22"/>
          <w:szCs w:val="22"/>
          <w:bdr w:val="none" w:sz="0" w:space="0" w:color="auto" w:frame="1"/>
        </w:rPr>
        <w:drawing>
          <wp:inline distT="0" distB="0" distL="0" distR="0" wp14:anchorId="2BF322C7" wp14:editId="298A01DD">
            <wp:extent cx="3597310" cy="1813762"/>
            <wp:effectExtent l="0" t="0" r="0" b="254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8453" cy="1824422"/>
                    </a:xfrm>
                    <a:prstGeom prst="rect">
                      <a:avLst/>
                    </a:prstGeom>
                    <a:noFill/>
                    <a:ln>
                      <a:noFill/>
                    </a:ln>
                  </pic:spPr>
                </pic:pic>
              </a:graphicData>
            </a:graphic>
          </wp:inline>
        </w:drawing>
      </w:r>
      <w:r w:rsidRPr="00D62D7D">
        <w:rPr>
          <w:rFonts w:ascii="Times New Roman" w:eastAsia="Times New Roman" w:hAnsi="Times New Roman" w:cs="Times New Roman"/>
          <w:color w:val="000000"/>
          <w:sz w:val="22"/>
          <w:szCs w:val="22"/>
          <w:bdr w:val="none" w:sz="0" w:space="0" w:color="auto" w:frame="1"/>
        </w:rPr>
        <w:fldChar w:fldCharType="end"/>
      </w:r>
    </w:p>
    <w:p w14:paraId="74575FDB" w14:textId="77777777" w:rsidR="00DB54D5" w:rsidRPr="00D62D7D" w:rsidRDefault="00DB54D5" w:rsidP="00DB54D5">
      <w:pPr>
        <w:spacing w:after="240"/>
        <w:rPr>
          <w:rFonts w:ascii="Times New Roman" w:eastAsia="Times New Roman" w:hAnsi="Times New Roman" w:cs="Times New Roman"/>
          <w:sz w:val="22"/>
          <w:szCs w:val="22"/>
        </w:rPr>
      </w:pPr>
    </w:p>
    <w:p w14:paraId="570553B6" w14:textId="77777777" w:rsidR="00DB54D5" w:rsidRPr="00182ECF" w:rsidRDefault="00DB54D5" w:rsidP="00DB54D5">
      <w:pPr>
        <w:rPr>
          <w:rFonts w:ascii="Times New Roman" w:eastAsia="Times New Roman" w:hAnsi="Times New Roman" w:cs="Times New Roman"/>
          <w:b/>
          <w:bCs/>
          <w:color w:val="000000"/>
          <w:sz w:val="22"/>
          <w:szCs w:val="22"/>
        </w:rPr>
      </w:pPr>
    </w:p>
    <w:p w14:paraId="02695067" w14:textId="77777777" w:rsidR="00DB54D5" w:rsidRPr="00182ECF" w:rsidRDefault="00DB54D5" w:rsidP="00DB54D5">
      <w:pPr>
        <w:rPr>
          <w:rFonts w:ascii="Times New Roman" w:eastAsia="Times New Roman" w:hAnsi="Times New Roman" w:cs="Times New Roman"/>
          <w:b/>
          <w:bCs/>
          <w:color w:val="000000"/>
          <w:sz w:val="22"/>
          <w:szCs w:val="22"/>
        </w:rPr>
      </w:pPr>
    </w:p>
    <w:p w14:paraId="1D3E2662" w14:textId="77777777" w:rsidR="00DB54D5" w:rsidRPr="00182ECF" w:rsidRDefault="00DB54D5" w:rsidP="00DB54D5">
      <w:pPr>
        <w:rPr>
          <w:rFonts w:ascii="Times New Roman" w:eastAsia="Times New Roman" w:hAnsi="Times New Roman" w:cs="Times New Roman"/>
          <w:b/>
          <w:bCs/>
          <w:color w:val="000000"/>
          <w:sz w:val="22"/>
          <w:szCs w:val="22"/>
        </w:rPr>
      </w:pPr>
    </w:p>
    <w:p w14:paraId="74534276" w14:textId="77777777" w:rsidR="00DB54D5" w:rsidRPr="00182ECF" w:rsidRDefault="00DB54D5" w:rsidP="00DB54D5">
      <w:pPr>
        <w:rPr>
          <w:rFonts w:ascii="Times New Roman" w:eastAsia="Times New Roman" w:hAnsi="Times New Roman" w:cs="Times New Roman"/>
          <w:b/>
          <w:bCs/>
          <w:color w:val="000000"/>
          <w:sz w:val="22"/>
          <w:szCs w:val="22"/>
        </w:rPr>
      </w:pPr>
    </w:p>
    <w:p w14:paraId="392996F0"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b/>
          <w:bCs/>
          <w:color w:val="000000"/>
          <w:sz w:val="22"/>
          <w:szCs w:val="22"/>
        </w:rPr>
        <w:t>ARTICLE</w:t>
      </w:r>
      <w:r w:rsidRPr="00D62D7D">
        <w:rPr>
          <w:rFonts w:ascii="Times New Roman" w:eastAsia="Times New Roman" w:hAnsi="Times New Roman" w:cs="Times New Roman"/>
          <w:color w:val="000000"/>
          <w:sz w:val="22"/>
          <w:szCs w:val="22"/>
        </w:rPr>
        <w:t xml:space="preserve">: </w:t>
      </w:r>
      <w:proofErr w:type="spellStart"/>
      <w:r w:rsidRPr="00D62D7D">
        <w:rPr>
          <w:rFonts w:ascii="Times New Roman" w:eastAsia="Times New Roman" w:hAnsi="Times New Roman" w:cs="Times New Roman"/>
          <w:color w:val="000000"/>
          <w:sz w:val="22"/>
          <w:szCs w:val="22"/>
        </w:rPr>
        <w:t>Wonn</w:t>
      </w:r>
      <w:proofErr w:type="spellEnd"/>
      <w:r w:rsidRPr="00D62D7D">
        <w:rPr>
          <w:rFonts w:ascii="Times New Roman" w:eastAsia="Times New Roman" w:hAnsi="Times New Roman" w:cs="Times New Roman"/>
          <w:color w:val="000000"/>
          <w:sz w:val="22"/>
          <w:szCs w:val="22"/>
        </w:rPr>
        <w:t xml:space="preserve">, Amanda M., et al. "Hypocoagulability effect of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in domestic chickens (gallus gallus) and </w:t>
      </w:r>
      <w:proofErr w:type="spellStart"/>
      <w:r w:rsidRPr="00D62D7D">
        <w:rPr>
          <w:rFonts w:ascii="Times New Roman" w:eastAsia="Times New Roman" w:hAnsi="Times New Roman" w:cs="Times New Roman"/>
          <w:color w:val="000000"/>
          <w:sz w:val="22"/>
          <w:szCs w:val="22"/>
        </w:rPr>
        <w:t>chilean</w:t>
      </w:r>
      <w:proofErr w:type="spellEnd"/>
      <w:r w:rsidRPr="00D62D7D">
        <w:rPr>
          <w:rFonts w:ascii="Times New Roman" w:eastAsia="Times New Roman" w:hAnsi="Times New Roman" w:cs="Times New Roman"/>
          <w:color w:val="000000"/>
          <w:sz w:val="22"/>
          <w:szCs w:val="22"/>
        </w:rPr>
        <w:t xml:space="preserve"> flamingos (</w:t>
      </w:r>
      <w:proofErr w:type="spellStart"/>
      <w:r w:rsidRPr="00D62D7D">
        <w:rPr>
          <w:rFonts w:ascii="Times New Roman" w:eastAsia="Times New Roman" w:hAnsi="Times New Roman" w:cs="Times New Roman"/>
          <w:color w:val="000000"/>
          <w:sz w:val="22"/>
          <w:szCs w:val="22"/>
        </w:rPr>
        <w:t>phoenicopterus</w:t>
      </w:r>
      <w:proofErr w:type="spellEnd"/>
      <w:r w:rsidRPr="00D62D7D">
        <w:rPr>
          <w:rFonts w:ascii="Times New Roman" w:eastAsia="Times New Roman" w:hAnsi="Times New Roman" w:cs="Times New Roman"/>
          <w:color w:val="000000"/>
          <w:sz w:val="22"/>
          <w:szCs w:val="22"/>
        </w:rPr>
        <w:t xml:space="preserve"> chilensis)." </w:t>
      </w:r>
      <w:r w:rsidRPr="00D62D7D">
        <w:rPr>
          <w:rFonts w:ascii="Times New Roman" w:eastAsia="Times New Roman" w:hAnsi="Times New Roman" w:cs="Times New Roman"/>
          <w:i/>
          <w:iCs/>
          <w:color w:val="000000"/>
          <w:sz w:val="22"/>
          <w:szCs w:val="22"/>
        </w:rPr>
        <w:t>Journal of Zoo and Wildlife Medicine</w:t>
      </w:r>
      <w:r w:rsidRPr="00D62D7D">
        <w:rPr>
          <w:rFonts w:ascii="Times New Roman" w:eastAsia="Times New Roman" w:hAnsi="Times New Roman" w:cs="Times New Roman"/>
          <w:color w:val="000000"/>
          <w:sz w:val="22"/>
          <w:szCs w:val="22"/>
        </w:rPr>
        <w:t xml:space="preserve"> 53.1 (2022): 126-132.</w:t>
      </w:r>
    </w:p>
    <w:p w14:paraId="0B904896" w14:textId="77777777" w:rsidR="00DB54D5" w:rsidRPr="00D62D7D" w:rsidRDefault="00DB54D5" w:rsidP="00DB54D5">
      <w:pPr>
        <w:rPr>
          <w:rFonts w:ascii="Times New Roman" w:eastAsia="Times New Roman" w:hAnsi="Times New Roman" w:cs="Times New Roman"/>
          <w:sz w:val="22"/>
          <w:szCs w:val="22"/>
        </w:rPr>
      </w:pPr>
    </w:p>
    <w:p w14:paraId="393D5C56"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Abstract: Effective management of articular injuries in avian species is a known and frequent challenge.</w:t>
      </w:r>
    </w:p>
    <w:p w14:paraId="020C31C7"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 xml:space="preserve">Potential treatments include many domestic animal therapeutics, such as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which is used widely in dogs and horses. However, clinical reports have described hemorrhagic diatheses in a variety of avian species treated with varying doses and administration frequency of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This study investigated </w:t>
      </w:r>
      <w:proofErr w:type="gramStart"/>
      <w:r w:rsidRPr="00D62D7D">
        <w:rPr>
          <w:rFonts w:ascii="Times New Roman" w:eastAsia="Times New Roman" w:hAnsi="Times New Roman" w:cs="Times New Roman"/>
          <w:color w:val="000000"/>
          <w:sz w:val="22"/>
          <w:szCs w:val="22"/>
        </w:rPr>
        <w:t>the  hypocoagulability</w:t>
      </w:r>
      <w:proofErr w:type="gramEnd"/>
      <w:r w:rsidRPr="00D62D7D">
        <w:rPr>
          <w:rFonts w:ascii="Times New Roman" w:eastAsia="Times New Roman" w:hAnsi="Times New Roman" w:cs="Times New Roman"/>
          <w:color w:val="000000"/>
          <w:sz w:val="22"/>
          <w:szCs w:val="22"/>
        </w:rPr>
        <w:t xml:space="preserve"> associated with parenteral administration of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in avian species. Following a pilot dosing study in domestic chickens (Gallus gallus), citrated plasma from Chilean flamingos (Phoenicopterus chilensis) (n </w:t>
      </w:r>
      <w:r>
        <w:rPr>
          <w:rFonts w:ascii="Times New Roman" w:eastAsia="Times New Roman" w:hAnsi="Times New Roman" w:cs="Times New Roman"/>
          <w:color w:val="000000"/>
          <w:sz w:val="22"/>
          <w:szCs w:val="22"/>
        </w:rPr>
        <w:t>=</w:t>
      </w:r>
      <w:r w:rsidRPr="00D62D7D">
        <w:rPr>
          <w:rFonts w:ascii="Times New Roman" w:eastAsia="Times New Roman" w:hAnsi="Times New Roman" w:cs="Times New Roman"/>
          <w:color w:val="000000"/>
          <w:sz w:val="22"/>
          <w:szCs w:val="22"/>
        </w:rPr>
        <w:t xml:space="preserve"> 42) was spiked with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to represent three dosing regimens (1 mg/kg, 5 mg/kg, 10 mg/kg). The fibrinogen content of plasma samples was </w:t>
      </w:r>
      <w:proofErr w:type="gramStart"/>
      <w:r w:rsidRPr="00D62D7D">
        <w:rPr>
          <w:rFonts w:ascii="Times New Roman" w:eastAsia="Times New Roman" w:hAnsi="Times New Roman" w:cs="Times New Roman"/>
          <w:color w:val="000000"/>
          <w:sz w:val="22"/>
          <w:szCs w:val="22"/>
        </w:rPr>
        <w:t>determined</w:t>
      </w:r>
      <w:proofErr w:type="gramEnd"/>
      <w:r w:rsidRPr="00D62D7D">
        <w:rPr>
          <w:rFonts w:ascii="Times New Roman" w:eastAsia="Times New Roman" w:hAnsi="Times New Roman" w:cs="Times New Roman"/>
          <w:color w:val="000000"/>
          <w:sz w:val="22"/>
          <w:szCs w:val="22"/>
        </w:rPr>
        <w:t xml:space="preserve"> and thrombin-clotting times (TCTs) were compared for the untreated (control) and spiked flamingo samples. </w:t>
      </w:r>
      <w:r w:rsidRPr="00D62D7D">
        <w:rPr>
          <w:rFonts w:ascii="Times New Roman" w:eastAsia="Times New Roman" w:hAnsi="Times New Roman" w:cs="Times New Roman"/>
          <w:color w:val="000000"/>
          <w:sz w:val="22"/>
          <w:szCs w:val="22"/>
          <w:shd w:val="clear" w:color="auto" w:fill="FFFF00"/>
        </w:rPr>
        <w:t>The TCT for control and 1-mg/kg spiked plasma were not significantly different; however, both 5 mg/kg and 10 mg/kg spiked samples demonstrated significantly prolonged TCT (P-value, 0.0001) indicating hypocoagulability</w:t>
      </w:r>
      <w:r w:rsidRPr="00D62D7D">
        <w:rPr>
          <w:rFonts w:ascii="Times New Roman" w:eastAsia="Times New Roman" w:hAnsi="Times New Roman" w:cs="Times New Roman"/>
          <w:color w:val="000000"/>
          <w:sz w:val="22"/>
          <w:szCs w:val="22"/>
        </w:rPr>
        <w:t xml:space="preserve">. These results support that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given parenterally at 1 mg/kg can be utilized safely in clinical case management as an adjunctive treatment for osteoarthritis in flamingos and potentially other avian species.</w:t>
      </w:r>
    </w:p>
    <w:p w14:paraId="28DE4D4D" w14:textId="77777777" w:rsidR="00DB54D5" w:rsidRPr="00D62D7D" w:rsidRDefault="00DB54D5" w:rsidP="00DB54D5">
      <w:pPr>
        <w:rPr>
          <w:rFonts w:ascii="Times New Roman" w:eastAsia="Times New Roman" w:hAnsi="Times New Roman" w:cs="Times New Roman"/>
          <w:sz w:val="22"/>
          <w:szCs w:val="22"/>
        </w:rPr>
      </w:pPr>
    </w:p>
    <w:p w14:paraId="73484AAE"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 xml:space="preserve">Goal of study: Evaluate safety of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in flamingos (chicken pilot study) due to previous reports associated with hemorrhagic diathesis in birds</w:t>
      </w:r>
    </w:p>
    <w:p w14:paraId="3765DF89" w14:textId="77777777" w:rsidR="00DB54D5" w:rsidRPr="00D62D7D" w:rsidRDefault="00DB54D5" w:rsidP="00DB54D5">
      <w:pPr>
        <w:rPr>
          <w:rFonts w:ascii="Times New Roman" w:eastAsia="Times New Roman" w:hAnsi="Times New Roman" w:cs="Times New Roman"/>
          <w:sz w:val="22"/>
          <w:szCs w:val="22"/>
        </w:rPr>
      </w:pPr>
    </w:p>
    <w:p w14:paraId="5A3D5B04"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Background:</w:t>
      </w:r>
    </w:p>
    <w:p w14:paraId="7ED996E5" w14:textId="77777777" w:rsidR="00DB54D5" w:rsidRPr="00D62D7D" w:rsidRDefault="00DB54D5" w:rsidP="00DB54D5">
      <w:pPr>
        <w:numPr>
          <w:ilvl w:val="0"/>
          <w:numId w:val="16"/>
        </w:numPr>
        <w:textAlignment w:val="baseline"/>
        <w:rPr>
          <w:rFonts w:ascii="Times New Roman" w:eastAsia="Times New Roman" w:hAnsi="Times New Roman" w:cs="Times New Roman"/>
          <w:color w:val="000000"/>
          <w:sz w:val="22"/>
          <w:szCs w:val="22"/>
        </w:rPr>
      </w:pP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(Elanco) = parenteral </w:t>
      </w:r>
      <w:proofErr w:type="spellStart"/>
      <w:r w:rsidRPr="00D62D7D">
        <w:rPr>
          <w:rFonts w:ascii="Times New Roman" w:eastAsia="Times New Roman" w:hAnsi="Times New Roman" w:cs="Times New Roman"/>
          <w:color w:val="000000"/>
          <w:sz w:val="22"/>
          <w:szCs w:val="22"/>
        </w:rPr>
        <w:t>polysulfated</w:t>
      </w:r>
      <w:proofErr w:type="spellEnd"/>
      <w:r w:rsidRPr="00D62D7D">
        <w:rPr>
          <w:rFonts w:ascii="Times New Roman" w:eastAsia="Times New Roman" w:hAnsi="Times New Roman" w:cs="Times New Roman"/>
          <w:color w:val="000000"/>
          <w:sz w:val="22"/>
          <w:szCs w:val="22"/>
        </w:rPr>
        <w:t xml:space="preserve"> glycosaminoglycan labeled as adjunctive treatment for NI degenerative or traumatic synovial arthritis in domestic canines and equines</w:t>
      </w:r>
    </w:p>
    <w:p w14:paraId="7C7EC55A" w14:textId="77777777" w:rsidR="00DB54D5" w:rsidRPr="00D62D7D" w:rsidRDefault="00DB54D5" w:rsidP="00DB54D5">
      <w:pPr>
        <w:numPr>
          <w:ilvl w:val="1"/>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Active ingredient of glycosaminoglycan is chondroitin sulfate - protein naturally found within synovial fluid which improves lubrication and reduces cartilage-wearing injury</w:t>
      </w:r>
    </w:p>
    <w:p w14:paraId="2665F8C5" w14:textId="77777777" w:rsidR="00DB54D5" w:rsidRPr="00D62D7D" w:rsidRDefault="00DB54D5" w:rsidP="00DB54D5">
      <w:pPr>
        <w:numPr>
          <w:ilvl w:val="1"/>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Formulation is injectable with weekly-monthly dosing</w:t>
      </w:r>
    </w:p>
    <w:p w14:paraId="310566C6" w14:textId="77777777" w:rsidR="00DB54D5" w:rsidRPr="00D62D7D" w:rsidRDefault="00DB54D5" w:rsidP="00DB54D5">
      <w:pPr>
        <w:numPr>
          <w:ilvl w:val="1"/>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Reported hemorrhagic diathesis in birds suspected from heparinoid anticoagulant action</w:t>
      </w:r>
    </w:p>
    <w:p w14:paraId="37447F2A" w14:textId="77777777" w:rsidR="00DB54D5" w:rsidRPr="00D62D7D" w:rsidRDefault="00DB54D5" w:rsidP="00DB54D5">
      <w:pPr>
        <w:numPr>
          <w:ilvl w:val="0"/>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Avian coagulation pathway: lack intrinsic factor XI and XII of mammals</w:t>
      </w:r>
    </w:p>
    <w:p w14:paraId="59CF41CD" w14:textId="77777777" w:rsidR="00DB54D5" w:rsidRPr="00D62D7D" w:rsidRDefault="00DB54D5" w:rsidP="00DB54D5">
      <w:pPr>
        <w:numPr>
          <w:ilvl w:val="1"/>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Generate thrombin via tissue factor pathway (extrinsic), and intrinsic pathway amplified by thrombin-mediated feedback activation of factor IX and co-factor VIII</w:t>
      </w:r>
    </w:p>
    <w:p w14:paraId="7F1C439D" w14:textId="77777777" w:rsidR="00DB54D5" w:rsidRPr="00D62D7D" w:rsidRDefault="00DB54D5" w:rsidP="00DB54D5">
      <w:pPr>
        <w:numPr>
          <w:ilvl w:val="0"/>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ACT = activated clotting time = intrinsic pathway screening test in mammals</w:t>
      </w:r>
    </w:p>
    <w:p w14:paraId="7A5ADEAF" w14:textId="77777777" w:rsidR="00DB54D5" w:rsidRPr="00D62D7D" w:rsidRDefault="00DB54D5" w:rsidP="00DB54D5">
      <w:pPr>
        <w:numPr>
          <w:ilvl w:val="0"/>
          <w:numId w:val="16"/>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lastRenderedPageBreak/>
        <w:t xml:space="preserve">TCT = thrombin clotting time = prolonged indicates fibrinogen deficiency/dysfunction or presence of coagulation inhibitors </w:t>
      </w:r>
      <w:proofErr w:type="spellStart"/>
      <w:r w:rsidRPr="00D62D7D">
        <w:rPr>
          <w:rFonts w:ascii="Times New Roman" w:eastAsia="Times New Roman" w:hAnsi="Times New Roman" w:cs="Times New Roman"/>
          <w:color w:val="000000"/>
          <w:sz w:val="22"/>
          <w:szCs w:val="22"/>
        </w:rPr>
        <w:t>i.e</w:t>
      </w:r>
      <w:proofErr w:type="spellEnd"/>
      <w:r w:rsidRPr="00D62D7D">
        <w:rPr>
          <w:rFonts w:ascii="Times New Roman" w:eastAsia="Times New Roman" w:hAnsi="Times New Roman" w:cs="Times New Roman"/>
          <w:color w:val="000000"/>
          <w:sz w:val="22"/>
          <w:szCs w:val="22"/>
        </w:rPr>
        <w:t xml:space="preserve"> heparin</w:t>
      </w:r>
    </w:p>
    <w:p w14:paraId="0B1DDB22" w14:textId="77777777" w:rsidR="00DB54D5" w:rsidRPr="00D62D7D" w:rsidRDefault="00DB54D5" w:rsidP="00DB54D5">
      <w:pPr>
        <w:rPr>
          <w:rFonts w:ascii="Times New Roman" w:eastAsia="Times New Roman" w:hAnsi="Times New Roman" w:cs="Times New Roman"/>
          <w:sz w:val="22"/>
          <w:szCs w:val="22"/>
        </w:rPr>
      </w:pPr>
    </w:p>
    <w:p w14:paraId="136C6F10"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Key Points:</w:t>
      </w:r>
    </w:p>
    <w:p w14:paraId="41ED65C5" w14:textId="77777777" w:rsidR="00DB54D5" w:rsidRPr="00D62D7D" w:rsidRDefault="00DB54D5" w:rsidP="00DB54D5">
      <w:pPr>
        <w:numPr>
          <w:ilvl w:val="0"/>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Chicken pilot (n=6): determined TCT more reliable than ACT; no birds developed clinical coagulopathy (abnormal bleeding, signs of excessive hemorrhage at injection/phlebotomy sites, transient ecchymosis)</w:t>
      </w:r>
    </w:p>
    <w:p w14:paraId="4B660FCE" w14:textId="77777777" w:rsidR="00DB54D5" w:rsidRPr="00D62D7D" w:rsidRDefault="00DB54D5" w:rsidP="00DB54D5">
      <w:pPr>
        <w:numPr>
          <w:ilvl w:val="0"/>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 xml:space="preserve">Chilean </w:t>
      </w:r>
      <w:proofErr w:type="gramStart"/>
      <w:r w:rsidRPr="00D62D7D">
        <w:rPr>
          <w:rFonts w:ascii="Times New Roman" w:eastAsia="Times New Roman" w:hAnsi="Times New Roman" w:cs="Times New Roman"/>
          <w:color w:val="000000"/>
          <w:sz w:val="22"/>
          <w:szCs w:val="22"/>
        </w:rPr>
        <w:t>flamingos</w:t>
      </w:r>
      <w:proofErr w:type="gramEnd"/>
      <w:r w:rsidRPr="00D62D7D">
        <w:rPr>
          <w:rFonts w:ascii="Times New Roman" w:eastAsia="Times New Roman" w:hAnsi="Times New Roman" w:cs="Times New Roman"/>
          <w:color w:val="000000"/>
          <w:sz w:val="22"/>
          <w:szCs w:val="22"/>
        </w:rPr>
        <w:t xml:space="preserve"> in vitro study (n=42): spiked plasma samples with different doses of </w:t>
      </w:r>
      <w:proofErr w:type="spellStart"/>
      <w:r>
        <w:rPr>
          <w:rFonts w:ascii="Times New Roman" w:eastAsia="Times New Roman" w:hAnsi="Times New Roman" w:cs="Times New Roman"/>
          <w:color w:val="000000"/>
          <w:sz w:val="22"/>
          <w:szCs w:val="22"/>
        </w:rPr>
        <w:t>A</w:t>
      </w:r>
      <w:r w:rsidRPr="00D62D7D">
        <w:rPr>
          <w:rFonts w:ascii="Times New Roman" w:eastAsia="Times New Roman" w:hAnsi="Times New Roman" w:cs="Times New Roman"/>
          <w:color w:val="000000"/>
          <w:sz w:val="22"/>
          <w:szCs w:val="22"/>
        </w:rPr>
        <w:t>dequan</w:t>
      </w:r>
      <w:proofErr w:type="spellEnd"/>
    </w:p>
    <w:p w14:paraId="2579387D" w14:textId="77777777" w:rsidR="00DB54D5" w:rsidRPr="00D62D7D" w:rsidRDefault="00DB54D5" w:rsidP="00DB54D5">
      <w:pPr>
        <w:numPr>
          <w:ilvl w:val="1"/>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Evaluated fibrinogen and TCT pre-</w:t>
      </w:r>
      <w:proofErr w:type="spellStart"/>
      <w:r>
        <w:rPr>
          <w:rFonts w:ascii="Times New Roman" w:eastAsia="Times New Roman" w:hAnsi="Times New Roman" w:cs="Times New Roman"/>
          <w:color w:val="000000"/>
          <w:sz w:val="22"/>
          <w:szCs w:val="22"/>
        </w:rPr>
        <w:t>A</w:t>
      </w:r>
      <w:r w:rsidRPr="00D62D7D">
        <w:rPr>
          <w:rFonts w:ascii="Times New Roman" w:eastAsia="Times New Roman" w:hAnsi="Times New Roman" w:cs="Times New Roman"/>
          <w:color w:val="000000"/>
          <w:sz w:val="22"/>
          <w:szCs w:val="22"/>
        </w:rPr>
        <w:t>dequan</w:t>
      </w:r>
      <w:proofErr w:type="spellEnd"/>
      <w:r w:rsidRPr="00D62D7D">
        <w:rPr>
          <w:rFonts w:ascii="Times New Roman" w:eastAsia="Times New Roman" w:hAnsi="Times New Roman" w:cs="Times New Roman"/>
          <w:color w:val="000000"/>
          <w:sz w:val="22"/>
          <w:szCs w:val="22"/>
        </w:rPr>
        <w:t xml:space="preserve"> and post-</w:t>
      </w:r>
      <w:proofErr w:type="spellStart"/>
      <w:r>
        <w:rPr>
          <w:rFonts w:ascii="Times New Roman" w:eastAsia="Times New Roman" w:hAnsi="Times New Roman" w:cs="Times New Roman"/>
          <w:color w:val="000000"/>
          <w:sz w:val="22"/>
          <w:szCs w:val="22"/>
        </w:rPr>
        <w:t>A</w:t>
      </w:r>
      <w:r w:rsidRPr="00D62D7D">
        <w:rPr>
          <w:rFonts w:ascii="Times New Roman" w:eastAsia="Times New Roman" w:hAnsi="Times New Roman" w:cs="Times New Roman"/>
          <w:color w:val="000000"/>
          <w:sz w:val="22"/>
          <w:szCs w:val="22"/>
        </w:rPr>
        <w:t>dequan</w:t>
      </w:r>
      <w:proofErr w:type="spellEnd"/>
      <w:r w:rsidRPr="00D62D7D">
        <w:rPr>
          <w:rFonts w:ascii="Times New Roman" w:eastAsia="Times New Roman" w:hAnsi="Times New Roman" w:cs="Times New Roman"/>
          <w:color w:val="000000"/>
          <w:sz w:val="22"/>
          <w:szCs w:val="22"/>
        </w:rPr>
        <w:t xml:space="preserve"> administration </w:t>
      </w:r>
    </w:p>
    <w:p w14:paraId="3678E768" w14:textId="77777777" w:rsidR="00DB54D5" w:rsidRPr="00D62D7D" w:rsidRDefault="00DB54D5" w:rsidP="00DB54D5">
      <w:pPr>
        <w:numPr>
          <w:ilvl w:val="2"/>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 xml:space="preserve">Fibrinogen can rule out pre-existing hypofibrinogenemia and risk for bleeding prior to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administration</w:t>
      </w:r>
    </w:p>
    <w:p w14:paraId="57524C02" w14:textId="77777777" w:rsidR="00DB54D5" w:rsidRPr="00D62D7D" w:rsidRDefault="00DB54D5" w:rsidP="00DB54D5">
      <w:pPr>
        <w:numPr>
          <w:ilvl w:val="2"/>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 xml:space="preserve">TCT can be used to monitor anticoagulant action of </w:t>
      </w:r>
      <w:proofErr w:type="spellStart"/>
      <w:r w:rsidRPr="00D62D7D">
        <w:rPr>
          <w:rFonts w:ascii="Times New Roman" w:eastAsia="Times New Roman" w:hAnsi="Times New Roman" w:cs="Times New Roman"/>
          <w:color w:val="000000"/>
          <w:sz w:val="22"/>
          <w:szCs w:val="22"/>
        </w:rPr>
        <w:t>Adequan</w:t>
      </w:r>
      <w:proofErr w:type="spellEnd"/>
    </w:p>
    <w:p w14:paraId="0B3AD0A8" w14:textId="77777777" w:rsidR="00DB54D5" w:rsidRPr="00D62D7D" w:rsidRDefault="00DB54D5" w:rsidP="00DB54D5">
      <w:pPr>
        <w:numPr>
          <w:ilvl w:val="2"/>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Inverse relationship between plasma fibrinogen and clotting time in TCT</w:t>
      </w:r>
    </w:p>
    <w:p w14:paraId="6A636E08" w14:textId="77777777" w:rsidR="00DB54D5" w:rsidRPr="00D62D7D" w:rsidRDefault="00DB54D5" w:rsidP="00DB54D5">
      <w:pPr>
        <w:numPr>
          <w:ilvl w:val="1"/>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1 mg/kg is safe and not expected to cause </w:t>
      </w:r>
      <w:proofErr w:type="spellStart"/>
      <w:r w:rsidRPr="00D62D7D">
        <w:rPr>
          <w:rFonts w:ascii="Times New Roman" w:eastAsia="Times New Roman" w:hAnsi="Times New Roman" w:cs="Times New Roman"/>
          <w:color w:val="000000"/>
          <w:sz w:val="22"/>
          <w:szCs w:val="22"/>
        </w:rPr>
        <w:t>hypocoagulation</w:t>
      </w:r>
      <w:proofErr w:type="spellEnd"/>
      <w:r w:rsidRPr="00D62D7D">
        <w:rPr>
          <w:rFonts w:ascii="Times New Roman" w:eastAsia="Times New Roman" w:hAnsi="Times New Roman" w:cs="Times New Roman"/>
          <w:color w:val="000000"/>
          <w:sz w:val="22"/>
          <w:szCs w:val="22"/>
        </w:rPr>
        <w:t xml:space="preserve"> in flamingos</w:t>
      </w:r>
    </w:p>
    <w:p w14:paraId="0381212C" w14:textId="77777777" w:rsidR="00DB54D5" w:rsidRPr="00182ECF" w:rsidRDefault="00DB54D5" w:rsidP="00DB54D5">
      <w:pPr>
        <w:numPr>
          <w:ilvl w:val="1"/>
          <w:numId w:val="17"/>
        </w:numPr>
        <w:textAlignment w:val="baseline"/>
        <w:rPr>
          <w:rFonts w:ascii="Times New Roman" w:eastAsia="Times New Roman" w:hAnsi="Times New Roman" w:cs="Times New Roman"/>
          <w:color w:val="000000"/>
          <w:sz w:val="22"/>
          <w:szCs w:val="22"/>
        </w:rPr>
      </w:pPr>
      <w:r w:rsidRPr="00D62D7D">
        <w:rPr>
          <w:rFonts w:ascii="Times New Roman" w:eastAsia="Times New Roman" w:hAnsi="Times New Roman" w:cs="Times New Roman"/>
          <w:color w:val="000000"/>
          <w:sz w:val="22"/>
          <w:szCs w:val="22"/>
        </w:rPr>
        <w:t>**</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5 mg/kg and 10 mg/kg causes significantly prolonged thrombin-clotting times consistent with </w:t>
      </w:r>
      <w:proofErr w:type="spellStart"/>
      <w:r w:rsidRPr="00D62D7D">
        <w:rPr>
          <w:rFonts w:ascii="Times New Roman" w:eastAsia="Times New Roman" w:hAnsi="Times New Roman" w:cs="Times New Roman"/>
          <w:color w:val="000000"/>
          <w:sz w:val="22"/>
          <w:szCs w:val="22"/>
        </w:rPr>
        <w:t>hypocoaguability</w:t>
      </w:r>
      <w:proofErr w:type="spellEnd"/>
    </w:p>
    <w:p w14:paraId="0BE2368E" w14:textId="77777777" w:rsidR="00DB54D5" w:rsidRPr="00D62D7D" w:rsidRDefault="00DB54D5" w:rsidP="00DB54D5">
      <w:pPr>
        <w:ind w:left="1080"/>
        <w:textAlignment w:val="baseline"/>
        <w:rPr>
          <w:rFonts w:ascii="Times New Roman" w:eastAsia="Times New Roman" w:hAnsi="Times New Roman" w:cs="Times New Roman"/>
          <w:color w:val="000000"/>
          <w:sz w:val="22"/>
          <w:szCs w:val="22"/>
        </w:rPr>
      </w:pPr>
    </w:p>
    <w:p w14:paraId="0053A774"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Useful figures:</w:t>
      </w:r>
    </w:p>
    <w:p w14:paraId="244BB3A8"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bdr w:val="none" w:sz="0" w:space="0" w:color="auto" w:frame="1"/>
        </w:rPr>
        <w:fldChar w:fldCharType="begin"/>
      </w:r>
      <w:r w:rsidRPr="00D62D7D">
        <w:rPr>
          <w:rFonts w:ascii="Times New Roman" w:eastAsia="Times New Roman" w:hAnsi="Times New Roman" w:cs="Times New Roman"/>
          <w:color w:val="000000"/>
          <w:sz w:val="22"/>
          <w:szCs w:val="22"/>
          <w:bdr w:val="none" w:sz="0" w:space="0" w:color="auto" w:frame="1"/>
        </w:rPr>
        <w:instrText xml:space="preserve"> INCLUDEPICTURE "https://lh6.googleusercontent.com/q8M-ZG6er-aLCHmEVsHKMqT9w8mCVEh7Vo_du-Fd5Lb9dN_gI5gWv4eWXpDQlCu4_gLGstWx--4HYObFO4UTAgDcSrypvfYHnIa2a7svyDaA-30sjy5ydwVo5AAh8ZalB_3gl1bQ_yyAhXEXctWDYfXOwMvlgAZaY4LfewTDplTGaH3BCoyKzrinaw" \* MERGEFORMATINET </w:instrText>
      </w:r>
      <w:r w:rsidRPr="00D62D7D">
        <w:rPr>
          <w:rFonts w:ascii="Times New Roman" w:eastAsia="Times New Roman" w:hAnsi="Times New Roman" w:cs="Times New Roman"/>
          <w:color w:val="000000"/>
          <w:sz w:val="22"/>
          <w:szCs w:val="22"/>
          <w:bdr w:val="none" w:sz="0" w:space="0" w:color="auto" w:frame="1"/>
        </w:rPr>
        <w:fldChar w:fldCharType="separate"/>
      </w:r>
      <w:r w:rsidRPr="00182ECF">
        <w:rPr>
          <w:rFonts w:ascii="Times New Roman" w:eastAsia="Times New Roman" w:hAnsi="Times New Roman" w:cs="Times New Roman"/>
          <w:noProof/>
          <w:color w:val="000000"/>
          <w:sz w:val="22"/>
          <w:szCs w:val="22"/>
          <w:bdr w:val="none" w:sz="0" w:space="0" w:color="auto" w:frame="1"/>
        </w:rPr>
        <w:drawing>
          <wp:inline distT="0" distB="0" distL="0" distR="0" wp14:anchorId="2E763F65" wp14:editId="096AE3CE">
            <wp:extent cx="5943600" cy="1891030"/>
            <wp:effectExtent l="0" t="0" r="0" b="127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891030"/>
                    </a:xfrm>
                    <a:prstGeom prst="rect">
                      <a:avLst/>
                    </a:prstGeom>
                    <a:noFill/>
                    <a:ln>
                      <a:noFill/>
                    </a:ln>
                  </pic:spPr>
                </pic:pic>
              </a:graphicData>
            </a:graphic>
          </wp:inline>
        </w:drawing>
      </w:r>
      <w:r w:rsidRPr="00D62D7D">
        <w:rPr>
          <w:rFonts w:ascii="Times New Roman" w:eastAsia="Times New Roman" w:hAnsi="Times New Roman" w:cs="Times New Roman"/>
          <w:color w:val="000000"/>
          <w:sz w:val="22"/>
          <w:szCs w:val="22"/>
          <w:bdr w:val="none" w:sz="0" w:space="0" w:color="auto" w:frame="1"/>
        </w:rPr>
        <w:fldChar w:fldCharType="end"/>
      </w:r>
    </w:p>
    <w:p w14:paraId="0737F573" w14:textId="77777777" w:rsidR="00DB54D5" w:rsidRPr="00D62D7D"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 xml:space="preserve">No significant difference in TCT between control and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1 mg/kg</w:t>
      </w:r>
    </w:p>
    <w:p w14:paraId="08CFEE3C" w14:textId="77777777" w:rsidR="00DB54D5" w:rsidRPr="00182ECF" w:rsidRDefault="00DB54D5" w:rsidP="00DB54D5">
      <w:pPr>
        <w:rPr>
          <w:rFonts w:ascii="Times New Roman" w:eastAsia="Times New Roman" w:hAnsi="Times New Roman" w:cs="Times New Roman"/>
          <w:sz w:val="22"/>
          <w:szCs w:val="22"/>
        </w:rPr>
      </w:pPr>
      <w:r w:rsidRPr="00D62D7D">
        <w:rPr>
          <w:rFonts w:ascii="Times New Roman" w:eastAsia="Times New Roman" w:hAnsi="Times New Roman" w:cs="Times New Roman"/>
          <w:color w:val="000000"/>
          <w:sz w:val="22"/>
          <w:szCs w:val="22"/>
        </w:rPr>
        <w:t xml:space="preserve">Statistically significant prolonged TCT with </w:t>
      </w:r>
      <w:proofErr w:type="spellStart"/>
      <w:r w:rsidRPr="00D62D7D">
        <w:rPr>
          <w:rFonts w:ascii="Times New Roman" w:eastAsia="Times New Roman" w:hAnsi="Times New Roman" w:cs="Times New Roman"/>
          <w:color w:val="000000"/>
          <w:sz w:val="22"/>
          <w:szCs w:val="22"/>
        </w:rPr>
        <w:t>Adequan</w:t>
      </w:r>
      <w:proofErr w:type="spellEnd"/>
      <w:r w:rsidRPr="00D62D7D">
        <w:rPr>
          <w:rFonts w:ascii="Times New Roman" w:eastAsia="Times New Roman" w:hAnsi="Times New Roman" w:cs="Times New Roman"/>
          <w:color w:val="000000"/>
          <w:sz w:val="22"/>
          <w:szCs w:val="22"/>
        </w:rPr>
        <w:t xml:space="preserve"> 5 mg/kg and 10 mg/kg compared to control</w:t>
      </w:r>
    </w:p>
    <w:p w14:paraId="0BB7EB4F" w14:textId="31A3548C" w:rsidR="00DB54D5" w:rsidRDefault="00DB54D5" w:rsidP="00DB76BD">
      <w:pPr>
        <w:rPr>
          <w:b/>
          <w:bCs/>
          <w:sz w:val="22"/>
          <w:szCs w:val="22"/>
        </w:rPr>
      </w:pPr>
    </w:p>
    <w:p w14:paraId="61EF5C4B" w14:textId="36B4967E" w:rsidR="00DB54D5" w:rsidRDefault="00DB54D5" w:rsidP="00DB76BD">
      <w:pPr>
        <w:rPr>
          <w:b/>
          <w:bCs/>
          <w:sz w:val="22"/>
          <w:szCs w:val="22"/>
        </w:rPr>
      </w:pPr>
    </w:p>
    <w:p w14:paraId="5AFDD8D4" w14:textId="77777777" w:rsidR="00DB54D5" w:rsidRDefault="00DB54D5" w:rsidP="00DB54D5">
      <w:pPr>
        <w:widowControl w:val="0"/>
        <w:spacing w:line="236" w:lineRule="auto"/>
        <w:ind w:right="198"/>
        <w:jc w:val="center"/>
        <w:rPr>
          <w:b/>
          <w:sz w:val="20"/>
          <w:szCs w:val="20"/>
        </w:rPr>
      </w:pPr>
      <w:r>
        <w:rPr>
          <w:b/>
          <w:sz w:val="20"/>
          <w:szCs w:val="20"/>
        </w:rPr>
        <w:t xml:space="preserve">COMPARISON OF CLINICAL CHEMISTRY ANALYTES IN GREATER FLAMINGOS (PHOENICOPTERUS ROSEUS) AND AMERICAN FLAMINGOS (PHOENICOPTERUS RUBER) IN A ZOO IN EUROPE </w:t>
      </w:r>
    </w:p>
    <w:p w14:paraId="57741F8C" w14:textId="77777777" w:rsidR="00DB54D5" w:rsidRDefault="00DB54D5" w:rsidP="00DB54D5">
      <w:pPr>
        <w:widowControl w:val="0"/>
        <w:spacing w:before="310" w:line="217" w:lineRule="auto"/>
        <w:ind w:right="1201"/>
        <w:jc w:val="center"/>
        <w:rPr>
          <w:sz w:val="20"/>
          <w:szCs w:val="20"/>
        </w:rPr>
      </w:pPr>
      <w:r>
        <w:rPr>
          <w:sz w:val="20"/>
          <w:szCs w:val="20"/>
        </w:rPr>
        <w:t xml:space="preserve">Authors: </w:t>
      </w:r>
      <w:proofErr w:type="spellStart"/>
      <w:r>
        <w:rPr>
          <w:sz w:val="20"/>
          <w:szCs w:val="20"/>
        </w:rPr>
        <w:t>Leineweber</w:t>
      </w:r>
      <w:proofErr w:type="spellEnd"/>
      <w:r>
        <w:rPr>
          <w:sz w:val="20"/>
          <w:szCs w:val="20"/>
        </w:rPr>
        <w:t xml:space="preserve">, Christoph, </w:t>
      </w:r>
      <w:proofErr w:type="spellStart"/>
      <w:r>
        <w:rPr>
          <w:sz w:val="20"/>
          <w:szCs w:val="20"/>
        </w:rPr>
        <w:t>Lücht</w:t>
      </w:r>
      <w:proofErr w:type="spellEnd"/>
      <w:r>
        <w:rPr>
          <w:sz w:val="20"/>
          <w:szCs w:val="20"/>
        </w:rPr>
        <w:t xml:space="preserve">, </w:t>
      </w:r>
      <w:proofErr w:type="spellStart"/>
      <w:r>
        <w:rPr>
          <w:sz w:val="20"/>
          <w:szCs w:val="20"/>
        </w:rPr>
        <w:t>Maike</w:t>
      </w:r>
      <w:proofErr w:type="spellEnd"/>
      <w:r>
        <w:rPr>
          <w:sz w:val="20"/>
          <w:szCs w:val="20"/>
        </w:rPr>
        <w:t xml:space="preserve">, Reese, Lukas, </w:t>
      </w:r>
      <w:proofErr w:type="spellStart"/>
      <w:r>
        <w:rPr>
          <w:sz w:val="20"/>
          <w:szCs w:val="20"/>
        </w:rPr>
        <w:t>Marschang</w:t>
      </w:r>
      <w:proofErr w:type="spellEnd"/>
      <w:r>
        <w:rPr>
          <w:sz w:val="20"/>
          <w:szCs w:val="20"/>
        </w:rPr>
        <w:t xml:space="preserve">, Rachel E., and </w:t>
      </w:r>
      <w:proofErr w:type="spellStart"/>
      <w:r>
        <w:rPr>
          <w:sz w:val="20"/>
          <w:szCs w:val="20"/>
        </w:rPr>
        <w:t>Gohl</w:t>
      </w:r>
      <w:proofErr w:type="spellEnd"/>
      <w:r>
        <w:rPr>
          <w:sz w:val="20"/>
          <w:szCs w:val="20"/>
        </w:rPr>
        <w:t xml:space="preserve">, Christine </w:t>
      </w:r>
    </w:p>
    <w:p w14:paraId="1CEB123B" w14:textId="77777777" w:rsidR="00DB54D5" w:rsidRDefault="00DB54D5" w:rsidP="00DB54D5">
      <w:pPr>
        <w:widowControl w:val="0"/>
        <w:spacing w:before="289" w:line="259" w:lineRule="auto"/>
        <w:ind w:right="-10"/>
        <w:jc w:val="both"/>
        <w:rPr>
          <w:color w:val="231F20"/>
          <w:sz w:val="20"/>
          <w:szCs w:val="20"/>
        </w:rPr>
      </w:pPr>
      <w:r>
        <w:rPr>
          <w:color w:val="231F20"/>
          <w:sz w:val="20"/>
          <w:szCs w:val="20"/>
        </w:rPr>
        <w:t xml:space="preserve">Abstract: Reference intervals for clinical chemistry analytes are important for the interpretation of blood results, but reference intervals available in journal articles for specific flamingo collections are often based on a small number of individuals or are only available for a limited number of analytes. Differences in husbandry and nutritional conditions may impact reference intervals. </w:t>
      </w:r>
      <w:r>
        <w:rPr>
          <w:color w:val="231F20"/>
          <w:sz w:val="20"/>
          <w:szCs w:val="20"/>
          <w:highlight w:val="yellow"/>
        </w:rPr>
        <w:t xml:space="preserve">The goal of this study was to establish reference intervals from a mixed population of greater (Phoenicopterus roseus) and American (Phoenicopterus </w:t>
      </w:r>
      <w:proofErr w:type="spellStart"/>
      <w:r>
        <w:rPr>
          <w:color w:val="231F20"/>
          <w:sz w:val="20"/>
          <w:szCs w:val="20"/>
          <w:highlight w:val="yellow"/>
        </w:rPr>
        <w:t>ruber</w:t>
      </w:r>
      <w:proofErr w:type="spellEnd"/>
      <w:r>
        <w:rPr>
          <w:color w:val="231F20"/>
          <w:sz w:val="20"/>
          <w:szCs w:val="20"/>
          <w:highlight w:val="yellow"/>
        </w:rPr>
        <w:t xml:space="preserve">) flamingos when husbandry parameters are equal and to compare the results between the different species, sexes, and age groups </w:t>
      </w:r>
      <w:proofErr w:type="gramStart"/>
      <w:r>
        <w:rPr>
          <w:color w:val="231F20"/>
          <w:sz w:val="20"/>
          <w:szCs w:val="20"/>
          <w:highlight w:val="yellow"/>
        </w:rPr>
        <w:t>in order to</w:t>
      </w:r>
      <w:proofErr w:type="gramEnd"/>
      <w:r>
        <w:rPr>
          <w:color w:val="231F20"/>
          <w:sz w:val="20"/>
          <w:szCs w:val="20"/>
          <w:highlight w:val="yellow"/>
        </w:rPr>
        <w:t xml:space="preserve"> evaluate differences between these factors.</w:t>
      </w:r>
      <w:r>
        <w:rPr>
          <w:color w:val="231F20"/>
          <w:sz w:val="20"/>
          <w:szCs w:val="20"/>
        </w:rPr>
        <w:t xml:space="preserve"> Lithium-heparinized plasma samples from 93 animals were analyzed for the following: amylase, cholinesterase (CHE), bile acids (BA), total protein (TP), glutamate dehydrogenase (GLDH), aspartate aminotransferase (AST), creatine kinase (CK), lactate dehydrogenase (LDH), uric acid (UA), inorganic phosphorus (P), total calcium (Ca), sodium (Na), and potassium (K). The </w:t>
      </w:r>
      <w:r>
        <w:rPr>
          <w:color w:val="231F20"/>
          <w:sz w:val="20"/>
          <w:szCs w:val="20"/>
          <w:highlight w:val="yellow"/>
        </w:rPr>
        <w:t xml:space="preserve">results show many differences between the </w:t>
      </w:r>
      <w:r>
        <w:rPr>
          <w:color w:val="231F20"/>
          <w:sz w:val="20"/>
          <w:szCs w:val="20"/>
          <w:highlight w:val="yellow"/>
        </w:rPr>
        <w:lastRenderedPageBreak/>
        <w:t>species and a few between the different age groups but no differences between males and females of either species. Amylase (P ¼ 0.0010), AST (P ¼ 0.0090), CK (P ¼0.0011), and Ca (P ¼ 0.0217) differed significantly between greater and American flamingos. The age group significantly impacted blood levels of CK (P ¼ 0.0299) and LDH (P ¼ 0.0165) in greater flamingos and BA (P ¼ 0.0495), P (P ¼ 0.0422), and Ca (P ¼ 0.0006) in American flamingos.</w:t>
      </w:r>
      <w:r>
        <w:rPr>
          <w:color w:val="231F20"/>
          <w:sz w:val="20"/>
          <w:szCs w:val="20"/>
        </w:rPr>
        <w:t xml:space="preserve"> The results show the importance of species-specific reference intervals and the consideration of age-related variations </w:t>
      </w:r>
      <w:proofErr w:type="gramStart"/>
      <w:r>
        <w:rPr>
          <w:color w:val="231F20"/>
          <w:sz w:val="20"/>
          <w:szCs w:val="20"/>
        </w:rPr>
        <w:t>in order to</w:t>
      </w:r>
      <w:proofErr w:type="gramEnd"/>
      <w:r>
        <w:rPr>
          <w:color w:val="231F20"/>
          <w:sz w:val="20"/>
          <w:szCs w:val="20"/>
        </w:rPr>
        <w:t xml:space="preserve"> facilitate correct interpretation of blood results. </w:t>
      </w:r>
    </w:p>
    <w:p w14:paraId="01272925" w14:textId="77777777" w:rsidR="00DB54D5" w:rsidRDefault="00DB54D5" w:rsidP="00DB54D5">
      <w:pPr>
        <w:widowControl w:val="0"/>
        <w:spacing w:before="310" w:line="217" w:lineRule="auto"/>
        <w:ind w:right="1201"/>
        <w:rPr>
          <w:sz w:val="20"/>
          <w:szCs w:val="20"/>
        </w:rPr>
      </w:pPr>
      <w:r>
        <w:rPr>
          <w:sz w:val="20"/>
          <w:szCs w:val="20"/>
        </w:rPr>
        <w:t>Background:</w:t>
      </w:r>
    </w:p>
    <w:p w14:paraId="56621D66" w14:textId="77777777" w:rsidR="00DB54D5" w:rsidRDefault="00DB54D5" w:rsidP="00DB54D5">
      <w:pPr>
        <w:widowControl w:val="0"/>
        <w:numPr>
          <w:ilvl w:val="0"/>
          <w:numId w:val="18"/>
        </w:numPr>
        <w:spacing w:before="310" w:line="217" w:lineRule="auto"/>
        <w:ind w:right="1201"/>
        <w:rPr>
          <w:sz w:val="20"/>
          <w:szCs w:val="20"/>
        </w:rPr>
      </w:pPr>
      <w:r>
        <w:rPr>
          <w:sz w:val="20"/>
          <w:szCs w:val="20"/>
        </w:rPr>
        <w:t>161 Birds in a zoo in Southern Germany (61 greater flamingos and 52 American flamingos)</w:t>
      </w:r>
    </w:p>
    <w:p w14:paraId="0D0EAB4D" w14:textId="77777777" w:rsidR="00DB54D5" w:rsidRDefault="00DB54D5" w:rsidP="00DB54D5">
      <w:pPr>
        <w:widowControl w:val="0"/>
        <w:numPr>
          <w:ilvl w:val="0"/>
          <w:numId w:val="18"/>
        </w:numPr>
        <w:spacing w:line="217" w:lineRule="auto"/>
        <w:ind w:right="1201"/>
        <w:rPr>
          <w:sz w:val="20"/>
          <w:szCs w:val="20"/>
        </w:rPr>
      </w:pPr>
      <w:r>
        <w:rPr>
          <w:sz w:val="20"/>
          <w:szCs w:val="20"/>
        </w:rPr>
        <w:t xml:space="preserve">All had identical housing and feeding; all were </w:t>
      </w:r>
      <w:proofErr w:type="spellStart"/>
      <w:r>
        <w:rPr>
          <w:sz w:val="20"/>
          <w:szCs w:val="20"/>
        </w:rPr>
        <w:t>sexxed</w:t>
      </w:r>
      <w:proofErr w:type="spellEnd"/>
      <w:r>
        <w:rPr>
          <w:sz w:val="20"/>
          <w:szCs w:val="20"/>
        </w:rPr>
        <w:t xml:space="preserve"> by genetic analysis of feathers</w:t>
      </w:r>
    </w:p>
    <w:p w14:paraId="06CE4E5E" w14:textId="77777777" w:rsidR="00DB54D5" w:rsidRDefault="00DB54D5" w:rsidP="00DB54D5">
      <w:pPr>
        <w:widowControl w:val="0"/>
        <w:numPr>
          <w:ilvl w:val="0"/>
          <w:numId w:val="18"/>
        </w:numPr>
        <w:spacing w:line="217" w:lineRule="auto"/>
        <w:ind w:right="1201"/>
        <w:rPr>
          <w:sz w:val="20"/>
          <w:szCs w:val="20"/>
        </w:rPr>
      </w:pPr>
      <w:r>
        <w:rPr>
          <w:sz w:val="20"/>
          <w:szCs w:val="20"/>
        </w:rPr>
        <w:t>Lithium-heparinized blood samples were collected from the right jugular vein- all lipemic or hemolyzed samples were discarded; if the species could not be accurately determined (20 flamingos) they were excluded</w:t>
      </w:r>
    </w:p>
    <w:p w14:paraId="33A111C3" w14:textId="77777777" w:rsidR="00DB54D5" w:rsidRDefault="00DB54D5" w:rsidP="00DB54D5">
      <w:pPr>
        <w:widowControl w:val="0"/>
        <w:spacing w:before="310" w:line="217" w:lineRule="auto"/>
        <w:ind w:right="1201"/>
        <w:rPr>
          <w:sz w:val="20"/>
          <w:szCs w:val="20"/>
        </w:rPr>
      </w:pPr>
      <w:r>
        <w:rPr>
          <w:sz w:val="20"/>
          <w:szCs w:val="20"/>
        </w:rPr>
        <w:t>Results</w:t>
      </w:r>
    </w:p>
    <w:p w14:paraId="453346B9" w14:textId="77777777" w:rsidR="00DB54D5" w:rsidRDefault="00DB54D5" w:rsidP="00DB54D5">
      <w:pPr>
        <w:widowControl w:val="0"/>
        <w:numPr>
          <w:ilvl w:val="0"/>
          <w:numId w:val="21"/>
        </w:numPr>
        <w:spacing w:before="310" w:line="217" w:lineRule="auto"/>
        <w:ind w:right="1201"/>
        <w:rPr>
          <w:sz w:val="20"/>
          <w:szCs w:val="20"/>
        </w:rPr>
      </w:pPr>
      <w:r>
        <w:rPr>
          <w:sz w:val="20"/>
          <w:szCs w:val="20"/>
        </w:rPr>
        <w:t>Between the two species- significant differences were noted in amylase, AST, CK and Ca</w:t>
      </w:r>
    </w:p>
    <w:p w14:paraId="5B2CFBBA" w14:textId="77777777" w:rsidR="00DB54D5" w:rsidRDefault="00DB54D5" w:rsidP="00DB54D5">
      <w:pPr>
        <w:widowControl w:val="0"/>
        <w:numPr>
          <w:ilvl w:val="0"/>
          <w:numId w:val="21"/>
        </w:numPr>
        <w:spacing w:line="217" w:lineRule="auto"/>
        <w:ind w:right="1201"/>
        <w:rPr>
          <w:sz w:val="20"/>
          <w:szCs w:val="20"/>
        </w:rPr>
      </w:pPr>
      <w:r>
        <w:rPr>
          <w:sz w:val="20"/>
          <w:szCs w:val="20"/>
        </w:rPr>
        <w:t>No differences were found due to sex in either species (collected outside of breeding months)</w:t>
      </w:r>
    </w:p>
    <w:p w14:paraId="67C1E436" w14:textId="77777777" w:rsidR="00DB54D5" w:rsidRDefault="00DB54D5" w:rsidP="00DB54D5">
      <w:pPr>
        <w:widowControl w:val="0"/>
        <w:numPr>
          <w:ilvl w:val="0"/>
          <w:numId w:val="21"/>
        </w:numPr>
        <w:spacing w:line="217" w:lineRule="auto"/>
        <w:ind w:right="1201"/>
        <w:rPr>
          <w:sz w:val="20"/>
          <w:szCs w:val="20"/>
        </w:rPr>
      </w:pPr>
      <w:r>
        <w:rPr>
          <w:sz w:val="20"/>
          <w:szCs w:val="20"/>
        </w:rPr>
        <w:t>Greater and American flamingos in this study show significant difference for TP, UA, AST, LDH, CK, P, Na and K in comparison to reference intervals previously published</w:t>
      </w:r>
    </w:p>
    <w:p w14:paraId="145CDD10" w14:textId="77777777" w:rsidR="00DB54D5" w:rsidRDefault="00DB54D5" w:rsidP="00DB54D5">
      <w:pPr>
        <w:widowControl w:val="0"/>
        <w:numPr>
          <w:ilvl w:val="1"/>
          <w:numId w:val="21"/>
        </w:numPr>
        <w:spacing w:line="217" w:lineRule="auto"/>
        <w:ind w:right="1201"/>
        <w:rPr>
          <w:sz w:val="20"/>
          <w:szCs w:val="20"/>
        </w:rPr>
      </w:pPr>
      <w:r>
        <w:rPr>
          <w:sz w:val="20"/>
          <w:szCs w:val="20"/>
        </w:rPr>
        <w:t>Compared to ZIMS- lower TP, AST, LDH and NA; Higher- P</w:t>
      </w:r>
    </w:p>
    <w:p w14:paraId="49996270" w14:textId="77777777" w:rsidR="00DB54D5" w:rsidRDefault="00DB54D5" w:rsidP="00DB54D5">
      <w:pPr>
        <w:widowControl w:val="0"/>
        <w:numPr>
          <w:ilvl w:val="2"/>
          <w:numId w:val="21"/>
        </w:numPr>
        <w:spacing w:line="217" w:lineRule="auto"/>
        <w:ind w:right="1201"/>
        <w:rPr>
          <w:sz w:val="20"/>
          <w:szCs w:val="20"/>
        </w:rPr>
      </w:pPr>
      <w:r>
        <w:rPr>
          <w:sz w:val="20"/>
          <w:szCs w:val="20"/>
        </w:rPr>
        <w:t>American flamingos additionally had lower amylase and BA</w:t>
      </w:r>
    </w:p>
    <w:p w14:paraId="1C62424C" w14:textId="77777777" w:rsidR="00DB54D5" w:rsidRDefault="00DB54D5" w:rsidP="00DB54D5">
      <w:pPr>
        <w:widowControl w:val="0"/>
        <w:numPr>
          <w:ilvl w:val="2"/>
          <w:numId w:val="21"/>
        </w:numPr>
        <w:spacing w:line="217" w:lineRule="auto"/>
        <w:ind w:right="1201"/>
        <w:rPr>
          <w:sz w:val="20"/>
          <w:szCs w:val="20"/>
        </w:rPr>
      </w:pPr>
      <w:r>
        <w:rPr>
          <w:sz w:val="20"/>
          <w:szCs w:val="20"/>
        </w:rPr>
        <w:t>Greater flamingos- lower UA and greater K</w:t>
      </w:r>
    </w:p>
    <w:p w14:paraId="00962EC3" w14:textId="77777777" w:rsidR="00DB54D5" w:rsidRDefault="00DB54D5" w:rsidP="00DB54D5">
      <w:pPr>
        <w:widowControl w:val="0"/>
        <w:numPr>
          <w:ilvl w:val="0"/>
          <w:numId w:val="21"/>
        </w:numPr>
        <w:spacing w:line="217" w:lineRule="auto"/>
        <w:ind w:right="1201"/>
        <w:rPr>
          <w:sz w:val="20"/>
          <w:szCs w:val="20"/>
        </w:rPr>
      </w:pPr>
      <w:r>
        <w:rPr>
          <w:sz w:val="20"/>
          <w:szCs w:val="20"/>
        </w:rPr>
        <w:t xml:space="preserve">BA, </w:t>
      </w:r>
      <w:proofErr w:type="gramStart"/>
      <w:r>
        <w:rPr>
          <w:sz w:val="20"/>
          <w:szCs w:val="20"/>
        </w:rPr>
        <w:t>Ca</w:t>
      </w:r>
      <w:proofErr w:type="gramEnd"/>
      <w:r>
        <w:rPr>
          <w:sz w:val="20"/>
          <w:szCs w:val="20"/>
        </w:rPr>
        <w:t xml:space="preserve"> and P differed significantly between the different age classes in </w:t>
      </w:r>
      <w:proofErr w:type="spellStart"/>
      <w:r>
        <w:rPr>
          <w:sz w:val="20"/>
          <w:szCs w:val="20"/>
        </w:rPr>
        <w:t>american</w:t>
      </w:r>
      <w:proofErr w:type="spellEnd"/>
      <w:r>
        <w:rPr>
          <w:sz w:val="20"/>
          <w:szCs w:val="20"/>
        </w:rPr>
        <w:t xml:space="preserve"> flamingos (suspect due to bone metabolism between younger and adults)</w:t>
      </w:r>
    </w:p>
    <w:p w14:paraId="1C8C9774" w14:textId="77777777" w:rsidR="00DB54D5" w:rsidRDefault="00DB54D5" w:rsidP="00DB54D5">
      <w:pPr>
        <w:widowControl w:val="0"/>
        <w:numPr>
          <w:ilvl w:val="0"/>
          <w:numId w:val="21"/>
        </w:numPr>
        <w:spacing w:line="217" w:lineRule="auto"/>
        <w:ind w:right="1201"/>
        <w:rPr>
          <w:sz w:val="20"/>
          <w:szCs w:val="20"/>
        </w:rPr>
      </w:pPr>
      <w:r>
        <w:rPr>
          <w:sz w:val="20"/>
          <w:szCs w:val="20"/>
        </w:rPr>
        <w:t>CK and LDH differed significantly in greater flamingos in age (suspect younger ones were more active/excited)</w:t>
      </w:r>
    </w:p>
    <w:p w14:paraId="589B01DA" w14:textId="77777777" w:rsidR="00DB54D5" w:rsidRDefault="00DB54D5" w:rsidP="00DB54D5">
      <w:pPr>
        <w:widowControl w:val="0"/>
        <w:numPr>
          <w:ilvl w:val="0"/>
          <w:numId w:val="21"/>
        </w:numPr>
        <w:spacing w:line="217" w:lineRule="auto"/>
        <w:ind w:right="1201"/>
        <w:rPr>
          <w:sz w:val="20"/>
          <w:szCs w:val="20"/>
        </w:rPr>
      </w:pPr>
      <w:r>
        <w:rPr>
          <w:sz w:val="20"/>
          <w:szCs w:val="20"/>
        </w:rPr>
        <w:t xml:space="preserve">GLDH was measured (increased is indicator for liver cell damage in </w:t>
      </w:r>
      <w:proofErr w:type="spellStart"/>
      <w:r>
        <w:rPr>
          <w:sz w:val="20"/>
          <w:szCs w:val="20"/>
        </w:rPr>
        <w:t>avians</w:t>
      </w:r>
      <w:proofErr w:type="spellEnd"/>
      <w:r>
        <w:rPr>
          <w:sz w:val="20"/>
          <w:szCs w:val="20"/>
        </w:rPr>
        <w:t>): low levels</w:t>
      </w:r>
    </w:p>
    <w:p w14:paraId="4DA2DCD4" w14:textId="77777777" w:rsidR="00DB54D5" w:rsidRDefault="00DB54D5" w:rsidP="00DB54D5">
      <w:pPr>
        <w:widowControl w:val="0"/>
        <w:numPr>
          <w:ilvl w:val="0"/>
          <w:numId w:val="21"/>
        </w:numPr>
        <w:spacing w:line="217" w:lineRule="auto"/>
        <w:ind w:right="1201"/>
        <w:rPr>
          <w:sz w:val="20"/>
          <w:szCs w:val="20"/>
        </w:rPr>
      </w:pPr>
      <w:r>
        <w:rPr>
          <w:sz w:val="20"/>
          <w:szCs w:val="20"/>
        </w:rPr>
        <w:t xml:space="preserve">CHE (help determine intoxication due to </w:t>
      </w:r>
      <w:proofErr w:type="spellStart"/>
      <w:r>
        <w:rPr>
          <w:sz w:val="20"/>
          <w:szCs w:val="20"/>
        </w:rPr>
        <w:t>organophosphours</w:t>
      </w:r>
      <w:proofErr w:type="spellEnd"/>
      <w:r>
        <w:rPr>
          <w:sz w:val="20"/>
          <w:szCs w:val="20"/>
        </w:rPr>
        <w:t xml:space="preserve"> herbicides): showed a strong decrease in baseline level</w:t>
      </w:r>
    </w:p>
    <w:p w14:paraId="7BFE7DE4" w14:textId="77777777" w:rsidR="00DB54D5" w:rsidRDefault="00DB54D5" w:rsidP="00DB54D5">
      <w:pPr>
        <w:widowControl w:val="0"/>
        <w:rPr>
          <w:sz w:val="20"/>
          <w:szCs w:val="20"/>
        </w:rPr>
      </w:pPr>
    </w:p>
    <w:p w14:paraId="6D307B9A" w14:textId="77777777" w:rsidR="00DB54D5" w:rsidRDefault="00DB54D5" w:rsidP="00DB54D5">
      <w:pPr>
        <w:widowControl w:val="0"/>
        <w:rPr>
          <w:sz w:val="20"/>
          <w:szCs w:val="20"/>
        </w:rPr>
      </w:pPr>
    </w:p>
    <w:p w14:paraId="7802B2CF" w14:textId="77777777" w:rsidR="00DB54D5" w:rsidRDefault="00DB54D5" w:rsidP="00DB54D5">
      <w:pPr>
        <w:widowControl w:val="0"/>
        <w:rPr>
          <w:sz w:val="20"/>
          <w:szCs w:val="20"/>
        </w:rPr>
      </w:pPr>
    </w:p>
    <w:p w14:paraId="1A92B6BF" w14:textId="77777777" w:rsidR="00DB54D5" w:rsidRDefault="00DB54D5" w:rsidP="00DB54D5">
      <w:pPr>
        <w:widowControl w:val="0"/>
        <w:rPr>
          <w:sz w:val="20"/>
          <w:szCs w:val="20"/>
        </w:rPr>
      </w:pPr>
      <w:r>
        <w:rPr>
          <w:sz w:val="20"/>
          <w:szCs w:val="20"/>
        </w:rPr>
        <w:t>\</w:t>
      </w:r>
    </w:p>
    <w:p w14:paraId="0979877F" w14:textId="77777777" w:rsidR="00DB54D5" w:rsidRDefault="00DB54D5" w:rsidP="00DB54D5">
      <w:pPr>
        <w:widowControl w:val="0"/>
        <w:rPr>
          <w:b/>
          <w:sz w:val="31"/>
          <w:szCs w:val="31"/>
        </w:rPr>
      </w:pPr>
    </w:p>
    <w:p w14:paraId="164FB8E7" w14:textId="77777777" w:rsidR="00DB54D5" w:rsidRDefault="00DB54D5" w:rsidP="00DB54D5">
      <w:pPr>
        <w:widowControl w:val="0"/>
        <w:jc w:val="center"/>
        <w:rPr>
          <w:b/>
          <w:sz w:val="20"/>
          <w:szCs w:val="20"/>
        </w:rPr>
      </w:pPr>
      <w:r>
        <w:rPr>
          <w:b/>
          <w:sz w:val="20"/>
          <w:szCs w:val="20"/>
        </w:rPr>
        <w:t xml:space="preserve">NEOPLASIA IN CAPTIVE CRANES </w:t>
      </w:r>
    </w:p>
    <w:p w14:paraId="0B753E61" w14:textId="77777777" w:rsidR="00DB54D5" w:rsidRDefault="00DB54D5" w:rsidP="00DB54D5">
      <w:pPr>
        <w:widowControl w:val="0"/>
        <w:spacing w:before="305" w:line="342" w:lineRule="auto"/>
        <w:ind w:right="252"/>
        <w:jc w:val="center"/>
        <w:rPr>
          <w:sz w:val="20"/>
          <w:szCs w:val="20"/>
        </w:rPr>
      </w:pPr>
      <w:r>
        <w:rPr>
          <w:sz w:val="20"/>
          <w:szCs w:val="20"/>
        </w:rPr>
        <w:t xml:space="preserve">Authors: Hawkins, Shawna, Garner, Michael M., and </w:t>
      </w:r>
      <w:proofErr w:type="spellStart"/>
      <w:r>
        <w:rPr>
          <w:sz w:val="20"/>
          <w:szCs w:val="20"/>
        </w:rPr>
        <w:t>Hartup</w:t>
      </w:r>
      <w:proofErr w:type="spellEnd"/>
      <w:r>
        <w:rPr>
          <w:sz w:val="20"/>
          <w:szCs w:val="20"/>
        </w:rPr>
        <w:t xml:space="preserve">, Barry K. </w:t>
      </w:r>
    </w:p>
    <w:p w14:paraId="2BE6B527" w14:textId="77777777" w:rsidR="00DB54D5" w:rsidRDefault="00DB54D5" w:rsidP="00DB54D5">
      <w:pPr>
        <w:widowControl w:val="0"/>
        <w:spacing w:before="254" w:line="241" w:lineRule="auto"/>
        <w:ind w:right="-5"/>
        <w:jc w:val="both"/>
        <w:rPr>
          <w:color w:val="231F20"/>
          <w:sz w:val="20"/>
          <w:szCs w:val="20"/>
        </w:rPr>
      </w:pPr>
      <w:r>
        <w:rPr>
          <w:color w:val="231F20"/>
          <w:sz w:val="20"/>
          <w:szCs w:val="20"/>
        </w:rPr>
        <w:t>Abstract:</w:t>
      </w:r>
      <w:r>
        <w:rPr>
          <w:color w:val="231F20"/>
          <w:sz w:val="20"/>
          <w:szCs w:val="20"/>
          <w:highlight w:val="yellow"/>
        </w:rPr>
        <w:t xml:space="preserve"> A retrospective study of neoplasia was conducted from necropsy and histologic reports of 446 cranes representing all 15 extant species</w:t>
      </w:r>
      <w:r>
        <w:rPr>
          <w:color w:val="231F20"/>
          <w:sz w:val="20"/>
          <w:szCs w:val="20"/>
        </w:rPr>
        <w:t xml:space="preserve">. </w:t>
      </w:r>
      <w:r>
        <w:rPr>
          <w:color w:val="231F20"/>
          <w:sz w:val="20"/>
          <w:szCs w:val="20"/>
          <w:highlight w:val="yellow"/>
        </w:rPr>
        <w:t xml:space="preserve">Cases were obtained from the International Crane Foundation (ICF), Northwest </w:t>
      </w:r>
      <w:proofErr w:type="spellStart"/>
      <w:r>
        <w:rPr>
          <w:color w:val="231F20"/>
          <w:sz w:val="20"/>
          <w:szCs w:val="20"/>
          <w:highlight w:val="yellow"/>
        </w:rPr>
        <w:t>ZooPath</w:t>
      </w:r>
      <w:proofErr w:type="spellEnd"/>
      <w:r>
        <w:rPr>
          <w:color w:val="231F20"/>
          <w:sz w:val="20"/>
          <w:szCs w:val="20"/>
          <w:highlight w:val="yellow"/>
        </w:rPr>
        <w:t xml:space="preserve"> (NWZP), and six other zoologic institutions in the United States during 1993 to 2019.</w:t>
      </w:r>
      <w:r>
        <w:rPr>
          <w:color w:val="231F20"/>
          <w:sz w:val="20"/>
          <w:szCs w:val="20"/>
        </w:rPr>
        <w:t xml:space="preserve"> Only reports from ICF (n ¼ 61) and NWZP (n ¼ 374) were used for estimates of disease prevalence. </w:t>
      </w:r>
      <w:r>
        <w:rPr>
          <w:color w:val="231F20"/>
          <w:sz w:val="20"/>
          <w:szCs w:val="20"/>
          <w:highlight w:val="yellow"/>
        </w:rPr>
        <w:t>Overall prevalence of neoplasia was 7.35%</w:t>
      </w:r>
      <w:r>
        <w:rPr>
          <w:color w:val="231F20"/>
          <w:sz w:val="20"/>
          <w:szCs w:val="20"/>
        </w:rPr>
        <w:t xml:space="preserve"> (32 of 435), </w:t>
      </w:r>
      <w:r>
        <w:rPr>
          <w:color w:val="231F20"/>
          <w:sz w:val="20"/>
          <w:szCs w:val="20"/>
          <w:highlight w:val="yellow"/>
        </w:rPr>
        <w:t>with a metastasis rate of 31.8%</w:t>
      </w:r>
      <w:r>
        <w:rPr>
          <w:color w:val="231F20"/>
          <w:sz w:val="20"/>
          <w:szCs w:val="20"/>
        </w:rPr>
        <w:t xml:space="preserve">. </w:t>
      </w:r>
      <w:r>
        <w:rPr>
          <w:color w:val="231F20"/>
          <w:sz w:val="20"/>
          <w:szCs w:val="20"/>
          <w:highlight w:val="yellow"/>
        </w:rPr>
        <w:t>Seventeen types of neoplasms</w:t>
      </w:r>
      <w:r>
        <w:rPr>
          <w:color w:val="231F20"/>
          <w:sz w:val="20"/>
          <w:szCs w:val="20"/>
        </w:rPr>
        <w:t xml:space="preserve"> were identified. </w:t>
      </w:r>
      <w:r>
        <w:rPr>
          <w:color w:val="231F20"/>
          <w:sz w:val="20"/>
          <w:szCs w:val="20"/>
          <w:highlight w:val="yellow"/>
        </w:rPr>
        <w:t xml:space="preserve">Geriatric cranes were the most common age class affected (60%). The digestive system was most frequently involved (n ¼ 12; 27.3%), followed by urinary (n ¼ 8; 18.2%) and integumentary systems (n ¼ 6; 13.6%). Carcinoma was the most common tumor type across all species </w:t>
      </w:r>
      <w:r>
        <w:rPr>
          <w:color w:val="231F20"/>
          <w:sz w:val="20"/>
          <w:szCs w:val="20"/>
        </w:rPr>
        <w:t>(n ¼ 15; 34.0%) followed by benign epithelial tumors (adenomas; n ¼ 11; 25.0%). Multiple neoplasms were observed in only one crane</w:t>
      </w:r>
      <w:r>
        <w:rPr>
          <w:color w:val="231F20"/>
          <w:sz w:val="20"/>
          <w:szCs w:val="20"/>
          <w:highlight w:val="yellow"/>
        </w:rPr>
        <w:t xml:space="preserve">. Of the cases with metastasis, hematopoietic, reproductive, and respiratory tumors had 100% metastasis (2 of 2, 2 of 2, and 3 of 3, respectively), whereas tumors of the integumentary, nervous, and musculoskeletal systems had no evidence of metastasis (0 of 7, 0 of 3, and 0 of 1, </w:t>
      </w:r>
      <w:r>
        <w:rPr>
          <w:color w:val="231F20"/>
          <w:sz w:val="20"/>
          <w:szCs w:val="20"/>
          <w:highlight w:val="yellow"/>
        </w:rPr>
        <w:lastRenderedPageBreak/>
        <w:t>respectively)</w:t>
      </w:r>
      <w:r>
        <w:rPr>
          <w:color w:val="231F20"/>
          <w:sz w:val="20"/>
          <w:szCs w:val="20"/>
        </w:rPr>
        <w:t xml:space="preserve">. Overall, </w:t>
      </w:r>
      <w:proofErr w:type="spellStart"/>
      <w:r>
        <w:rPr>
          <w:color w:val="231F20"/>
          <w:sz w:val="20"/>
          <w:szCs w:val="20"/>
          <w:highlight w:val="yellow"/>
        </w:rPr>
        <w:t>Gruidae</w:t>
      </w:r>
      <w:proofErr w:type="spellEnd"/>
      <w:r>
        <w:rPr>
          <w:color w:val="231F20"/>
          <w:sz w:val="20"/>
          <w:szCs w:val="20"/>
          <w:highlight w:val="yellow"/>
        </w:rPr>
        <w:t xml:space="preserve"> species were found to have a high prevalence of </w:t>
      </w:r>
      <w:proofErr w:type="gramStart"/>
      <w:r>
        <w:rPr>
          <w:color w:val="231F20"/>
          <w:sz w:val="20"/>
          <w:szCs w:val="20"/>
          <w:highlight w:val="yellow"/>
        </w:rPr>
        <w:t>neoplasia</w:t>
      </w:r>
      <w:proofErr w:type="gramEnd"/>
      <w:r>
        <w:rPr>
          <w:color w:val="231F20"/>
          <w:sz w:val="20"/>
          <w:szCs w:val="20"/>
          <w:highlight w:val="yellow"/>
        </w:rPr>
        <w:t xml:space="preserve"> but a low rate of metastasis compared with other avian species with the highest species-specific rates in Eurasian (Grus </w:t>
      </w:r>
      <w:proofErr w:type="spellStart"/>
      <w:r>
        <w:rPr>
          <w:color w:val="231F20"/>
          <w:sz w:val="20"/>
          <w:szCs w:val="20"/>
          <w:highlight w:val="yellow"/>
        </w:rPr>
        <w:t>grus</w:t>
      </w:r>
      <w:proofErr w:type="spellEnd"/>
      <w:r>
        <w:rPr>
          <w:color w:val="231F20"/>
          <w:sz w:val="20"/>
          <w:szCs w:val="20"/>
          <w:highlight w:val="yellow"/>
        </w:rPr>
        <w:t>), demoiselle (</w:t>
      </w:r>
      <w:proofErr w:type="spellStart"/>
      <w:r>
        <w:rPr>
          <w:color w:val="231F20"/>
          <w:sz w:val="20"/>
          <w:szCs w:val="20"/>
          <w:highlight w:val="yellow"/>
        </w:rPr>
        <w:t>Anthropoides</w:t>
      </w:r>
      <w:proofErr w:type="spellEnd"/>
      <w:r>
        <w:rPr>
          <w:color w:val="231F20"/>
          <w:sz w:val="20"/>
          <w:szCs w:val="20"/>
          <w:highlight w:val="yellow"/>
        </w:rPr>
        <w:t xml:space="preserve"> </w:t>
      </w:r>
      <w:proofErr w:type="spellStart"/>
      <w:r>
        <w:rPr>
          <w:color w:val="231F20"/>
          <w:sz w:val="20"/>
          <w:szCs w:val="20"/>
          <w:highlight w:val="yellow"/>
        </w:rPr>
        <w:t>virgo</w:t>
      </w:r>
      <w:proofErr w:type="spellEnd"/>
      <w:r>
        <w:rPr>
          <w:color w:val="231F20"/>
          <w:sz w:val="20"/>
          <w:szCs w:val="20"/>
          <w:highlight w:val="yellow"/>
        </w:rPr>
        <w:t xml:space="preserve">), and wattled cranes </w:t>
      </w:r>
      <w:r>
        <w:rPr>
          <w:color w:val="231F20"/>
          <w:sz w:val="20"/>
          <w:szCs w:val="20"/>
        </w:rPr>
        <w:t>(</w:t>
      </w:r>
      <w:proofErr w:type="spellStart"/>
      <w:r>
        <w:rPr>
          <w:color w:val="231F20"/>
          <w:sz w:val="20"/>
          <w:szCs w:val="20"/>
        </w:rPr>
        <w:t>Bugeranus</w:t>
      </w:r>
      <w:proofErr w:type="spellEnd"/>
      <w:r>
        <w:rPr>
          <w:color w:val="231F20"/>
          <w:sz w:val="20"/>
          <w:szCs w:val="20"/>
        </w:rPr>
        <w:t xml:space="preserve"> </w:t>
      </w:r>
      <w:proofErr w:type="spellStart"/>
      <w:r>
        <w:rPr>
          <w:color w:val="231F20"/>
          <w:sz w:val="20"/>
          <w:szCs w:val="20"/>
        </w:rPr>
        <w:t>carunculatus</w:t>
      </w:r>
      <w:proofErr w:type="spellEnd"/>
      <w:r>
        <w:rPr>
          <w:color w:val="231F20"/>
          <w:sz w:val="20"/>
          <w:szCs w:val="20"/>
        </w:rPr>
        <w:t xml:space="preserve">) (40.0%, 21.4%, and 19.0%, respectively). This is the first large-scale study of neoplasia in cranes. </w:t>
      </w:r>
    </w:p>
    <w:p w14:paraId="4CC06F8F" w14:textId="77777777" w:rsidR="00DB54D5" w:rsidRDefault="00DB54D5" w:rsidP="00DB54D5">
      <w:pPr>
        <w:widowControl w:val="0"/>
        <w:spacing w:before="310" w:line="217" w:lineRule="auto"/>
        <w:ind w:right="1201"/>
        <w:rPr>
          <w:sz w:val="20"/>
          <w:szCs w:val="20"/>
        </w:rPr>
      </w:pPr>
      <w:r>
        <w:rPr>
          <w:sz w:val="20"/>
          <w:szCs w:val="20"/>
        </w:rPr>
        <w:t>Background:</w:t>
      </w:r>
    </w:p>
    <w:p w14:paraId="0D84AB5A" w14:textId="77777777" w:rsidR="00DB54D5" w:rsidRDefault="00DB54D5" w:rsidP="00DB54D5">
      <w:pPr>
        <w:widowControl w:val="0"/>
        <w:numPr>
          <w:ilvl w:val="0"/>
          <w:numId w:val="19"/>
        </w:numPr>
        <w:spacing w:before="310" w:line="217" w:lineRule="auto"/>
        <w:ind w:right="1201"/>
        <w:rPr>
          <w:sz w:val="20"/>
          <w:szCs w:val="20"/>
        </w:rPr>
      </w:pPr>
      <w:r>
        <w:rPr>
          <w:sz w:val="20"/>
          <w:szCs w:val="20"/>
        </w:rPr>
        <w:t>Retrospective study of neoplasia conducted from necropsy and histologic reports of 446 cranes representing all 15 species</w:t>
      </w:r>
    </w:p>
    <w:p w14:paraId="35AE4C79" w14:textId="77777777" w:rsidR="00DB54D5" w:rsidRDefault="00DB54D5" w:rsidP="00DB54D5">
      <w:pPr>
        <w:widowControl w:val="0"/>
        <w:numPr>
          <w:ilvl w:val="0"/>
          <w:numId w:val="19"/>
        </w:numPr>
        <w:spacing w:line="217" w:lineRule="auto"/>
        <w:ind w:right="1201"/>
        <w:rPr>
          <w:sz w:val="20"/>
          <w:szCs w:val="20"/>
        </w:rPr>
      </w:pPr>
      <w:r>
        <w:rPr>
          <w:sz w:val="20"/>
          <w:szCs w:val="20"/>
        </w:rPr>
        <w:t xml:space="preserve">Complete necropsy performed with </w:t>
      </w:r>
      <w:proofErr w:type="spellStart"/>
      <w:r>
        <w:rPr>
          <w:sz w:val="20"/>
          <w:szCs w:val="20"/>
        </w:rPr>
        <w:t>histopath</w:t>
      </w:r>
      <w:proofErr w:type="spellEnd"/>
      <w:r>
        <w:rPr>
          <w:sz w:val="20"/>
          <w:szCs w:val="20"/>
        </w:rPr>
        <w:t xml:space="preserve"> of all major organs performed by NWZP to be included</w:t>
      </w:r>
    </w:p>
    <w:p w14:paraId="7AB8A14F" w14:textId="77777777" w:rsidR="00DB54D5" w:rsidRDefault="00DB54D5" w:rsidP="00DB54D5">
      <w:pPr>
        <w:widowControl w:val="0"/>
        <w:numPr>
          <w:ilvl w:val="0"/>
          <w:numId w:val="19"/>
        </w:numPr>
        <w:spacing w:line="217" w:lineRule="auto"/>
        <w:ind w:right="1201"/>
        <w:rPr>
          <w:sz w:val="20"/>
          <w:szCs w:val="20"/>
        </w:rPr>
      </w:pPr>
      <w:r>
        <w:rPr>
          <w:sz w:val="20"/>
          <w:szCs w:val="20"/>
        </w:rPr>
        <w:t xml:space="preserve">Assessed species, sex, </w:t>
      </w:r>
      <w:proofErr w:type="gramStart"/>
      <w:r>
        <w:rPr>
          <w:sz w:val="20"/>
          <w:szCs w:val="20"/>
        </w:rPr>
        <w:t>age</w:t>
      </w:r>
      <w:proofErr w:type="gramEnd"/>
      <w:r>
        <w:rPr>
          <w:sz w:val="20"/>
          <w:szCs w:val="20"/>
        </w:rPr>
        <w:t xml:space="preserve"> and neoplastic characteristics (type of cancer, involved organs, and metastasis</w:t>
      </w:r>
    </w:p>
    <w:p w14:paraId="18114E5C" w14:textId="77777777" w:rsidR="00DB54D5" w:rsidRDefault="00DB54D5" w:rsidP="00DB54D5">
      <w:pPr>
        <w:widowControl w:val="0"/>
        <w:spacing w:before="310" w:line="217" w:lineRule="auto"/>
        <w:ind w:right="1201"/>
        <w:rPr>
          <w:sz w:val="20"/>
          <w:szCs w:val="20"/>
        </w:rPr>
      </w:pPr>
      <w:r>
        <w:rPr>
          <w:sz w:val="20"/>
          <w:szCs w:val="20"/>
        </w:rPr>
        <w:t>Results</w:t>
      </w:r>
    </w:p>
    <w:p w14:paraId="6AF7E03C" w14:textId="77777777" w:rsidR="00DB54D5" w:rsidRDefault="00DB54D5" w:rsidP="00DB54D5">
      <w:pPr>
        <w:widowControl w:val="0"/>
        <w:numPr>
          <w:ilvl w:val="0"/>
          <w:numId w:val="20"/>
        </w:numPr>
        <w:spacing w:before="310" w:line="217" w:lineRule="auto"/>
        <w:ind w:right="1201"/>
        <w:rPr>
          <w:sz w:val="20"/>
          <w:szCs w:val="20"/>
        </w:rPr>
      </w:pPr>
      <w:r>
        <w:rPr>
          <w:sz w:val="20"/>
          <w:szCs w:val="20"/>
        </w:rPr>
        <w:t>44 cases were found in 43 individuals (one crane had two different neoplasms)</w:t>
      </w:r>
    </w:p>
    <w:p w14:paraId="42623C35" w14:textId="77777777" w:rsidR="00DB54D5" w:rsidRDefault="00DB54D5" w:rsidP="00DB54D5">
      <w:pPr>
        <w:widowControl w:val="0"/>
        <w:numPr>
          <w:ilvl w:val="0"/>
          <w:numId w:val="20"/>
        </w:numPr>
        <w:spacing w:line="217" w:lineRule="auto"/>
        <w:ind w:right="1201"/>
        <w:rPr>
          <w:sz w:val="20"/>
          <w:szCs w:val="20"/>
        </w:rPr>
      </w:pPr>
      <w:r>
        <w:rPr>
          <w:sz w:val="20"/>
          <w:szCs w:val="20"/>
        </w:rPr>
        <w:t>Tumors IDed were 63.6% malignant but had a rate of metastasis of 31.8%</w:t>
      </w:r>
    </w:p>
    <w:p w14:paraId="4DAC91FF" w14:textId="77777777" w:rsidR="00DB54D5" w:rsidRDefault="00DB54D5" w:rsidP="00DB54D5">
      <w:pPr>
        <w:widowControl w:val="0"/>
        <w:numPr>
          <w:ilvl w:val="0"/>
          <w:numId w:val="20"/>
        </w:numPr>
        <w:spacing w:line="217" w:lineRule="auto"/>
        <w:ind w:right="1201"/>
        <w:rPr>
          <w:sz w:val="20"/>
          <w:szCs w:val="20"/>
        </w:rPr>
      </w:pPr>
      <w:r>
        <w:rPr>
          <w:sz w:val="20"/>
          <w:szCs w:val="20"/>
        </w:rPr>
        <w:t xml:space="preserve">Most affected organ systems (in decreasing order): digestive, urinary, integument, reproductive, endocrine, nervous, respiratory, </w:t>
      </w:r>
      <w:proofErr w:type="gramStart"/>
      <w:r>
        <w:rPr>
          <w:sz w:val="20"/>
          <w:szCs w:val="20"/>
        </w:rPr>
        <w:t>hematopoietic</w:t>
      </w:r>
      <w:proofErr w:type="gramEnd"/>
      <w:r>
        <w:rPr>
          <w:sz w:val="20"/>
          <w:szCs w:val="20"/>
        </w:rPr>
        <w:t xml:space="preserve"> and musculoskeletal</w:t>
      </w:r>
    </w:p>
    <w:p w14:paraId="7069CE2F" w14:textId="77777777" w:rsidR="00DB54D5" w:rsidRDefault="00DB54D5" w:rsidP="00DB54D5">
      <w:pPr>
        <w:widowControl w:val="0"/>
        <w:numPr>
          <w:ilvl w:val="0"/>
          <w:numId w:val="20"/>
        </w:numPr>
        <w:spacing w:line="217" w:lineRule="auto"/>
        <w:ind w:right="1201"/>
        <w:rPr>
          <w:sz w:val="20"/>
          <w:szCs w:val="20"/>
        </w:rPr>
      </w:pPr>
      <w:r>
        <w:rPr>
          <w:sz w:val="20"/>
          <w:szCs w:val="20"/>
        </w:rPr>
        <w:t xml:space="preserve">Kidney was the only organ in the urinary tract </w:t>
      </w:r>
      <w:proofErr w:type="gramStart"/>
      <w:r>
        <w:rPr>
          <w:sz w:val="20"/>
          <w:szCs w:val="20"/>
        </w:rPr>
        <w:t>were</w:t>
      </w:r>
      <w:proofErr w:type="gramEnd"/>
      <w:r>
        <w:rPr>
          <w:sz w:val="20"/>
          <w:szCs w:val="20"/>
        </w:rPr>
        <w:t xml:space="preserve"> neoplasia was found</w:t>
      </w:r>
    </w:p>
    <w:p w14:paraId="2617C628" w14:textId="77777777" w:rsidR="00DB54D5" w:rsidRDefault="00DB54D5" w:rsidP="00DB54D5">
      <w:pPr>
        <w:widowControl w:val="0"/>
        <w:numPr>
          <w:ilvl w:val="0"/>
          <w:numId w:val="20"/>
        </w:numPr>
        <w:spacing w:line="217" w:lineRule="auto"/>
        <w:ind w:right="1201"/>
        <w:rPr>
          <w:sz w:val="20"/>
          <w:szCs w:val="20"/>
        </w:rPr>
      </w:pPr>
      <w:r>
        <w:rPr>
          <w:sz w:val="20"/>
          <w:szCs w:val="20"/>
        </w:rPr>
        <w:t>Carcinoma was the most common tumor type, then benign epithelial tumors (adenomas).</w:t>
      </w:r>
    </w:p>
    <w:p w14:paraId="7919A15A" w14:textId="77777777" w:rsidR="00DB54D5" w:rsidRDefault="00DB54D5" w:rsidP="00DB54D5">
      <w:pPr>
        <w:widowControl w:val="0"/>
        <w:numPr>
          <w:ilvl w:val="0"/>
          <w:numId w:val="20"/>
        </w:numPr>
        <w:spacing w:line="217" w:lineRule="auto"/>
        <w:ind w:right="1201"/>
        <w:rPr>
          <w:sz w:val="20"/>
          <w:szCs w:val="20"/>
        </w:rPr>
      </w:pPr>
      <w:r>
        <w:rPr>
          <w:sz w:val="20"/>
          <w:szCs w:val="20"/>
        </w:rPr>
        <w:t>Adenocarcinoma was the most common carcinoma followed by hepatocellular carcinoma and then squamous cell carcinoma</w:t>
      </w:r>
    </w:p>
    <w:p w14:paraId="674FFC12" w14:textId="77777777" w:rsidR="00DB54D5" w:rsidRDefault="00DB54D5" w:rsidP="00DB54D5">
      <w:pPr>
        <w:widowControl w:val="0"/>
        <w:numPr>
          <w:ilvl w:val="0"/>
          <w:numId w:val="20"/>
        </w:numPr>
        <w:spacing w:line="217" w:lineRule="auto"/>
        <w:ind w:right="1201"/>
        <w:rPr>
          <w:sz w:val="20"/>
          <w:szCs w:val="20"/>
        </w:rPr>
      </w:pPr>
      <w:r>
        <w:rPr>
          <w:sz w:val="20"/>
          <w:szCs w:val="20"/>
        </w:rPr>
        <w:t>The most common location for adenoma was the kidney or the hepatobiliary system</w:t>
      </w:r>
    </w:p>
    <w:p w14:paraId="02861A7B" w14:textId="77777777" w:rsidR="00DB54D5" w:rsidRDefault="00DB54D5" w:rsidP="00DB54D5">
      <w:pPr>
        <w:widowControl w:val="0"/>
        <w:numPr>
          <w:ilvl w:val="0"/>
          <w:numId w:val="20"/>
        </w:numPr>
        <w:spacing w:line="217" w:lineRule="auto"/>
        <w:ind w:right="1201"/>
        <w:rPr>
          <w:sz w:val="20"/>
          <w:szCs w:val="20"/>
        </w:rPr>
      </w:pPr>
      <w:r>
        <w:rPr>
          <w:sz w:val="20"/>
          <w:szCs w:val="20"/>
        </w:rPr>
        <w:t xml:space="preserve">Eurasian crane had the highest prevalence of neoplasia by species, then the demoiselle crane, wattled crane, black crowned crane, </w:t>
      </w:r>
      <w:proofErr w:type="spellStart"/>
      <w:r>
        <w:rPr>
          <w:sz w:val="20"/>
          <w:szCs w:val="20"/>
        </w:rPr>
        <w:t>siberian</w:t>
      </w:r>
      <w:proofErr w:type="spellEnd"/>
      <w:r>
        <w:rPr>
          <w:sz w:val="20"/>
          <w:szCs w:val="20"/>
        </w:rPr>
        <w:t xml:space="preserve"> crane and </w:t>
      </w:r>
      <w:proofErr w:type="spellStart"/>
      <w:r>
        <w:rPr>
          <w:sz w:val="20"/>
          <w:szCs w:val="20"/>
        </w:rPr>
        <w:t>whooing</w:t>
      </w:r>
      <w:proofErr w:type="spellEnd"/>
      <w:r>
        <w:rPr>
          <w:sz w:val="20"/>
          <w:szCs w:val="20"/>
        </w:rPr>
        <w:t xml:space="preserve"> crane.</w:t>
      </w:r>
    </w:p>
    <w:p w14:paraId="6DB28F49" w14:textId="77777777" w:rsidR="00DB54D5" w:rsidRDefault="00DB54D5" w:rsidP="00DB54D5">
      <w:pPr>
        <w:widowControl w:val="0"/>
        <w:numPr>
          <w:ilvl w:val="0"/>
          <w:numId w:val="20"/>
        </w:numPr>
        <w:spacing w:line="217" w:lineRule="auto"/>
        <w:ind w:right="1201"/>
        <w:rPr>
          <w:sz w:val="20"/>
          <w:szCs w:val="20"/>
        </w:rPr>
      </w:pPr>
      <w:r>
        <w:rPr>
          <w:sz w:val="20"/>
          <w:szCs w:val="20"/>
        </w:rPr>
        <w:t xml:space="preserve">Blue, sandhill and white </w:t>
      </w:r>
      <w:proofErr w:type="spellStart"/>
      <w:r>
        <w:rPr>
          <w:sz w:val="20"/>
          <w:szCs w:val="20"/>
        </w:rPr>
        <w:t>naped</w:t>
      </w:r>
      <w:proofErr w:type="spellEnd"/>
      <w:r>
        <w:rPr>
          <w:sz w:val="20"/>
          <w:szCs w:val="20"/>
        </w:rPr>
        <w:t xml:space="preserve"> cranes had 10% prevalence</w:t>
      </w:r>
    </w:p>
    <w:p w14:paraId="762FE2F9" w14:textId="77777777" w:rsidR="00DB54D5" w:rsidRDefault="00DB54D5" w:rsidP="00DB54D5">
      <w:pPr>
        <w:widowControl w:val="0"/>
        <w:numPr>
          <w:ilvl w:val="0"/>
          <w:numId w:val="20"/>
        </w:numPr>
        <w:spacing w:line="217" w:lineRule="auto"/>
        <w:ind w:right="1201"/>
        <w:rPr>
          <w:sz w:val="20"/>
          <w:szCs w:val="20"/>
        </w:rPr>
      </w:pPr>
      <w:r>
        <w:rPr>
          <w:sz w:val="20"/>
          <w:szCs w:val="20"/>
        </w:rPr>
        <w:t>Grey crowned, sarus, red crowned, hooded and brolga species had no evidence</w:t>
      </w:r>
    </w:p>
    <w:p w14:paraId="26235A2D" w14:textId="77777777" w:rsidR="00DB54D5" w:rsidRDefault="00DB54D5" w:rsidP="00DB54D5">
      <w:pPr>
        <w:widowControl w:val="0"/>
        <w:numPr>
          <w:ilvl w:val="0"/>
          <w:numId w:val="20"/>
        </w:numPr>
        <w:spacing w:line="217" w:lineRule="auto"/>
        <w:ind w:right="1201"/>
        <w:rPr>
          <w:sz w:val="20"/>
          <w:szCs w:val="20"/>
        </w:rPr>
      </w:pPr>
      <w:r>
        <w:rPr>
          <w:sz w:val="20"/>
          <w:szCs w:val="20"/>
        </w:rPr>
        <w:t xml:space="preserve">Of the malignant neoplasia: reproductive, respiratory and hematopoietic cases had 100% metastasis BUT </w:t>
      </w:r>
      <w:proofErr w:type="gramStart"/>
      <w:r>
        <w:rPr>
          <w:sz w:val="20"/>
          <w:szCs w:val="20"/>
        </w:rPr>
        <w:t>overall</w:t>
      </w:r>
      <w:proofErr w:type="gramEnd"/>
      <w:r>
        <w:rPr>
          <w:sz w:val="20"/>
          <w:szCs w:val="20"/>
        </w:rPr>
        <w:t xml:space="preserve"> there was a lower rate of metastasis</w:t>
      </w:r>
    </w:p>
    <w:p w14:paraId="35474398" w14:textId="77777777" w:rsidR="00DB54D5" w:rsidRDefault="00DB54D5" w:rsidP="00DB54D5">
      <w:pPr>
        <w:widowControl w:val="0"/>
        <w:spacing w:before="310" w:line="217" w:lineRule="auto"/>
        <w:ind w:right="1201"/>
        <w:rPr>
          <w:sz w:val="20"/>
          <w:szCs w:val="20"/>
        </w:rPr>
      </w:pPr>
      <w:r>
        <w:rPr>
          <w:sz w:val="20"/>
          <w:szCs w:val="20"/>
        </w:rPr>
        <w:t>Other Key Points:</w:t>
      </w:r>
    </w:p>
    <w:p w14:paraId="09F8F07E" w14:textId="77777777" w:rsidR="00DB54D5" w:rsidRDefault="00DB54D5" w:rsidP="00DB54D5">
      <w:pPr>
        <w:widowControl w:val="0"/>
        <w:numPr>
          <w:ilvl w:val="0"/>
          <w:numId w:val="22"/>
        </w:numPr>
        <w:spacing w:before="310" w:line="217" w:lineRule="auto"/>
        <w:ind w:right="1201"/>
        <w:rPr>
          <w:sz w:val="20"/>
          <w:szCs w:val="20"/>
        </w:rPr>
      </w:pPr>
      <w:r>
        <w:rPr>
          <w:sz w:val="20"/>
          <w:szCs w:val="20"/>
        </w:rPr>
        <w:t>Neoplasia prevalence in cranes is relatively high compared with other avian species</w:t>
      </w:r>
    </w:p>
    <w:p w14:paraId="2E2ED62F" w14:textId="77777777" w:rsidR="00DB54D5" w:rsidRDefault="00DB54D5" w:rsidP="00DB54D5">
      <w:pPr>
        <w:widowControl w:val="0"/>
        <w:numPr>
          <w:ilvl w:val="0"/>
          <w:numId w:val="22"/>
        </w:numPr>
        <w:spacing w:line="217" w:lineRule="auto"/>
        <w:ind w:right="1201"/>
        <w:rPr>
          <w:sz w:val="20"/>
          <w:szCs w:val="20"/>
        </w:rPr>
      </w:pPr>
      <w:r>
        <w:rPr>
          <w:sz w:val="20"/>
          <w:szCs w:val="20"/>
        </w:rPr>
        <w:t xml:space="preserve">This study contrasted previous findings that avian neoplasia </w:t>
      </w:r>
      <w:proofErr w:type="gramStart"/>
      <w:r>
        <w:rPr>
          <w:sz w:val="20"/>
          <w:szCs w:val="20"/>
        </w:rPr>
        <w:t>have</w:t>
      </w:r>
      <w:proofErr w:type="gramEnd"/>
      <w:r>
        <w:rPr>
          <w:sz w:val="20"/>
          <w:szCs w:val="20"/>
        </w:rPr>
        <w:t xml:space="preserve"> identified lymphoma as the most common type of malignant neoplasia and lipoma as the most common benign neoplasm across multiple avian orders.</w:t>
      </w:r>
    </w:p>
    <w:p w14:paraId="55DB9CB1" w14:textId="77777777" w:rsidR="00DB54D5" w:rsidRDefault="00DB54D5" w:rsidP="00DB54D5">
      <w:pPr>
        <w:widowControl w:val="0"/>
        <w:numPr>
          <w:ilvl w:val="0"/>
          <w:numId w:val="22"/>
        </w:numPr>
        <w:spacing w:line="217" w:lineRule="auto"/>
        <w:ind w:right="1201"/>
        <w:rPr>
          <w:sz w:val="20"/>
          <w:szCs w:val="20"/>
        </w:rPr>
      </w:pPr>
      <w:r>
        <w:rPr>
          <w:sz w:val="20"/>
          <w:szCs w:val="20"/>
        </w:rPr>
        <w:t>This study found no discernible malignancy trends</w:t>
      </w:r>
    </w:p>
    <w:p w14:paraId="65172769" w14:textId="77777777" w:rsidR="00DB54D5" w:rsidRDefault="00DB54D5" w:rsidP="00DB54D5">
      <w:pPr>
        <w:widowControl w:val="0"/>
        <w:numPr>
          <w:ilvl w:val="0"/>
          <w:numId w:val="22"/>
        </w:numPr>
        <w:spacing w:line="217" w:lineRule="auto"/>
        <w:ind w:right="1201"/>
        <w:rPr>
          <w:sz w:val="20"/>
          <w:szCs w:val="20"/>
        </w:rPr>
      </w:pPr>
      <w:r>
        <w:rPr>
          <w:sz w:val="20"/>
          <w:szCs w:val="20"/>
        </w:rPr>
        <w:t>Recommend more frequent health screening for Eurasian, demoiselle, and wattled cranes</w:t>
      </w:r>
    </w:p>
    <w:p w14:paraId="444FE3AD" w14:textId="77777777" w:rsidR="00DB54D5" w:rsidRDefault="00DB54D5" w:rsidP="00DB54D5">
      <w:pPr>
        <w:widowControl w:val="0"/>
        <w:numPr>
          <w:ilvl w:val="0"/>
          <w:numId w:val="22"/>
        </w:numPr>
        <w:spacing w:line="217" w:lineRule="auto"/>
        <w:ind w:right="1201"/>
        <w:rPr>
          <w:sz w:val="20"/>
          <w:szCs w:val="20"/>
        </w:rPr>
      </w:pPr>
      <w:r>
        <w:rPr>
          <w:sz w:val="20"/>
          <w:szCs w:val="20"/>
        </w:rPr>
        <w:t xml:space="preserve">NOTED: for NWZP only </w:t>
      </w:r>
      <w:proofErr w:type="spellStart"/>
      <w:r>
        <w:rPr>
          <w:sz w:val="20"/>
          <w:szCs w:val="20"/>
        </w:rPr>
        <w:t>histo</w:t>
      </w:r>
      <w:proofErr w:type="spellEnd"/>
      <w:r>
        <w:rPr>
          <w:sz w:val="20"/>
          <w:szCs w:val="20"/>
        </w:rPr>
        <w:t xml:space="preserve"> was performed on submitted tissues- and not every orange was sampled </w:t>
      </w:r>
      <w:proofErr w:type="gramStart"/>
      <w:r>
        <w:rPr>
          <w:sz w:val="20"/>
          <w:szCs w:val="20"/>
        </w:rPr>
        <w:t>( prevalence</w:t>
      </w:r>
      <w:proofErr w:type="gramEnd"/>
      <w:r>
        <w:rPr>
          <w:sz w:val="20"/>
          <w:szCs w:val="20"/>
        </w:rPr>
        <w:t xml:space="preserve"> of neoplasia may be underestimated)</w:t>
      </w:r>
    </w:p>
    <w:p w14:paraId="41AB1344" w14:textId="77777777" w:rsidR="00DB54D5" w:rsidRPr="002372EB" w:rsidRDefault="00DB54D5" w:rsidP="00DB54D5">
      <w:pPr>
        <w:rPr>
          <w:rFonts w:ascii="Calibri" w:eastAsia="Calibri" w:hAnsi="Calibri" w:cs="Calibri"/>
          <w:bCs/>
          <w:color w:val="222222"/>
          <w:highlight w:val="white"/>
        </w:rPr>
      </w:pPr>
      <w:bookmarkStart w:id="0" w:name="_Hlk117168241"/>
      <w:r w:rsidRPr="002372EB">
        <w:rPr>
          <w:rFonts w:ascii="Calibri" w:eastAsia="Calibri" w:hAnsi="Calibri" w:cs="Calibri"/>
          <w:bCs/>
          <w:color w:val="222222"/>
          <w:highlight w:val="white"/>
        </w:rPr>
        <w:t xml:space="preserve">Paired biochemical analysis of pigmented plasma samples from zoo-kept </w:t>
      </w:r>
      <w:proofErr w:type="spellStart"/>
      <w:r w:rsidRPr="002372EB">
        <w:rPr>
          <w:rFonts w:ascii="Calibri" w:eastAsia="Calibri" w:hAnsi="Calibri" w:cs="Calibri"/>
          <w:bCs/>
          <w:color w:val="222222"/>
          <w:highlight w:val="white"/>
        </w:rPr>
        <w:t>american</w:t>
      </w:r>
      <w:proofErr w:type="spellEnd"/>
      <w:r w:rsidRPr="002372EB">
        <w:rPr>
          <w:rFonts w:ascii="Calibri" w:eastAsia="Calibri" w:hAnsi="Calibri" w:cs="Calibri"/>
          <w:bCs/>
          <w:color w:val="222222"/>
          <w:highlight w:val="white"/>
        </w:rPr>
        <w:t xml:space="preserve"> flamingos (</w:t>
      </w:r>
      <w:proofErr w:type="spellStart"/>
      <w:r w:rsidRPr="002372EB">
        <w:rPr>
          <w:rFonts w:ascii="Calibri" w:eastAsia="Calibri" w:hAnsi="Calibri" w:cs="Calibri"/>
          <w:bCs/>
          <w:color w:val="222222"/>
          <w:highlight w:val="white"/>
        </w:rPr>
        <w:t>phoenicopterus</w:t>
      </w:r>
      <w:proofErr w:type="spellEnd"/>
      <w:r w:rsidRPr="002372EB">
        <w:rPr>
          <w:rFonts w:ascii="Calibri" w:eastAsia="Calibri" w:hAnsi="Calibri" w:cs="Calibri"/>
          <w:bCs/>
          <w:color w:val="222222"/>
          <w:highlight w:val="white"/>
        </w:rPr>
        <w:t xml:space="preserve"> </w:t>
      </w:r>
      <w:proofErr w:type="spellStart"/>
      <w:r w:rsidRPr="002372EB">
        <w:rPr>
          <w:rFonts w:ascii="Calibri" w:eastAsia="Calibri" w:hAnsi="Calibri" w:cs="Calibri"/>
          <w:bCs/>
          <w:color w:val="222222"/>
          <w:highlight w:val="white"/>
        </w:rPr>
        <w:t>ruber</w:t>
      </w:r>
      <w:proofErr w:type="spellEnd"/>
      <w:r w:rsidRPr="002372EB">
        <w:rPr>
          <w:rFonts w:ascii="Calibri" w:eastAsia="Calibri" w:hAnsi="Calibri" w:cs="Calibri"/>
          <w:bCs/>
          <w:color w:val="222222"/>
          <w:highlight w:val="white"/>
        </w:rPr>
        <w:t xml:space="preserve">) using a point-of-care and a standard wet chemistry analyzer. </w:t>
      </w:r>
    </w:p>
    <w:p w14:paraId="5B0EF6DC" w14:textId="77777777" w:rsidR="00DB54D5" w:rsidRDefault="00DB54D5" w:rsidP="00DB54D5">
      <w:pPr>
        <w:rPr>
          <w:rFonts w:ascii="Calibri" w:eastAsia="Calibri" w:hAnsi="Calibri" w:cs="Calibri"/>
          <w:color w:val="222222"/>
          <w:highlight w:val="white"/>
        </w:rPr>
      </w:pPr>
      <w:proofErr w:type="spellStart"/>
      <w:r>
        <w:rPr>
          <w:rFonts w:ascii="Calibri" w:eastAsia="Calibri" w:hAnsi="Calibri" w:cs="Calibri"/>
          <w:color w:val="222222"/>
          <w:highlight w:val="white"/>
        </w:rPr>
        <w:t>Gancz</w:t>
      </w:r>
      <w:proofErr w:type="spellEnd"/>
      <w:r>
        <w:rPr>
          <w:rFonts w:ascii="Calibri" w:eastAsia="Calibri" w:hAnsi="Calibri" w:cs="Calibri"/>
          <w:color w:val="222222"/>
          <w:highlight w:val="white"/>
        </w:rPr>
        <w:t xml:space="preserve">, A.Y., </w:t>
      </w:r>
      <w:proofErr w:type="spellStart"/>
      <w:r>
        <w:rPr>
          <w:rFonts w:ascii="Calibri" w:eastAsia="Calibri" w:hAnsi="Calibri" w:cs="Calibri"/>
          <w:color w:val="222222"/>
          <w:highlight w:val="white"/>
        </w:rPr>
        <w:t>Eshar</w:t>
      </w:r>
      <w:proofErr w:type="spellEnd"/>
      <w:r>
        <w:rPr>
          <w:rFonts w:ascii="Calibri" w:eastAsia="Calibri" w:hAnsi="Calibri" w:cs="Calibri"/>
          <w:color w:val="222222"/>
          <w:highlight w:val="white"/>
        </w:rPr>
        <w:t xml:space="preserve">, D. and </w:t>
      </w:r>
      <w:proofErr w:type="spellStart"/>
      <w:r>
        <w:rPr>
          <w:rFonts w:ascii="Calibri" w:eastAsia="Calibri" w:hAnsi="Calibri" w:cs="Calibri"/>
          <w:color w:val="222222"/>
          <w:highlight w:val="white"/>
        </w:rPr>
        <w:t>Beaufrère</w:t>
      </w:r>
      <w:proofErr w:type="spellEnd"/>
      <w:r>
        <w:rPr>
          <w:rFonts w:ascii="Calibri" w:eastAsia="Calibri" w:hAnsi="Calibri" w:cs="Calibri"/>
          <w:color w:val="222222"/>
          <w:highlight w:val="white"/>
        </w:rPr>
        <w:t>, H.</w:t>
      </w:r>
    </w:p>
    <w:p w14:paraId="682149FC" w14:textId="77777777" w:rsidR="00DB54D5" w:rsidRDefault="00DB54D5" w:rsidP="00DB54D5">
      <w:pPr>
        <w:rPr>
          <w:rFonts w:ascii="Calibri" w:eastAsia="Calibri" w:hAnsi="Calibri" w:cs="Calibri"/>
          <w:color w:val="222222"/>
          <w:highlight w:val="white"/>
        </w:rPr>
      </w:pPr>
      <w:r>
        <w:rPr>
          <w:rFonts w:ascii="Calibri" w:eastAsia="Calibri" w:hAnsi="Calibri" w:cs="Calibri"/>
          <w:i/>
          <w:color w:val="222222"/>
          <w:highlight w:val="white"/>
        </w:rPr>
        <w:t>Journal of Zoo and Wildlife Medicine</w:t>
      </w:r>
      <w:r>
        <w:rPr>
          <w:rFonts w:ascii="Calibri" w:eastAsia="Calibri" w:hAnsi="Calibri" w:cs="Calibri"/>
          <w:color w:val="222222"/>
          <w:highlight w:val="white"/>
        </w:rPr>
        <w:t>, 2019;50(3):619-626.</w:t>
      </w:r>
    </w:p>
    <w:bookmarkEnd w:id="0"/>
    <w:p w14:paraId="6020303F" w14:textId="77777777" w:rsidR="00DB54D5" w:rsidRDefault="00DB54D5" w:rsidP="00DB54D5">
      <w:pPr>
        <w:rPr>
          <w:rFonts w:ascii="Calibri" w:eastAsia="Calibri" w:hAnsi="Calibri" w:cs="Calibri"/>
          <w:color w:val="222222"/>
          <w:highlight w:val="white"/>
        </w:rPr>
      </w:pPr>
    </w:p>
    <w:p w14:paraId="4DE7C9B6" w14:textId="77777777" w:rsidR="00DB54D5" w:rsidRPr="002372EB" w:rsidRDefault="00DB54D5" w:rsidP="00DB54D5">
      <w:pPr>
        <w:rPr>
          <w:rFonts w:ascii="Calibri" w:eastAsia="Calibri" w:hAnsi="Calibri" w:cs="Calibri"/>
          <w:color w:val="222222"/>
          <w:sz w:val="20"/>
          <w:szCs w:val="20"/>
          <w:highlight w:val="white"/>
        </w:rPr>
      </w:pPr>
      <w:r w:rsidRPr="002372EB">
        <w:rPr>
          <w:rFonts w:ascii="Calibri" w:eastAsia="Calibri" w:hAnsi="Calibri" w:cs="Calibri"/>
          <w:color w:val="222222"/>
          <w:sz w:val="20"/>
          <w:szCs w:val="20"/>
          <w:highlight w:val="white"/>
        </w:rPr>
        <w:t xml:space="preserve">American flamingos (Phoenicopterus </w:t>
      </w:r>
      <w:proofErr w:type="spellStart"/>
      <w:r w:rsidRPr="002372EB">
        <w:rPr>
          <w:rFonts w:ascii="Calibri" w:eastAsia="Calibri" w:hAnsi="Calibri" w:cs="Calibri"/>
          <w:color w:val="222222"/>
          <w:sz w:val="20"/>
          <w:szCs w:val="20"/>
          <w:highlight w:val="white"/>
        </w:rPr>
        <w:t>ruber</w:t>
      </w:r>
      <w:proofErr w:type="spellEnd"/>
      <w:r w:rsidRPr="002372EB">
        <w:rPr>
          <w:rFonts w:ascii="Calibri" w:eastAsia="Calibri" w:hAnsi="Calibri" w:cs="Calibri"/>
          <w:color w:val="222222"/>
          <w:sz w:val="20"/>
          <w:szCs w:val="20"/>
          <w:highlight w:val="white"/>
        </w:rPr>
        <w:t xml:space="preserve">) are commonly kept in zoological collections, making health monitoring essential. Use of point-of-care (POC) blood analyzers that require small volumes of whole blood samples produces prompt results allowing for rapid clinical decision-making. </w:t>
      </w:r>
      <w:r w:rsidRPr="002372EB">
        <w:rPr>
          <w:rFonts w:ascii="Calibri" w:eastAsia="Calibri" w:hAnsi="Calibri" w:cs="Calibri"/>
          <w:b/>
          <w:color w:val="222222"/>
          <w:sz w:val="20"/>
          <w:szCs w:val="20"/>
          <w:highlight w:val="white"/>
        </w:rPr>
        <w:t>To evaluate and compare blood biochemistry analysis results analyzed by a POC biochemistry analyzer (</w:t>
      </w:r>
      <w:proofErr w:type="spellStart"/>
      <w:r w:rsidRPr="002372EB">
        <w:rPr>
          <w:rFonts w:ascii="Calibri" w:eastAsia="Calibri" w:hAnsi="Calibri" w:cs="Calibri"/>
          <w:b/>
          <w:color w:val="222222"/>
          <w:sz w:val="20"/>
          <w:szCs w:val="20"/>
          <w:highlight w:val="white"/>
        </w:rPr>
        <w:t>VetScan</w:t>
      </w:r>
      <w:proofErr w:type="spellEnd"/>
      <w:r w:rsidRPr="002372EB">
        <w:rPr>
          <w:rFonts w:ascii="Calibri" w:eastAsia="Calibri" w:hAnsi="Calibri" w:cs="Calibri"/>
          <w:b/>
          <w:color w:val="222222"/>
          <w:sz w:val="20"/>
          <w:szCs w:val="20"/>
          <w:highlight w:val="white"/>
        </w:rPr>
        <w:t>/Abaxis) and a laboratory wet biochemistry analyzer (Cobas), blood was collected from 17 apparently healthy zoo-kept American flamingos. Analyzer agreement was investigated using the Passing–</w:t>
      </w:r>
      <w:proofErr w:type="spellStart"/>
      <w:r w:rsidRPr="002372EB">
        <w:rPr>
          <w:rFonts w:ascii="Calibri" w:eastAsia="Calibri" w:hAnsi="Calibri" w:cs="Calibri"/>
          <w:b/>
          <w:color w:val="222222"/>
          <w:sz w:val="20"/>
          <w:szCs w:val="20"/>
          <w:highlight w:val="white"/>
        </w:rPr>
        <w:t>Bablock</w:t>
      </w:r>
      <w:proofErr w:type="spellEnd"/>
      <w:r w:rsidRPr="002372EB">
        <w:rPr>
          <w:rFonts w:ascii="Calibri" w:eastAsia="Calibri" w:hAnsi="Calibri" w:cs="Calibri"/>
          <w:b/>
          <w:color w:val="222222"/>
          <w:sz w:val="20"/>
          <w:szCs w:val="20"/>
          <w:highlight w:val="white"/>
        </w:rPr>
        <w:t xml:space="preserve"> regression analysis and Spearman correlation coefficients.</w:t>
      </w:r>
      <w:r w:rsidRPr="002372EB">
        <w:rPr>
          <w:rFonts w:ascii="Calibri" w:eastAsia="Calibri" w:hAnsi="Calibri" w:cs="Calibri"/>
          <w:color w:val="222222"/>
          <w:sz w:val="20"/>
          <w:szCs w:val="20"/>
          <w:highlight w:val="white"/>
        </w:rPr>
        <w:t xml:space="preserve"> Plasma </w:t>
      </w:r>
      <w:r w:rsidRPr="002372EB">
        <w:rPr>
          <w:rFonts w:ascii="Calibri" w:eastAsia="Calibri" w:hAnsi="Calibri" w:cs="Calibri"/>
          <w:color w:val="222222"/>
          <w:sz w:val="20"/>
          <w:szCs w:val="20"/>
          <w:highlight w:val="white"/>
        </w:rPr>
        <w:lastRenderedPageBreak/>
        <w:t>samples from all birds were bright yellow in color. The results from the POC analyzer used in this study were found to be outside acceptance and clinical allowable error limits when compared with the laboratory analyzer for phosphorus (</w:t>
      </w:r>
      <w:proofErr w:type="spellStart"/>
      <w:r w:rsidRPr="002372EB">
        <w:rPr>
          <w:rFonts w:ascii="Calibri" w:eastAsia="Calibri" w:hAnsi="Calibri" w:cs="Calibri"/>
          <w:color w:val="222222"/>
          <w:sz w:val="20"/>
          <w:szCs w:val="20"/>
          <w:highlight w:val="white"/>
        </w:rPr>
        <w:t>Phos</w:t>
      </w:r>
      <w:proofErr w:type="spellEnd"/>
      <w:r w:rsidRPr="002372EB">
        <w:rPr>
          <w:rFonts w:ascii="Calibri" w:eastAsia="Calibri" w:hAnsi="Calibri" w:cs="Calibri"/>
          <w:color w:val="222222"/>
          <w:sz w:val="20"/>
          <w:szCs w:val="20"/>
          <w:highlight w:val="white"/>
        </w:rPr>
        <w:t xml:space="preserve">), total protein (TP), albumin (Alb), glucose (Glu), creatine kinase (CK), and potassium (K). For aspartate aminotransferase (AST), results were within clinical allowable error but outside the acceptance limits, and for calcium (Ca) and sodium (Na), results were within both limits. The POC analyzer failed to measure the uric acid (UA) concentrations of all the </w:t>
      </w:r>
      <w:proofErr w:type="gramStart"/>
      <w:r w:rsidRPr="002372EB">
        <w:rPr>
          <w:rFonts w:ascii="Calibri" w:eastAsia="Calibri" w:hAnsi="Calibri" w:cs="Calibri"/>
          <w:color w:val="222222"/>
          <w:sz w:val="20"/>
          <w:szCs w:val="20"/>
          <w:highlight w:val="white"/>
        </w:rPr>
        <w:t>samples, and</w:t>
      </w:r>
      <w:proofErr w:type="gramEnd"/>
      <w:r w:rsidRPr="002372EB">
        <w:rPr>
          <w:rFonts w:ascii="Calibri" w:eastAsia="Calibri" w:hAnsi="Calibri" w:cs="Calibri"/>
          <w:color w:val="222222"/>
          <w:sz w:val="20"/>
          <w:szCs w:val="20"/>
          <w:highlight w:val="white"/>
        </w:rPr>
        <w:t xml:space="preserve"> reported all bile acids (BA) concentrations as below its minimal measurable limit. The use of analyzer-specific reference intervals is recommended for most analytes tested. The POC analyzer used in this study cannot be recommended for measuring UA concentrations in brightly colored samples from American flamingos.</w:t>
      </w:r>
    </w:p>
    <w:p w14:paraId="50322960" w14:textId="77777777" w:rsidR="00DB54D5" w:rsidRDefault="00DB54D5" w:rsidP="00DB54D5">
      <w:pPr>
        <w:rPr>
          <w:rFonts w:ascii="Calibri" w:eastAsia="Calibri" w:hAnsi="Calibri" w:cs="Calibri"/>
          <w:color w:val="222222"/>
          <w:highlight w:val="white"/>
        </w:rPr>
      </w:pPr>
    </w:p>
    <w:p w14:paraId="2F6A350C"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Background</w:t>
      </w:r>
    </w:p>
    <w:p w14:paraId="1881D9CA" w14:textId="77777777" w:rsidR="00DB54D5" w:rsidRDefault="00DB54D5" w:rsidP="00DB54D5">
      <w:pPr>
        <w:numPr>
          <w:ilvl w:val="0"/>
          <w:numId w:val="23"/>
        </w:numPr>
        <w:rPr>
          <w:rFonts w:ascii="Calibri" w:eastAsia="Calibri" w:hAnsi="Calibri" w:cs="Calibri"/>
          <w:color w:val="222222"/>
          <w:highlight w:val="white"/>
        </w:rPr>
      </w:pPr>
      <w:r>
        <w:rPr>
          <w:rFonts w:ascii="Calibri" w:eastAsia="Calibri" w:hAnsi="Calibri" w:cs="Calibri"/>
          <w:color w:val="222222"/>
          <w:highlight w:val="white"/>
        </w:rPr>
        <w:t>Other species have variable agreements and significant proportional errors or bias between POC analyzers and reference values for several analytes</w:t>
      </w:r>
    </w:p>
    <w:p w14:paraId="488CD859" w14:textId="77777777" w:rsidR="00DB54D5" w:rsidRDefault="00DB54D5" w:rsidP="00DB54D5">
      <w:pPr>
        <w:numPr>
          <w:ilvl w:val="0"/>
          <w:numId w:val="23"/>
        </w:numPr>
        <w:rPr>
          <w:rFonts w:ascii="Calibri" w:eastAsia="Calibri" w:hAnsi="Calibri" w:cs="Calibri"/>
          <w:color w:val="222222"/>
          <w:highlight w:val="white"/>
        </w:rPr>
      </w:pPr>
      <w:proofErr w:type="spellStart"/>
      <w:r>
        <w:rPr>
          <w:rFonts w:ascii="Calibri" w:eastAsia="Calibri" w:hAnsi="Calibri" w:cs="Calibri"/>
          <w:color w:val="222222"/>
          <w:highlight w:val="white"/>
        </w:rPr>
        <w:t>Canthaxanthine</w:t>
      </w:r>
      <w:proofErr w:type="spellEnd"/>
      <w:r>
        <w:rPr>
          <w:rFonts w:ascii="Calibri" w:eastAsia="Calibri" w:hAnsi="Calibri" w:cs="Calibri"/>
          <w:color w:val="222222"/>
          <w:highlight w:val="white"/>
        </w:rPr>
        <w:t xml:space="preserve"> in diet (fed for pink feather coloration) causes bright yellow coloration of flamingo plasma samples</w:t>
      </w:r>
    </w:p>
    <w:p w14:paraId="5E54B07D" w14:textId="77777777" w:rsidR="00DB54D5" w:rsidRDefault="00DB54D5" w:rsidP="00DB54D5">
      <w:pPr>
        <w:numPr>
          <w:ilvl w:val="1"/>
          <w:numId w:val="23"/>
        </w:numPr>
        <w:rPr>
          <w:rFonts w:ascii="Calibri" w:eastAsia="Calibri" w:hAnsi="Calibri" w:cs="Calibri"/>
          <w:color w:val="222222"/>
          <w:highlight w:val="white"/>
        </w:rPr>
      </w:pPr>
      <w:r>
        <w:rPr>
          <w:rFonts w:ascii="Calibri" w:eastAsia="Calibri" w:hAnsi="Calibri" w:cs="Calibri"/>
          <w:color w:val="222222"/>
          <w:highlight w:val="white"/>
        </w:rPr>
        <w:t>May interfere with biochemical analysis that relies on colorimetric enzymatic reactions</w:t>
      </w:r>
    </w:p>
    <w:p w14:paraId="7203834C"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Key points</w:t>
      </w:r>
    </w:p>
    <w:p w14:paraId="0BD0FD4A"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 xml:space="preserve">Objective: validate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VS2 Analyzer (Abaxis) in American flamingo</w:t>
      </w:r>
    </w:p>
    <w:p w14:paraId="6B91AAF7"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All plasma samples were bright yellow</w:t>
      </w:r>
    </w:p>
    <w:p w14:paraId="4E58B094"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All reported as icterus 2+ by VSARR</w:t>
      </w:r>
    </w:p>
    <w:p w14:paraId="3B7AF881"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 xml:space="preserve">13/17 were lipemia 1+ but no suppression by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which happens when it expects &gt;10% effect of lipemia on results so likely didn’t affect results</w:t>
      </w:r>
    </w:p>
    <w:p w14:paraId="779C456D"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Unable to read UA in any sample</w:t>
      </w:r>
    </w:p>
    <w:p w14:paraId="41205B43" w14:textId="77777777" w:rsidR="00DB54D5" w:rsidRDefault="00DB54D5" w:rsidP="00DB54D5">
      <w:pPr>
        <w:numPr>
          <w:ilvl w:val="1"/>
          <w:numId w:val="24"/>
        </w:numPr>
        <w:rPr>
          <w:rFonts w:ascii="Calibri" w:eastAsia="Calibri" w:hAnsi="Calibri" w:cs="Calibri"/>
          <w:color w:val="222222"/>
          <w:highlight w:val="white"/>
        </w:rPr>
      </w:pP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reads Trinder reaction results at 515 nm and 600 nm</w:t>
      </w:r>
    </w:p>
    <w:p w14:paraId="1159EC24"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Cobas reads at 546 nm and 700 nm</w:t>
      </w:r>
    </w:p>
    <w:p w14:paraId="41C4C98A" w14:textId="77777777" w:rsidR="00DB54D5" w:rsidRDefault="00DB54D5" w:rsidP="00DB54D5">
      <w:pPr>
        <w:numPr>
          <w:ilvl w:val="1"/>
          <w:numId w:val="24"/>
        </w:numPr>
        <w:rPr>
          <w:rFonts w:ascii="Calibri" w:eastAsia="Calibri" w:hAnsi="Calibri" w:cs="Calibri"/>
          <w:color w:val="222222"/>
          <w:highlight w:val="white"/>
        </w:rPr>
      </w:pPr>
      <w:proofErr w:type="spellStart"/>
      <w:r>
        <w:rPr>
          <w:rFonts w:ascii="Calibri" w:eastAsia="Calibri" w:hAnsi="Calibri" w:cs="Calibri"/>
          <w:color w:val="222222"/>
          <w:highlight w:val="white"/>
        </w:rPr>
        <w:t>Canthaxanthine</w:t>
      </w:r>
      <w:proofErr w:type="spellEnd"/>
      <w:r>
        <w:rPr>
          <w:rFonts w:ascii="Calibri" w:eastAsia="Calibri" w:hAnsi="Calibri" w:cs="Calibri"/>
          <w:color w:val="222222"/>
          <w:highlight w:val="white"/>
        </w:rPr>
        <w:t xml:space="preserve"> peak light absorbance is at 470 nm up to 515 nm so could interfere with UA reading in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(also likely cause of icterus and lipemia readings)</w:t>
      </w:r>
    </w:p>
    <w:p w14:paraId="35749045"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 xml:space="preserve">BA levels below measurable limit (&lt;35 </w:t>
      </w:r>
      <w:proofErr w:type="spellStart"/>
      <w:r>
        <w:rPr>
          <w:rFonts w:ascii="Calibri" w:eastAsia="Calibri" w:hAnsi="Calibri" w:cs="Calibri"/>
          <w:color w:val="222222"/>
          <w:highlight w:val="white"/>
        </w:rPr>
        <w:t>uM</w:t>
      </w:r>
      <w:proofErr w:type="spellEnd"/>
      <w:r>
        <w:rPr>
          <w:rFonts w:ascii="Calibri" w:eastAsia="Calibri" w:hAnsi="Calibri" w:cs="Calibri"/>
          <w:color w:val="222222"/>
          <w:highlight w:val="white"/>
        </w:rPr>
        <w:t>/L) in all samples</w:t>
      </w:r>
    </w:p>
    <w:p w14:paraId="53CF7870" w14:textId="77777777" w:rsidR="00DB54D5" w:rsidRDefault="00DB54D5" w:rsidP="00DB54D5">
      <w:pPr>
        <w:numPr>
          <w:ilvl w:val="0"/>
          <w:numId w:val="24"/>
        </w:numPr>
        <w:rPr>
          <w:rFonts w:ascii="Calibri" w:eastAsia="Calibri" w:hAnsi="Calibri" w:cs="Calibri"/>
          <w:color w:val="222222"/>
          <w:highlight w:val="white"/>
        </w:rPr>
      </w:pPr>
      <w:proofErr w:type="spellStart"/>
      <w:r>
        <w:rPr>
          <w:rFonts w:ascii="Calibri" w:eastAsia="Calibri" w:hAnsi="Calibri" w:cs="Calibri"/>
          <w:color w:val="222222"/>
          <w:highlight w:val="white"/>
        </w:rPr>
        <w:t>Phos</w:t>
      </w:r>
      <w:proofErr w:type="spellEnd"/>
      <w:r>
        <w:rPr>
          <w:rFonts w:ascii="Calibri" w:eastAsia="Calibri" w:hAnsi="Calibri" w:cs="Calibri"/>
          <w:color w:val="222222"/>
          <w:highlight w:val="white"/>
        </w:rPr>
        <w:t>, TP, Alb, Glu, CK, K all outside acceptance limits and clinical allowable error limits</w:t>
      </w:r>
    </w:p>
    <w:p w14:paraId="594C4491"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 xml:space="preserve">Higher K on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 different methodology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is enzymatic, Cobas is ion selective electrode) or lag time of sample to Cobas (less than 4 </w:t>
      </w:r>
      <w:proofErr w:type="spellStart"/>
      <w:r>
        <w:rPr>
          <w:rFonts w:ascii="Calibri" w:eastAsia="Calibri" w:hAnsi="Calibri" w:cs="Calibri"/>
          <w:color w:val="222222"/>
          <w:highlight w:val="white"/>
        </w:rPr>
        <w:t>hrs</w:t>
      </w:r>
      <w:proofErr w:type="spellEnd"/>
      <w:r>
        <w:rPr>
          <w:rFonts w:ascii="Calibri" w:eastAsia="Calibri" w:hAnsi="Calibri" w:cs="Calibri"/>
          <w:color w:val="222222"/>
          <w:highlight w:val="white"/>
        </w:rPr>
        <w:t>) allowing K to move into cells</w:t>
      </w:r>
    </w:p>
    <w:p w14:paraId="5DEF4D62"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 xml:space="preserve">Higher Alb on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 </w:t>
      </w:r>
      <w:proofErr w:type="gramStart"/>
      <w:r>
        <w:rPr>
          <w:rFonts w:ascii="Calibri" w:eastAsia="Calibri" w:hAnsi="Calibri" w:cs="Calibri"/>
          <w:color w:val="222222"/>
          <w:highlight w:val="white"/>
        </w:rPr>
        <w:t>similar to</w:t>
      </w:r>
      <w:proofErr w:type="gramEnd"/>
      <w:r>
        <w:rPr>
          <w:rFonts w:ascii="Calibri" w:eastAsia="Calibri" w:hAnsi="Calibri" w:cs="Calibri"/>
          <w:color w:val="222222"/>
          <w:highlight w:val="white"/>
        </w:rPr>
        <w:t xml:space="preserve"> Amazons and owls *bromocresol green dye-binding method is considered inaccurate in avian species anyway, protein electrophoresis is gold standard</w:t>
      </w:r>
    </w:p>
    <w:p w14:paraId="40789938"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AST within clinical allowable error limits but outside acceptance limits</w:t>
      </w:r>
    </w:p>
    <w:p w14:paraId="6D9AD368"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Ca and Na within both acceptance and clinical allowable error limits</w:t>
      </w:r>
    </w:p>
    <w:p w14:paraId="67AD235B" w14:textId="77777777" w:rsidR="00DB54D5" w:rsidRDefault="00DB54D5" w:rsidP="00DB54D5">
      <w:pPr>
        <w:numPr>
          <w:ilvl w:val="0"/>
          <w:numId w:val="24"/>
        </w:numPr>
        <w:rPr>
          <w:rFonts w:ascii="Calibri" w:eastAsia="Calibri" w:hAnsi="Calibri" w:cs="Calibri"/>
          <w:color w:val="222222"/>
          <w:highlight w:val="white"/>
        </w:rPr>
      </w:pPr>
      <w:r>
        <w:rPr>
          <w:rFonts w:ascii="Calibri" w:eastAsia="Calibri" w:hAnsi="Calibri" w:cs="Calibri"/>
          <w:color w:val="222222"/>
          <w:highlight w:val="white"/>
        </w:rPr>
        <w:t xml:space="preserve">Fewer analytes in acceptable agreement compared to </w:t>
      </w:r>
      <w:proofErr w:type="spellStart"/>
      <w:r>
        <w:rPr>
          <w:rFonts w:ascii="Calibri" w:eastAsia="Calibri" w:hAnsi="Calibri" w:cs="Calibri"/>
          <w:color w:val="222222"/>
          <w:highlight w:val="white"/>
        </w:rPr>
        <w:t>Hispaniolan</w:t>
      </w:r>
      <w:proofErr w:type="spellEnd"/>
      <w:r>
        <w:rPr>
          <w:rFonts w:ascii="Calibri" w:eastAsia="Calibri" w:hAnsi="Calibri" w:cs="Calibri"/>
          <w:color w:val="222222"/>
          <w:highlight w:val="white"/>
        </w:rPr>
        <w:t xml:space="preserve"> Amazon and owl studies</w:t>
      </w:r>
    </w:p>
    <w:p w14:paraId="78324D85"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Including Ca and AST which were reported as good or close agreement in other studies</w:t>
      </w:r>
    </w:p>
    <w:p w14:paraId="3CD4E3FF" w14:textId="77777777" w:rsidR="00DB54D5" w:rsidRDefault="00DB54D5" w:rsidP="00DB54D5">
      <w:pPr>
        <w:numPr>
          <w:ilvl w:val="1"/>
          <w:numId w:val="24"/>
        </w:numPr>
        <w:rPr>
          <w:rFonts w:ascii="Calibri" w:eastAsia="Calibri" w:hAnsi="Calibri" w:cs="Calibri"/>
          <w:color w:val="222222"/>
          <w:highlight w:val="white"/>
        </w:rPr>
      </w:pPr>
      <w:r>
        <w:rPr>
          <w:rFonts w:ascii="Calibri" w:eastAsia="Calibri" w:hAnsi="Calibri" w:cs="Calibri"/>
          <w:color w:val="222222"/>
          <w:highlight w:val="white"/>
        </w:rPr>
        <w:t>Other studies had Na as poor agreement (Spearman correlation was low in this study)</w:t>
      </w:r>
    </w:p>
    <w:p w14:paraId="4E3B9111"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lastRenderedPageBreak/>
        <w:t>Conclusions</w:t>
      </w:r>
    </w:p>
    <w:p w14:paraId="5E391470" w14:textId="77777777" w:rsidR="00DB54D5" w:rsidRDefault="00DB54D5" w:rsidP="00DB54D5">
      <w:pPr>
        <w:numPr>
          <w:ilvl w:val="0"/>
          <w:numId w:val="25"/>
        </w:numPr>
        <w:rPr>
          <w:rFonts w:ascii="Calibri" w:eastAsia="Calibri" w:hAnsi="Calibri" w:cs="Calibri"/>
          <w:color w:val="222222"/>
          <w:highlight w:val="white"/>
        </w:rPr>
      </w:pPr>
      <w:r>
        <w:rPr>
          <w:rFonts w:ascii="Calibri" w:eastAsia="Calibri" w:hAnsi="Calibri" w:cs="Calibri"/>
          <w:color w:val="222222"/>
          <w:highlight w:val="white"/>
        </w:rPr>
        <w:t xml:space="preserve">Biochemistry values on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and Cobas should not be directly compared due to variable disagreement in American flamingos</w:t>
      </w:r>
    </w:p>
    <w:p w14:paraId="4ED1EFAB" w14:textId="77777777" w:rsidR="00DB54D5" w:rsidRDefault="00DB54D5" w:rsidP="00DB54D5">
      <w:pPr>
        <w:numPr>
          <w:ilvl w:val="1"/>
          <w:numId w:val="25"/>
        </w:numPr>
        <w:rPr>
          <w:rFonts w:ascii="Calibri" w:eastAsia="Calibri" w:hAnsi="Calibri" w:cs="Calibri"/>
          <w:color w:val="222222"/>
          <w:highlight w:val="white"/>
        </w:rPr>
      </w:pPr>
      <w:proofErr w:type="spellStart"/>
      <w:r>
        <w:rPr>
          <w:rFonts w:ascii="Calibri" w:eastAsia="Calibri" w:hAnsi="Calibri" w:cs="Calibri"/>
          <w:color w:val="222222"/>
          <w:highlight w:val="white"/>
        </w:rPr>
        <w:t>Phos</w:t>
      </w:r>
      <w:proofErr w:type="spellEnd"/>
      <w:r>
        <w:rPr>
          <w:rFonts w:ascii="Calibri" w:eastAsia="Calibri" w:hAnsi="Calibri" w:cs="Calibri"/>
          <w:color w:val="222222"/>
          <w:highlight w:val="white"/>
        </w:rPr>
        <w:t>, TP, Alb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higher), Glu, CK, K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higher) in disagreement</w:t>
      </w:r>
    </w:p>
    <w:p w14:paraId="66E44AEF" w14:textId="77777777" w:rsidR="00DB54D5" w:rsidRDefault="00DB54D5" w:rsidP="00DB54D5">
      <w:pPr>
        <w:numPr>
          <w:ilvl w:val="1"/>
          <w:numId w:val="25"/>
        </w:numPr>
        <w:rPr>
          <w:rFonts w:ascii="Calibri" w:eastAsia="Calibri" w:hAnsi="Calibri" w:cs="Calibri"/>
          <w:color w:val="222222"/>
          <w:highlight w:val="white"/>
        </w:rPr>
      </w:pPr>
      <w:r>
        <w:rPr>
          <w:rFonts w:ascii="Calibri" w:eastAsia="Calibri" w:hAnsi="Calibri" w:cs="Calibri"/>
          <w:color w:val="222222"/>
          <w:highlight w:val="white"/>
        </w:rPr>
        <w:t xml:space="preserve">Ca and Na </w:t>
      </w:r>
      <w:proofErr w:type="gramStart"/>
      <w:r>
        <w:rPr>
          <w:rFonts w:ascii="Calibri" w:eastAsia="Calibri" w:hAnsi="Calibri" w:cs="Calibri"/>
          <w:color w:val="222222"/>
          <w:highlight w:val="white"/>
        </w:rPr>
        <w:t>were in agreement</w:t>
      </w:r>
      <w:proofErr w:type="gramEnd"/>
    </w:p>
    <w:p w14:paraId="5F1BAE87" w14:textId="77777777" w:rsidR="00DB54D5" w:rsidRDefault="00DB54D5" w:rsidP="00DB54D5">
      <w:pPr>
        <w:numPr>
          <w:ilvl w:val="1"/>
          <w:numId w:val="25"/>
        </w:numPr>
        <w:rPr>
          <w:rFonts w:ascii="Calibri" w:eastAsia="Calibri" w:hAnsi="Calibri" w:cs="Calibri"/>
          <w:color w:val="222222"/>
          <w:highlight w:val="white"/>
        </w:rPr>
      </w:pPr>
      <w:r>
        <w:rPr>
          <w:rFonts w:ascii="Calibri" w:eastAsia="Calibri" w:hAnsi="Calibri" w:cs="Calibri"/>
          <w:color w:val="222222"/>
          <w:highlight w:val="white"/>
        </w:rPr>
        <w:t>UA not read and bile acids read out as low</w:t>
      </w:r>
    </w:p>
    <w:p w14:paraId="44036CF9" w14:textId="77777777" w:rsidR="00DB54D5" w:rsidRDefault="00DB54D5" w:rsidP="00DB54D5">
      <w:pPr>
        <w:numPr>
          <w:ilvl w:val="0"/>
          <w:numId w:val="25"/>
        </w:numPr>
        <w:rPr>
          <w:rFonts w:ascii="Calibri" w:eastAsia="Calibri" w:hAnsi="Calibri" w:cs="Calibri"/>
          <w:color w:val="222222"/>
          <w:highlight w:val="white"/>
        </w:rPr>
      </w:pPr>
      <w:r>
        <w:rPr>
          <w:rFonts w:ascii="Calibri" w:eastAsia="Calibri" w:hAnsi="Calibri" w:cs="Calibri"/>
          <w:color w:val="222222"/>
          <w:highlight w:val="white"/>
        </w:rPr>
        <w:t xml:space="preserve">Cannot recommend </w:t>
      </w:r>
      <w:proofErr w:type="spellStart"/>
      <w:r>
        <w:rPr>
          <w:rFonts w:ascii="Calibri" w:eastAsia="Calibri" w:hAnsi="Calibri" w:cs="Calibri"/>
          <w:color w:val="222222"/>
          <w:highlight w:val="white"/>
        </w:rPr>
        <w:t>VetScan</w:t>
      </w:r>
      <w:proofErr w:type="spellEnd"/>
      <w:r>
        <w:rPr>
          <w:rFonts w:ascii="Calibri" w:eastAsia="Calibri" w:hAnsi="Calibri" w:cs="Calibri"/>
          <w:color w:val="222222"/>
          <w:highlight w:val="white"/>
        </w:rPr>
        <w:t xml:space="preserve"> for analyzing plasma UA in American flamingos or potentially other species with pigmentation of the plasma.</w:t>
      </w:r>
    </w:p>
    <w:p w14:paraId="527876EE" w14:textId="77777777" w:rsidR="00DB54D5" w:rsidRDefault="00DB54D5" w:rsidP="00DB54D5">
      <w:pPr>
        <w:ind w:left="720"/>
        <w:rPr>
          <w:rFonts w:ascii="Calibri" w:eastAsia="Calibri" w:hAnsi="Calibri" w:cs="Calibri"/>
          <w:color w:val="222222"/>
          <w:highlight w:val="white"/>
        </w:rPr>
      </w:pPr>
    </w:p>
    <w:p w14:paraId="72776691" w14:textId="77777777" w:rsidR="00DB54D5" w:rsidRDefault="00DB54D5" w:rsidP="00DB54D5">
      <w:pPr>
        <w:rPr>
          <w:rFonts w:ascii="Calibri" w:eastAsia="Calibri" w:hAnsi="Calibri" w:cs="Calibri"/>
          <w:color w:val="222222"/>
          <w:highlight w:val="white"/>
        </w:rPr>
      </w:pPr>
      <w:r>
        <w:rPr>
          <w:rFonts w:ascii="Calibri" w:eastAsia="Calibri" w:hAnsi="Calibri" w:cs="Calibri"/>
          <w:noProof/>
          <w:color w:val="222222"/>
          <w:highlight w:val="white"/>
        </w:rPr>
        <w:drawing>
          <wp:inline distT="114300" distB="114300" distL="114300" distR="114300" wp14:anchorId="286BE920" wp14:editId="4EDB4332">
            <wp:extent cx="2435743" cy="1612119"/>
            <wp:effectExtent l="0" t="0" r="0" b="0"/>
            <wp:docPr id="6" name="image1.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Chart, scatter chart&#10;&#10;Description automatically generated"/>
                    <pic:cNvPicPr preferRelativeResize="0"/>
                  </pic:nvPicPr>
                  <pic:blipFill>
                    <a:blip r:embed="rId16"/>
                    <a:srcRect/>
                    <a:stretch>
                      <a:fillRect/>
                    </a:stretch>
                  </pic:blipFill>
                  <pic:spPr>
                    <a:xfrm>
                      <a:off x="0" y="0"/>
                      <a:ext cx="2435743" cy="1612119"/>
                    </a:xfrm>
                    <a:prstGeom prst="rect">
                      <a:avLst/>
                    </a:prstGeom>
                    <a:ln/>
                  </pic:spPr>
                </pic:pic>
              </a:graphicData>
            </a:graphic>
          </wp:inline>
        </w:drawing>
      </w:r>
      <w:r>
        <w:rPr>
          <w:rFonts w:ascii="Calibri" w:eastAsia="Calibri" w:hAnsi="Calibri" w:cs="Calibri"/>
          <w:noProof/>
          <w:color w:val="222222"/>
          <w:highlight w:val="white"/>
        </w:rPr>
        <w:drawing>
          <wp:inline distT="114300" distB="114300" distL="114300" distR="114300" wp14:anchorId="4CADB572" wp14:editId="3F16BFEA">
            <wp:extent cx="2490788" cy="1601882"/>
            <wp:effectExtent l="0" t="0" r="0" b="0"/>
            <wp:docPr id="7"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Chart, scatter chart&#10;&#10;Description automatically generated"/>
                    <pic:cNvPicPr preferRelativeResize="0"/>
                  </pic:nvPicPr>
                  <pic:blipFill>
                    <a:blip r:embed="rId17"/>
                    <a:srcRect/>
                    <a:stretch>
                      <a:fillRect/>
                    </a:stretch>
                  </pic:blipFill>
                  <pic:spPr>
                    <a:xfrm>
                      <a:off x="0" y="0"/>
                      <a:ext cx="2490788" cy="1601882"/>
                    </a:xfrm>
                    <a:prstGeom prst="rect">
                      <a:avLst/>
                    </a:prstGeom>
                    <a:ln/>
                  </pic:spPr>
                </pic:pic>
              </a:graphicData>
            </a:graphic>
          </wp:inline>
        </w:drawing>
      </w:r>
    </w:p>
    <w:p w14:paraId="69A6CE45" w14:textId="77777777" w:rsidR="00DB54D5" w:rsidRDefault="00DB54D5" w:rsidP="00DB54D5">
      <w:pPr>
        <w:rPr>
          <w:rFonts w:ascii="Calibri" w:eastAsia="Calibri" w:hAnsi="Calibri" w:cs="Calibri"/>
          <w:b/>
          <w:color w:val="222222"/>
          <w:highlight w:val="white"/>
        </w:rPr>
      </w:pPr>
    </w:p>
    <w:p w14:paraId="3F44282D" w14:textId="77777777" w:rsidR="00DB54D5" w:rsidRDefault="00DB54D5" w:rsidP="00DB54D5">
      <w:pPr>
        <w:rPr>
          <w:rFonts w:ascii="Calibri" w:eastAsia="Calibri" w:hAnsi="Calibri" w:cs="Calibri"/>
          <w:color w:val="222222"/>
          <w:highlight w:val="white"/>
        </w:rPr>
      </w:pPr>
    </w:p>
    <w:p w14:paraId="34C60A89"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 xml:space="preserve">EVALUATION OF THE INTER-AND INTRAINDIVIDUAL AGREEMENT OF A PODODERMATITIS SCORING MODEL IN GREATER FLAMINGOS (PHOENICOPTERUS ROSEUS). </w:t>
      </w:r>
    </w:p>
    <w:p w14:paraId="2C8EE87C"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 xml:space="preserve">Webb, J.K., Keller, K.A., </w:t>
      </w:r>
      <w:proofErr w:type="spellStart"/>
      <w:r>
        <w:rPr>
          <w:rFonts w:ascii="Calibri" w:eastAsia="Calibri" w:hAnsi="Calibri" w:cs="Calibri"/>
          <w:color w:val="222222"/>
          <w:highlight w:val="white"/>
        </w:rPr>
        <w:t>Welle</w:t>
      </w:r>
      <w:proofErr w:type="spellEnd"/>
      <w:r>
        <w:rPr>
          <w:rFonts w:ascii="Calibri" w:eastAsia="Calibri" w:hAnsi="Calibri" w:cs="Calibri"/>
          <w:color w:val="222222"/>
          <w:highlight w:val="white"/>
        </w:rPr>
        <w:t>, K. and Allender, M.C.</w:t>
      </w:r>
    </w:p>
    <w:p w14:paraId="0179B82A" w14:textId="77777777" w:rsidR="00DB54D5" w:rsidRDefault="00DB54D5" w:rsidP="00DB54D5">
      <w:pPr>
        <w:rPr>
          <w:rFonts w:ascii="Calibri" w:eastAsia="Calibri" w:hAnsi="Calibri" w:cs="Calibri"/>
          <w:color w:val="222222"/>
          <w:highlight w:val="white"/>
        </w:rPr>
      </w:pPr>
      <w:r>
        <w:rPr>
          <w:rFonts w:ascii="Calibri" w:eastAsia="Calibri" w:hAnsi="Calibri" w:cs="Calibri"/>
          <w:i/>
          <w:color w:val="222222"/>
          <w:highlight w:val="white"/>
        </w:rPr>
        <w:t>Journal of Zoo and Wildlife Medicine</w:t>
      </w:r>
      <w:r>
        <w:rPr>
          <w:rFonts w:ascii="Calibri" w:eastAsia="Calibri" w:hAnsi="Calibri" w:cs="Calibri"/>
          <w:color w:val="222222"/>
          <w:highlight w:val="white"/>
        </w:rPr>
        <w:t>, 2020;51(2):379-384.</w:t>
      </w:r>
    </w:p>
    <w:p w14:paraId="359AD1F0" w14:textId="77777777" w:rsidR="00DB54D5" w:rsidRDefault="00DB54D5" w:rsidP="00DB54D5">
      <w:pPr>
        <w:rPr>
          <w:rFonts w:ascii="Calibri" w:eastAsia="Calibri" w:hAnsi="Calibri" w:cs="Calibri"/>
          <w:color w:val="222222"/>
          <w:highlight w:val="white"/>
        </w:rPr>
      </w:pPr>
    </w:p>
    <w:p w14:paraId="0F74C440" w14:textId="77777777" w:rsidR="00DB54D5" w:rsidRDefault="00DB54D5" w:rsidP="00DB54D5">
      <w:pPr>
        <w:rPr>
          <w:rFonts w:ascii="Calibri" w:eastAsia="Calibri" w:hAnsi="Calibri" w:cs="Calibri"/>
          <w:color w:val="222222"/>
          <w:sz w:val="20"/>
          <w:szCs w:val="20"/>
          <w:highlight w:val="white"/>
        </w:rPr>
      </w:pPr>
      <w:r>
        <w:rPr>
          <w:rFonts w:ascii="Calibri" w:eastAsia="Calibri" w:hAnsi="Calibri" w:cs="Calibri"/>
          <w:color w:val="222222"/>
          <w:sz w:val="20"/>
          <w:szCs w:val="20"/>
          <w:highlight w:val="white"/>
        </w:rPr>
        <w:t xml:space="preserve">Pododermatitis is an important cause of morbidity and mortality in flamingos under human care; management and treatment options vary widely based on subjective assessment from veterinarians or animal care staff (ACS). The objective of this study was to evaluate the agreement of pododermatitis severity scores assigned by veterinarians, ACS, and veterinary students when given a standardized rubric. </w:t>
      </w:r>
      <w:r>
        <w:rPr>
          <w:rFonts w:ascii="Calibri" w:eastAsia="Calibri" w:hAnsi="Calibri" w:cs="Calibri"/>
          <w:b/>
          <w:color w:val="222222"/>
          <w:sz w:val="20"/>
          <w:szCs w:val="20"/>
          <w:highlight w:val="white"/>
        </w:rPr>
        <w:t>Twenty-four greater flamingos (Phoenicopterus roseus) from a single zoo-managed flock were evaluated over time for pododermatitis. The individual feet of each bird were imaged, blinded, randomized, and scored for hyperkeratosis, fissures, nodules, papillomatous growth, and overall subjective score by seven evaluators (three veterinary specialists, two ACS, and two veterinary students) using a previously established flamingo pododermatitis scoring rubric. Interindividual reliability between evaluators and intraindividual agreement among specialists was determined.</w:t>
      </w:r>
      <w:r>
        <w:rPr>
          <w:rFonts w:ascii="Calibri" w:eastAsia="Calibri" w:hAnsi="Calibri" w:cs="Calibri"/>
          <w:color w:val="222222"/>
          <w:sz w:val="20"/>
          <w:szCs w:val="20"/>
          <w:highlight w:val="white"/>
        </w:rPr>
        <w:t xml:space="preserve"> Reliable interindividual agreement was seen for fissures (</w:t>
      </w:r>
      <w:proofErr w:type="spellStart"/>
      <w:r>
        <w:rPr>
          <w:rFonts w:ascii="Calibri" w:eastAsia="Calibri" w:hAnsi="Calibri" w:cs="Calibri"/>
          <w:color w:val="222222"/>
          <w:sz w:val="20"/>
          <w:szCs w:val="20"/>
          <w:highlight w:val="white"/>
        </w:rPr>
        <w:t>Krippendorff's</w:t>
      </w:r>
      <w:proofErr w:type="spellEnd"/>
      <w:r>
        <w:rPr>
          <w:rFonts w:ascii="Calibri" w:eastAsia="Calibri" w:hAnsi="Calibri" w:cs="Calibri"/>
          <w:color w:val="222222"/>
          <w:sz w:val="20"/>
          <w:szCs w:val="20"/>
          <w:highlight w:val="white"/>
        </w:rPr>
        <w:t xml:space="preserve"> α [KA] = 0.807) between all seven evaluators, whereas the other individual lesions had very low reliability. Between the specialists, fissures had low interindividual reliability (KA = 0.782). Two specialists had strong intraindividual agreement for fissure score and one specialist had strong intraindividual agreement for overall subjective score (Cohen's κ [CK] 0.8–0.9, P &lt; 0.01). Hyperkeratosis, papillomatous growth, nodules, and overall subjective score had low to moderate inter- and intraindividual reliability or agreement (KA, 0.06–0.49; CK, 0.02–0.8). In conclusion, the current scoring method for flamingo pododermatitis does not supply a reliable method for tracking foot health based on images alone across timepoints, except for fissures. Further analysis of the scoring system being used during a physical examination is warranted.</w:t>
      </w:r>
    </w:p>
    <w:p w14:paraId="0D9984F3" w14:textId="77777777" w:rsidR="00DB54D5" w:rsidRDefault="00DB54D5" w:rsidP="00DB54D5">
      <w:pPr>
        <w:rPr>
          <w:rFonts w:ascii="Calibri" w:eastAsia="Calibri" w:hAnsi="Calibri" w:cs="Calibri"/>
          <w:color w:val="222222"/>
          <w:highlight w:val="white"/>
        </w:rPr>
      </w:pPr>
    </w:p>
    <w:p w14:paraId="558E0C82"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Background</w:t>
      </w:r>
    </w:p>
    <w:p w14:paraId="4582B3D7" w14:textId="77777777" w:rsidR="00DB54D5" w:rsidRDefault="00DB54D5" w:rsidP="00DB54D5">
      <w:pPr>
        <w:numPr>
          <w:ilvl w:val="0"/>
          <w:numId w:val="27"/>
        </w:numPr>
        <w:rPr>
          <w:rFonts w:ascii="Calibri" w:eastAsia="Calibri" w:hAnsi="Calibri" w:cs="Calibri"/>
          <w:color w:val="222222"/>
          <w:highlight w:val="white"/>
        </w:rPr>
      </w:pPr>
      <w:r>
        <w:rPr>
          <w:rFonts w:ascii="Calibri" w:eastAsia="Calibri" w:hAnsi="Calibri" w:cs="Calibri"/>
          <w:color w:val="222222"/>
          <w:highlight w:val="white"/>
        </w:rPr>
        <w:t>Pododermatitis reported to affect 95-100% of zoo-managed flamingos</w:t>
      </w:r>
    </w:p>
    <w:p w14:paraId="423A0610" w14:textId="77777777" w:rsidR="00DB54D5" w:rsidRDefault="00DB54D5" w:rsidP="00DB54D5">
      <w:pPr>
        <w:numPr>
          <w:ilvl w:val="1"/>
          <w:numId w:val="27"/>
        </w:numPr>
        <w:rPr>
          <w:rFonts w:ascii="Calibri" w:eastAsia="Calibri" w:hAnsi="Calibri" w:cs="Calibri"/>
          <w:color w:val="222222"/>
          <w:highlight w:val="white"/>
        </w:rPr>
      </w:pPr>
      <w:r>
        <w:rPr>
          <w:rFonts w:ascii="Calibri" w:eastAsia="Calibri" w:hAnsi="Calibri" w:cs="Calibri"/>
          <w:color w:val="222222"/>
          <w:highlight w:val="white"/>
        </w:rPr>
        <w:lastRenderedPageBreak/>
        <w:t>Factors: low dietary zinc, concrete floor housing, obesity, exposure to cooler temps, housing in northern latitudes, advanced age</w:t>
      </w:r>
    </w:p>
    <w:p w14:paraId="47076E2D" w14:textId="77777777" w:rsidR="00DB54D5" w:rsidRDefault="00DB54D5" w:rsidP="00DB54D5">
      <w:pPr>
        <w:numPr>
          <w:ilvl w:val="1"/>
          <w:numId w:val="27"/>
        </w:numPr>
        <w:rPr>
          <w:rFonts w:ascii="Calibri" w:eastAsia="Calibri" w:hAnsi="Calibri" w:cs="Calibri"/>
          <w:color w:val="222222"/>
          <w:highlight w:val="white"/>
        </w:rPr>
      </w:pPr>
      <w:r>
        <w:rPr>
          <w:rFonts w:ascii="Calibri" w:eastAsia="Calibri" w:hAnsi="Calibri" w:cs="Calibri"/>
          <w:color w:val="222222"/>
          <w:highlight w:val="white"/>
        </w:rPr>
        <w:t>Rubric - 4 categories: hyperkeratosis, fissures, nodules, papillomatous growths</w:t>
      </w:r>
    </w:p>
    <w:p w14:paraId="031A9070"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Key Points</w:t>
      </w:r>
    </w:p>
    <w:p w14:paraId="2D23D53B" w14:textId="77777777" w:rsidR="00DB54D5" w:rsidRDefault="00DB54D5" w:rsidP="00DB54D5">
      <w:pPr>
        <w:numPr>
          <w:ilvl w:val="0"/>
          <w:numId w:val="26"/>
        </w:numPr>
        <w:rPr>
          <w:rFonts w:ascii="Calibri" w:eastAsia="Calibri" w:hAnsi="Calibri" w:cs="Calibri"/>
          <w:color w:val="222222"/>
          <w:highlight w:val="white"/>
        </w:rPr>
      </w:pPr>
      <w:r>
        <w:rPr>
          <w:rFonts w:ascii="Calibri" w:eastAsia="Calibri" w:hAnsi="Calibri" w:cs="Calibri"/>
          <w:color w:val="222222"/>
          <w:highlight w:val="white"/>
        </w:rPr>
        <w:t>Lack of intra- and interindividual agreement and reliability with the use of the current published pododermatitis score when evaluating photographs of feet</w:t>
      </w:r>
    </w:p>
    <w:p w14:paraId="52B80948" w14:textId="77777777" w:rsidR="00DB54D5" w:rsidRDefault="00DB54D5" w:rsidP="00DB54D5">
      <w:pPr>
        <w:numPr>
          <w:ilvl w:val="1"/>
          <w:numId w:val="26"/>
        </w:numPr>
        <w:rPr>
          <w:rFonts w:ascii="Calibri" w:eastAsia="Calibri" w:hAnsi="Calibri" w:cs="Calibri"/>
          <w:color w:val="222222"/>
          <w:highlight w:val="white"/>
        </w:rPr>
      </w:pPr>
      <w:r>
        <w:rPr>
          <w:rFonts w:ascii="Calibri" w:eastAsia="Calibri" w:hAnsi="Calibri" w:cs="Calibri"/>
          <w:color w:val="222222"/>
          <w:highlight w:val="white"/>
        </w:rPr>
        <w:t>Even among specialists and when dividing the foot into 7 parts as described in that publication</w:t>
      </w:r>
    </w:p>
    <w:p w14:paraId="7948FF9F" w14:textId="77777777" w:rsidR="00DB54D5" w:rsidRDefault="00DB54D5" w:rsidP="00DB54D5">
      <w:pPr>
        <w:numPr>
          <w:ilvl w:val="1"/>
          <w:numId w:val="26"/>
        </w:numPr>
        <w:rPr>
          <w:rFonts w:ascii="Calibri" w:eastAsia="Calibri" w:hAnsi="Calibri" w:cs="Calibri"/>
          <w:color w:val="222222"/>
          <w:highlight w:val="white"/>
        </w:rPr>
      </w:pPr>
      <w:r>
        <w:rPr>
          <w:rFonts w:ascii="Calibri" w:eastAsia="Calibri" w:hAnsi="Calibri" w:cs="Calibri"/>
          <w:color w:val="222222"/>
          <w:highlight w:val="white"/>
        </w:rPr>
        <w:t>Fissures: only category with reliable agreement and intraindividual agreement among specialists</w:t>
      </w:r>
    </w:p>
    <w:p w14:paraId="00836942" w14:textId="77777777" w:rsidR="00DB54D5" w:rsidRDefault="00DB54D5" w:rsidP="00DB54D5">
      <w:pPr>
        <w:numPr>
          <w:ilvl w:val="0"/>
          <w:numId w:val="26"/>
        </w:numPr>
        <w:rPr>
          <w:rFonts w:ascii="Calibri" w:eastAsia="Calibri" w:hAnsi="Calibri" w:cs="Calibri"/>
          <w:color w:val="222222"/>
          <w:highlight w:val="white"/>
        </w:rPr>
      </w:pPr>
      <w:r>
        <w:rPr>
          <w:rFonts w:ascii="Calibri" w:eastAsia="Calibri" w:hAnsi="Calibri" w:cs="Calibri"/>
          <w:color w:val="222222"/>
          <w:highlight w:val="white"/>
        </w:rPr>
        <w:t>Possibly lack of negative control images (of healthy feet)</w:t>
      </w:r>
    </w:p>
    <w:p w14:paraId="4C69AB12" w14:textId="77777777" w:rsidR="00DB54D5" w:rsidRDefault="00DB54D5" w:rsidP="00DB54D5">
      <w:pPr>
        <w:rPr>
          <w:rFonts w:ascii="Calibri" w:eastAsia="Calibri" w:hAnsi="Calibri" w:cs="Calibri"/>
          <w:color w:val="222222"/>
          <w:highlight w:val="white"/>
        </w:rPr>
      </w:pPr>
      <w:r>
        <w:rPr>
          <w:rFonts w:ascii="Calibri" w:eastAsia="Calibri" w:hAnsi="Calibri" w:cs="Calibri"/>
          <w:color w:val="222222"/>
          <w:highlight w:val="white"/>
        </w:rPr>
        <w:t>Conclusions</w:t>
      </w:r>
    </w:p>
    <w:p w14:paraId="0CD49DD2" w14:textId="77777777" w:rsidR="00DB54D5" w:rsidRDefault="00DB54D5" w:rsidP="00DB54D5">
      <w:pPr>
        <w:numPr>
          <w:ilvl w:val="0"/>
          <w:numId w:val="28"/>
        </w:numPr>
        <w:rPr>
          <w:rFonts w:ascii="Calibri" w:eastAsia="Calibri" w:hAnsi="Calibri" w:cs="Calibri"/>
          <w:color w:val="222222"/>
          <w:highlight w:val="white"/>
        </w:rPr>
      </w:pPr>
      <w:r>
        <w:rPr>
          <w:rFonts w:ascii="Calibri" w:eastAsia="Calibri" w:hAnsi="Calibri" w:cs="Calibri"/>
          <w:color w:val="222222"/>
          <w:highlight w:val="white"/>
        </w:rPr>
        <w:t>The current flamingo pododermatitis scoring system is not recommended for tracking foot health via image-based evaluation except for fissures</w:t>
      </w:r>
    </w:p>
    <w:p w14:paraId="53B73CC8" w14:textId="77777777" w:rsidR="00DB54D5" w:rsidRDefault="00DB54D5" w:rsidP="00DB54D5">
      <w:pPr>
        <w:numPr>
          <w:ilvl w:val="1"/>
          <w:numId w:val="28"/>
        </w:numPr>
        <w:rPr>
          <w:rFonts w:ascii="Calibri" w:eastAsia="Calibri" w:hAnsi="Calibri" w:cs="Calibri"/>
          <w:color w:val="222222"/>
          <w:highlight w:val="white"/>
        </w:rPr>
      </w:pPr>
      <w:r>
        <w:rPr>
          <w:rFonts w:ascii="Calibri" w:eastAsia="Calibri" w:hAnsi="Calibri" w:cs="Calibri"/>
          <w:color w:val="222222"/>
          <w:highlight w:val="white"/>
        </w:rPr>
        <w:t>Lack of intra- and interindividual agreement and reliability among evaluators</w:t>
      </w:r>
    </w:p>
    <w:p w14:paraId="37A3A70A" w14:textId="77777777" w:rsidR="00DB54D5" w:rsidRDefault="00DB54D5" w:rsidP="00DB54D5">
      <w:pPr>
        <w:numPr>
          <w:ilvl w:val="0"/>
          <w:numId w:val="28"/>
        </w:numPr>
        <w:rPr>
          <w:rFonts w:ascii="Calibri" w:eastAsia="Calibri" w:hAnsi="Calibri" w:cs="Calibri"/>
          <w:color w:val="222222"/>
          <w:highlight w:val="white"/>
        </w:rPr>
      </w:pPr>
      <w:r>
        <w:rPr>
          <w:rFonts w:ascii="Calibri" w:eastAsia="Calibri" w:hAnsi="Calibri" w:cs="Calibri"/>
          <w:color w:val="222222"/>
          <w:highlight w:val="white"/>
        </w:rPr>
        <w:t>Image keys for scoring system may improve the use of the current rubric</w:t>
      </w:r>
    </w:p>
    <w:p w14:paraId="1C4BF111" w14:textId="77777777" w:rsidR="00DB54D5" w:rsidRDefault="00DB54D5" w:rsidP="00DB54D5">
      <w:pPr>
        <w:rPr>
          <w:rFonts w:ascii="Calibri" w:eastAsia="Calibri" w:hAnsi="Calibri" w:cs="Calibri"/>
          <w:color w:val="222222"/>
          <w:highlight w:val="white"/>
        </w:rPr>
      </w:pPr>
    </w:p>
    <w:p w14:paraId="48FE332B" w14:textId="04473141" w:rsidR="00DB54D5" w:rsidRDefault="00DB54D5" w:rsidP="00DB76BD">
      <w:pPr>
        <w:rPr>
          <w:b/>
          <w:bCs/>
          <w:sz w:val="22"/>
          <w:szCs w:val="22"/>
        </w:rPr>
      </w:pPr>
    </w:p>
    <w:p w14:paraId="437F8DF7" w14:textId="77777777" w:rsidR="00DB54D5" w:rsidRPr="005A6E60" w:rsidRDefault="00DB54D5" w:rsidP="00DB54D5">
      <w:r w:rsidRPr="005A6E60">
        <w:t>Perrin, Kathryn L., et al. "Investigation into cardiovascular assessment of captive adult scarlet ibis (</w:t>
      </w:r>
      <w:proofErr w:type="spellStart"/>
      <w:r w:rsidRPr="005A6E60">
        <w:t>Eudocimus</w:t>
      </w:r>
      <w:proofErr w:type="spellEnd"/>
      <w:r w:rsidRPr="005A6E60">
        <w:t xml:space="preserve"> </w:t>
      </w:r>
      <w:proofErr w:type="spellStart"/>
      <w:r w:rsidRPr="005A6E60">
        <w:t>ruber</w:t>
      </w:r>
      <w:proofErr w:type="spellEnd"/>
      <w:r w:rsidRPr="005A6E60">
        <w:t xml:space="preserve">)." </w:t>
      </w:r>
      <w:r w:rsidRPr="005A6E60">
        <w:rPr>
          <w:i/>
          <w:iCs/>
        </w:rPr>
        <w:t>Journal of Zoo and Wildlife Medicine</w:t>
      </w:r>
      <w:r w:rsidRPr="005A6E60">
        <w:t xml:space="preserve"> 50.1 (2019): 190-198.</w:t>
      </w:r>
    </w:p>
    <w:p w14:paraId="0F760A36" w14:textId="77777777" w:rsidR="00DB54D5" w:rsidRPr="005A6E60" w:rsidRDefault="00DB54D5" w:rsidP="00DB54D5">
      <w:pPr>
        <w:pStyle w:val="NormalWeb"/>
        <w:spacing w:before="0" w:beforeAutospacing="0" w:after="160" w:afterAutospacing="0"/>
      </w:pPr>
    </w:p>
    <w:p w14:paraId="3E72660D" w14:textId="77777777" w:rsidR="00DB54D5" w:rsidRPr="005A6E60" w:rsidRDefault="00DB54D5" w:rsidP="00DB54D5">
      <w:pPr>
        <w:pStyle w:val="NormalWeb"/>
        <w:spacing w:before="0" w:beforeAutospacing="0" w:after="160" w:afterAutospacing="0"/>
      </w:pPr>
      <w:r w:rsidRPr="005A6E60">
        <w:rPr>
          <w:color w:val="000000"/>
          <w:shd w:val="clear" w:color="auto" w:fill="FFFFFF"/>
        </w:rPr>
        <w:t>Abstract: Cardiovascular lesions are commonly diagnosed postmortem in scarlet ibis (</w:t>
      </w:r>
      <w:proofErr w:type="spellStart"/>
      <w:r w:rsidRPr="005A6E60">
        <w:rPr>
          <w:i/>
          <w:iCs/>
          <w:color w:val="000000"/>
          <w:shd w:val="clear" w:color="auto" w:fill="FFFFFF"/>
        </w:rPr>
        <w:t>Eudocimus</w:t>
      </w:r>
      <w:proofErr w:type="spellEnd"/>
      <w:r w:rsidRPr="005A6E60">
        <w:rPr>
          <w:i/>
          <w:iCs/>
          <w:color w:val="000000"/>
          <w:shd w:val="clear" w:color="auto" w:fill="FFFFFF"/>
        </w:rPr>
        <w:t xml:space="preserve"> </w:t>
      </w:r>
      <w:proofErr w:type="spellStart"/>
      <w:r w:rsidRPr="005A6E60">
        <w:rPr>
          <w:i/>
          <w:iCs/>
          <w:color w:val="000000"/>
          <w:shd w:val="clear" w:color="auto" w:fill="FFFFFF"/>
        </w:rPr>
        <w:t>ruber</w:t>
      </w:r>
      <w:proofErr w:type="spellEnd"/>
      <w:r w:rsidRPr="005A6E60">
        <w:rPr>
          <w:color w:val="000000"/>
          <w:shd w:val="clear" w:color="auto" w:fill="FFFFFF"/>
        </w:rPr>
        <w:t xml:space="preserve">), but antemortem diagnosis is rare. The aim of this study was to evaluate the cardiovascular health of a zoo population (n = 44) of apparently healthy, adult, scarlet ibis. A cross-sectional study design was employed whereby </w:t>
      </w:r>
      <w:r w:rsidRPr="005A6E60">
        <w:rPr>
          <w:b/>
          <w:bCs/>
          <w:color w:val="000000"/>
          <w:shd w:val="clear" w:color="auto" w:fill="FFFFFF"/>
        </w:rPr>
        <w:t>each animal was manually restrained for physical examination, phlebotomy, and echocardiographic examination</w:t>
      </w:r>
      <w:r w:rsidRPr="005A6E60">
        <w:rPr>
          <w:color w:val="000000"/>
          <w:shd w:val="clear" w:color="auto" w:fill="FFFFFF"/>
        </w:rPr>
        <w:t xml:space="preserve"> performed with a 12-MHz transducer and a ventromedial approach, and observed intervals were calculated for 12 parameters. </w:t>
      </w:r>
      <w:r w:rsidRPr="005A6E60">
        <w:rPr>
          <w:b/>
          <w:bCs/>
          <w:color w:val="000000"/>
          <w:shd w:val="clear" w:color="auto" w:fill="FFFFFF"/>
        </w:rPr>
        <w:t>Seven individuals from the study population had high left-sided mid-ventricular velocities (2.59–5.89 m/sec) compared with values in other species.</w:t>
      </w:r>
      <w:r w:rsidRPr="005A6E60">
        <w:rPr>
          <w:color w:val="000000"/>
          <w:shd w:val="clear" w:color="auto" w:fill="FFFFFF"/>
        </w:rPr>
        <w:t xml:space="preserve"> Follow-up examination suggested that these </w:t>
      </w:r>
      <w:r w:rsidRPr="005A6E60">
        <w:rPr>
          <w:b/>
          <w:bCs/>
          <w:color w:val="000000"/>
          <w:shd w:val="clear" w:color="auto" w:fill="FFFFFF"/>
        </w:rPr>
        <w:t>mid-ventricular obstructive lesions were dynamic and transient</w:t>
      </w:r>
      <w:r w:rsidRPr="005A6E60">
        <w:rPr>
          <w:color w:val="000000"/>
          <w:shd w:val="clear" w:color="auto" w:fill="FFFFFF"/>
        </w:rPr>
        <w:t xml:space="preserve"> in nature rather than caused by fixed lesions within the outflow tract and may therefore be associated with stress. Conscious echocardiography proved to be feasible, although, unsurprisingly, the stress response in </w:t>
      </w:r>
      <w:proofErr w:type="spellStart"/>
      <w:r w:rsidRPr="005A6E60">
        <w:rPr>
          <w:color w:val="000000"/>
          <w:shd w:val="clear" w:color="auto" w:fill="FFFFFF"/>
        </w:rPr>
        <w:t>nonhabituated</w:t>
      </w:r>
      <w:proofErr w:type="spellEnd"/>
      <w:r w:rsidRPr="005A6E60">
        <w:rPr>
          <w:color w:val="000000"/>
          <w:shd w:val="clear" w:color="auto" w:fill="FFFFFF"/>
        </w:rPr>
        <w:t xml:space="preserve"> birds appeared to increase blood flow velocities. </w:t>
      </w:r>
      <w:r w:rsidRPr="005A6E60">
        <w:rPr>
          <w:b/>
          <w:bCs/>
          <w:color w:val="000000"/>
          <w:shd w:val="clear" w:color="auto" w:fill="FFFFFF"/>
        </w:rPr>
        <w:t>Handling protocols likely have a significant effect on echocardiographic parameters and should be taken into consideration when interpreting findings. Serum cholesterol concentrations were generally high</w:t>
      </w:r>
      <w:r w:rsidRPr="005A6E60">
        <w:rPr>
          <w:color w:val="000000"/>
          <w:shd w:val="clear" w:color="auto" w:fill="FFFFFF"/>
        </w:rPr>
        <w:t xml:space="preserve"> (7.4–13.0 mmol/L), and further work is required to investigate the relationship between circulating cholesterol and the development of atherosclerosis in scarlet ibis. </w:t>
      </w:r>
      <w:r w:rsidRPr="005A6E60">
        <w:rPr>
          <w:b/>
          <w:bCs/>
          <w:color w:val="000000"/>
          <w:shd w:val="clear" w:color="auto" w:fill="FFFFFF"/>
        </w:rPr>
        <w:t>Serum cardiac troponin I concentrations were measured, and four animals were identified with suspected elevated levels, likely indicative of myocardial damage.</w:t>
      </w:r>
    </w:p>
    <w:p w14:paraId="45C1CF8C" w14:textId="77777777" w:rsidR="00DB54D5" w:rsidRPr="005A6E60" w:rsidRDefault="00DB54D5" w:rsidP="00DB54D5">
      <w:pPr>
        <w:pStyle w:val="NormalWeb"/>
        <w:spacing w:before="0" w:beforeAutospacing="0" w:after="160" w:afterAutospacing="0"/>
      </w:pPr>
      <w:r w:rsidRPr="005A6E60">
        <w:rPr>
          <w:color w:val="000000"/>
          <w:shd w:val="clear" w:color="auto" w:fill="FFFFFF"/>
        </w:rPr>
        <w:t>Background:</w:t>
      </w:r>
    </w:p>
    <w:p w14:paraId="37440AFF" w14:textId="77777777" w:rsidR="00DB54D5" w:rsidRPr="005A6E60" w:rsidRDefault="00DB54D5" w:rsidP="00DB54D5">
      <w:pPr>
        <w:pStyle w:val="NormalWeb"/>
        <w:numPr>
          <w:ilvl w:val="0"/>
          <w:numId w:val="29"/>
        </w:numPr>
        <w:spacing w:before="0" w:beforeAutospacing="0" w:after="0" w:afterAutospacing="0"/>
        <w:textAlignment w:val="baseline"/>
        <w:rPr>
          <w:color w:val="000000"/>
        </w:rPr>
      </w:pPr>
      <w:r w:rsidRPr="005A6E60">
        <w:rPr>
          <w:color w:val="000000"/>
          <w:shd w:val="clear" w:color="auto" w:fill="FFFFFF"/>
        </w:rPr>
        <w:t xml:space="preserve">Cardiovascular lesions are common in captive scarlet ibis - Endocarditis, myocarditis, myocardial </w:t>
      </w:r>
      <w:proofErr w:type="gramStart"/>
      <w:r w:rsidRPr="005A6E60">
        <w:rPr>
          <w:color w:val="000000"/>
          <w:shd w:val="clear" w:color="auto" w:fill="FFFFFF"/>
        </w:rPr>
        <w:t>degeneration</w:t>
      </w:r>
      <w:proofErr w:type="gramEnd"/>
      <w:r w:rsidRPr="005A6E60">
        <w:rPr>
          <w:color w:val="000000"/>
          <w:shd w:val="clear" w:color="auto" w:fill="FFFFFF"/>
        </w:rPr>
        <w:t xml:space="preserve"> and atherosclerosis</w:t>
      </w:r>
    </w:p>
    <w:p w14:paraId="4866AA02" w14:textId="77777777" w:rsidR="00DB54D5" w:rsidRPr="005A6E60" w:rsidRDefault="00DB54D5" w:rsidP="00DB54D5">
      <w:pPr>
        <w:pStyle w:val="NormalWeb"/>
        <w:numPr>
          <w:ilvl w:val="0"/>
          <w:numId w:val="29"/>
        </w:numPr>
        <w:spacing w:before="0" w:beforeAutospacing="0" w:after="0" w:afterAutospacing="0"/>
        <w:textAlignment w:val="baseline"/>
        <w:rPr>
          <w:color w:val="000000"/>
        </w:rPr>
      </w:pPr>
      <w:r w:rsidRPr="005A6E60">
        <w:rPr>
          <w:color w:val="000000"/>
          <w:shd w:val="clear" w:color="auto" w:fill="FFFFFF"/>
        </w:rPr>
        <w:lastRenderedPageBreak/>
        <w:t xml:space="preserve">Avian echo - Ventromedial approach via liver </w:t>
      </w:r>
      <w:proofErr w:type="gramStart"/>
      <w:r w:rsidRPr="005A6E60">
        <w:rPr>
          <w:color w:val="000000"/>
          <w:shd w:val="clear" w:color="auto" w:fill="FFFFFF"/>
        </w:rPr>
        <w:t>most commonly employed</w:t>
      </w:r>
      <w:proofErr w:type="gramEnd"/>
      <w:r w:rsidRPr="005A6E60">
        <w:rPr>
          <w:color w:val="000000"/>
          <w:shd w:val="clear" w:color="auto" w:fill="FFFFFF"/>
        </w:rPr>
        <w:t xml:space="preserve"> to avoid air sac interference</w:t>
      </w:r>
    </w:p>
    <w:p w14:paraId="2594F29C" w14:textId="77777777" w:rsidR="00DB54D5" w:rsidRPr="005A6E60" w:rsidRDefault="00DB54D5" w:rsidP="00DB54D5">
      <w:pPr>
        <w:pStyle w:val="NormalWeb"/>
        <w:numPr>
          <w:ilvl w:val="0"/>
          <w:numId w:val="29"/>
        </w:numPr>
        <w:spacing w:before="0" w:beforeAutospacing="0" w:after="0" w:afterAutospacing="0"/>
        <w:textAlignment w:val="baseline"/>
        <w:rPr>
          <w:color w:val="000000"/>
        </w:rPr>
      </w:pPr>
      <w:r w:rsidRPr="005A6E60">
        <w:rPr>
          <w:color w:val="000000"/>
          <w:shd w:val="clear" w:color="auto" w:fill="FFFFFF"/>
        </w:rPr>
        <w:t>Cardiac troponin I point of care test unreliable, immunoassay may be more useful in the early diagnosis of avian myocardial disease</w:t>
      </w:r>
    </w:p>
    <w:p w14:paraId="5E2C0304" w14:textId="77777777" w:rsidR="00DB54D5" w:rsidRPr="005A6E60" w:rsidRDefault="00DB54D5" w:rsidP="00DB54D5">
      <w:pPr>
        <w:pStyle w:val="NormalWeb"/>
        <w:numPr>
          <w:ilvl w:val="0"/>
          <w:numId w:val="29"/>
        </w:numPr>
        <w:spacing w:before="0" w:beforeAutospacing="0" w:after="0" w:afterAutospacing="0"/>
        <w:textAlignment w:val="baseline"/>
        <w:rPr>
          <w:color w:val="000000"/>
        </w:rPr>
      </w:pPr>
      <w:r w:rsidRPr="005A6E60">
        <w:rPr>
          <w:color w:val="000000"/>
          <w:shd w:val="clear" w:color="auto" w:fill="FFFFFF"/>
        </w:rPr>
        <w:t>Atherosclerosis typically noted in the large blood vessels at the heart base</w:t>
      </w:r>
    </w:p>
    <w:p w14:paraId="597CA112" w14:textId="77777777" w:rsidR="00DB54D5" w:rsidRPr="005A6E60" w:rsidRDefault="00DB54D5" w:rsidP="00DB54D5">
      <w:pPr>
        <w:pStyle w:val="NormalWeb"/>
        <w:numPr>
          <w:ilvl w:val="1"/>
          <w:numId w:val="30"/>
        </w:numPr>
        <w:spacing w:before="0" w:beforeAutospacing="0" w:after="0" w:afterAutospacing="0"/>
        <w:textAlignment w:val="baseline"/>
        <w:rPr>
          <w:color w:val="000000"/>
        </w:rPr>
      </w:pPr>
      <w:r w:rsidRPr="005A6E60">
        <w:rPr>
          <w:color w:val="000000"/>
          <w:shd w:val="clear" w:color="auto" w:fill="FFFFFF"/>
        </w:rPr>
        <w:t>Antemortem diagnosis is difficult</w:t>
      </w:r>
    </w:p>
    <w:p w14:paraId="1D3C099B" w14:textId="77777777" w:rsidR="00DB54D5" w:rsidRPr="005A6E60" w:rsidRDefault="00DB54D5" w:rsidP="00DB54D5">
      <w:pPr>
        <w:pStyle w:val="NormalWeb"/>
        <w:numPr>
          <w:ilvl w:val="1"/>
          <w:numId w:val="30"/>
        </w:numPr>
        <w:spacing w:before="0" w:beforeAutospacing="0" w:after="160" w:afterAutospacing="0"/>
        <w:textAlignment w:val="baseline"/>
        <w:rPr>
          <w:color w:val="000000"/>
        </w:rPr>
      </w:pPr>
      <w:r w:rsidRPr="005A6E60">
        <w:rPr>
          <w:color w:val="000000"/>
          <w:shd w:val="clear" w:color="auto" w:fill="FFFFFF"/>
        </w:rPr>
        <w:t xml:space="preserve">Elevated circulating cholesterol associated with atherosclerosis in </w:t>
      </w:r>
      <w:proofErr w:type="spellStart"/>
      <w:r w:rsidRPr="005A6E60">
        <w:rPr>
          <w:color w:val="000000"/>
          <w:shd w:val="clear" w:color="auto" w:fill="FFFFFF"/>
        </w:rPr>
        <w:t>psittacines</w:t>
      </w:r>
      <w:proofErr w:type="spellEnd"/>
    </w:p>
    <w:p w14:paraId="23493F86" w14:textId="77777777" w:rsidR="00DB54D5" w:rsidRPr="005A6E60" w:rsidRDefault="00DB54D5" w:rsidP="00DB54D5">
      <w:pPr>
        <w:pStyle w:val="NormalWeb"/>
        <w:spacing w:before="0" w:beforeAutospacing="0" w:after="160" w:afterAutospacing="0"/>
      </w:pPr>
      <w:r w:rsidRPr="005A6E60">
        <w:rPr>
          <w:color w:val="000000"/>
          <w:shd w:val="clear" w:color="auto" w:fill="FFFFFF"/>
        </w:rPr>
        <w:t>Discussion:</w:t>
      </w:r>
    </w:p>
    <w:p w14:paraId="4C16C4B5" w14:textId="77777777" w:rsidR="00DB54D5" w:rsidRPr="005A6E60" w:rsidRDefault="00DB54D5" w:rsidP="00DB54D5">
      <w:pPr>
        <w:pStyle w:val="NormalWeb"/>
        <w:numPr>
          <w:ilvl w:val="0"/>
          <w:numId w:val="31"/>
        </w:numPr>
        <w:spacing w:before="0" w:beforeAutospacing="0" w:after="0" w:afterAutospacing="0"/>
        <w:textAlignment w:val="baseline"/>
        <w:rPr>
          <w:color w:val="000000"/>
        </w:rPr>
      </w:pPr>
      <w:r w:rsidRPr="005A6E60">
        <w:rPr>
          <w:color w:val="000000"/>
          <w:shd w:val="clear" w:color="auto" w:fill="FFFFFF"/>
        </w:rPr>
        <w:t xml:space="preserve">Highest left-sided velocity </w:t>
      </w:r>
      <w:proofErr w:type="gramStart"/>
      <w:r w:rsidRPr="005A6E60">
        <w:rPr>
          <w:color w:val="000000"/>
          <w:shd w:val="clear" w:color="auto" w:fill="FFFFFF"/>
        </w:rPr>
        <w:t>was located in</w:t>
      </w:r>
      <w:proofErr w:type="gramEnd"/>
      <w:r w:rsidRPr="005A6E60">
        <w:rPr>
          <w:color w:val="000000"/>
          <w:shd w:val="clear" w:color="auto" w:fill="FFFFFF"/>
        </w:rPr>
        <w:t xml:space="preserve"> the left ventricle, not in the aortic outflow tract in some individuals</w:t>
      </w:r>
    </w:p>
    <w:p w14:paraId="2085231B" w14:textId="77777777" w:rsidR="00DB54D5" w:rsidRPr="005A6E60" w:rsidRDefault="00DB54D5" w:rsidP="00DB54D5">
      <w:pPr>
        <w:pStyle w:val="NormalWeb"/>
        <w:numPr>
          <w:ilvl w:val="0"/>
          <w:numId w:val="31"/>
        </w:numPr>
        <w:spacing w:before="0" w:beforeAutospacing="0" w:after="0" w:afterAutospacing="0"/>
        <w:textAlignment w:val="baseline"/>
        <w:rPr>
          <w:color w:val="000000"/>
        </w:rPr>
      </w:pPr>
      <w:r w:rsidRPr="005A6E60">
        <w:rPr>
          <w:color w:val="000000"/>
          <w:shd w:val="clear" w:color="auto" w:fill="FFFFFF"/>
        </w:rPr>
        <w:t>When rechecked 13mo later was normal. Presume that due to dynamic nature may be response to handling stress. Attempted to reduce stress in the recheck, which may explain findings</w:t>
      </w:r>
    </w:p>
    <w:p w14:paraId="2EA083FF" w14:textId="77777777" w:rsidR="00DB54D5" w:rsidRPr="005A6E60" w:rsidRDefault="00DB54D5" w:rsidP="00DB54D5">
      <w:pPr>
        <w:pStyle w:val="NormalWeb"/>
        <w:numPr>
          <w:ilvl w:val="0"/>
          <w:numId w:val="31"/>
        </w:numPr>
        <w:spacing w:before="0" w:beforeAutospacing="0" w:after="160" w:afterAutospacing="0"/>
        <w:textAlignment w:val="baseline"/>
        <w:rPr>
          <w:color w:val="000000"/>
        </w:rPr>
      </w:pPr>
      <w:r w:rsidRPr="005A6E60">
        <w:rPr>
          <w:color w:val="000000"/>
          <w:shd w:val="clear" w:color="auto" w:fill="FFFFFF"/>
        </w:rPr>
        <w:t>Cholesterol higher in females than males as with other species</w:t>
      </w:r>
    </w:p>
    <w:p w14:paraId="5EF4A886" w14:textId="77777777" w:rsidR="00DB54D5" w:rsidRPr="005A6E60" w:rsidRDefault="00DB54D5" w:rsidP="00DB54D5">
      <w:pPr>
        <w:pStyle w:val="NormalWeb"/>
        <w:spacing w:before="0" w:beforeAutospacing="0" w:after="160" w:afterAutospacing="0"/>
      </w:pPr>
      <w:r w:rsidRPr="005A6E60">
        <w:rPr>
          <w:color w:val="000000"/>
          <w:shd w:val="clear" w:color="auto" w:fill="FFFFFF"/>
        </w:rPr>
        <w:t xml:space="preserve">Take home: Handling likely to affect echocardiographic examinations. Should repeat </w:t>
      </w:r>
      <w:proofErr w:type="spellStart"/>
      <w:r w:rsidRPr="005A6E60">
        <w:rPr>
          <w:color w:val="000000"/>
          <w:shd w:val="clear" w:color="auto" w:fill="FFFFFF"/>
        </w:rPr>
        <w:t>echos</w:t>
      </w:r>
      <w:proofErr w:type="spellEnd"/>
      <w:r w:rsidRPr="005A6E60">
        <w:rPr>
          <w:color w:val="000000"/>
          <w:shd w:val="clear" w:color="auto" w:fill="FFFFFF"/>
        </w:rPr>
        <w:t xml:space="preserve"> before making definitive clinical decisions</w:t>
      </w:r>
    </w:p>
    <w:p w14:paraId="6AF2032E" w14:textId="77777777" w:rsidR="00DB54D5" w:rsidRPr="005A6E60" w:rsidRDefault="00DB54D5" w:rsidP="00DB54D5">
      <w:pPr>
        <w:rPr>
          <w:u w:val="single"/>
        </w:rPr>
      </w:pPr>
    </w:p>
    <w:p w14:paraId="6170E821" w14:textId="77777777" w:rsidR="00DB54D5" w:rsidRPr="005A6E60" w:rsidRDefault="00DB54D5" w:rsidP="00DB54D5">
      <w:r w:rsidRPr="005A6E60">
        <w:t>Guthrie, Amanda L., et al. "Diagnosis and Treatment of Heavy Metal Toxicosis in Six Waldrapp Ibis (</w:t>
      </w:r>
      <w:proofErr w:type="spellStart"/>
      <w:r w:rsidRPr="005A6E60">
        <w:t>Geronticus</w:t>
      </w:r>
      <w:proofErr w:type="spellEnd"/>
      <w:r w:rsidRPr="005A6E60">
        <w:t xml:space="preserve"> </w:t>
      </w:r>
      <w:proofErr w:type="spellStart"/>
      <w:r w:rsidRPr="005A6E60">
        <w:t>eremita</w:t>
      </w:r>
      <w:proofErr w:type="spellEnd"/>
      <w:r w:rsidRPr="005A6E60">
        <w:t xml:space="preserve">)." </w:t>
      </w:r>
      <w:r w:rsidRPr="005A6E60">
        <w:rPr>
          <w:i/>
          <w:iCs/>
        </w:rPr>
        <w:t>Journal of Avian Medicine and Surgery</w:t>
      </w:r>
      <w:r w:rsidRPr="005A6E60">
        <w:t xml:space="preserve"> 34.4 (2020): 371-380.</w:t>
      </w:r>
    </w:p>
    <w:p w14:paraId="438633E6" w14:textId="77777777" w:rsidR="00DB54D5" w:rsidRPr="005A6E60" w:rsidRDefault="00DB54D5" w:rsidP="00DB54D5"/>
    <w:p w14:paraId="0E81C657" w14:textId="77777777" w:rsidR="00DB54D5" w:rsidRPr="005A6E60" w:rsidRDefault="00DB54D5" w:rsidP="00DB54D5">
      <w:r w:rsidRPr="005A6E60">
        <w:rPr>
          <w:color w:val="000000"/>
        </w:rPr>
        <w:t xml:space="preserve">Abstract: </w:t>
      </w:r>
      <w:r w:rsidRPr="005A6E60">
        <w:rPr>
          <w:b/>
          <w:bCs/>
          <w:color w:val="000000"/>
        </w:rPr>
        <w:t>Six adult Waldrapp ibis (</w:t>
      </w:r>
      <w:proofErr w:type="spellStart"/>
      <w:r w:rsidRPr="005A6E60">
        <w:rPr>
          <w:b/>
          <w:bCs/>
          <w:color w:val="000000"/>
        </w:rPr>
        <w:t>Geronticus</w:t>
      </w:r>
      <w:proofErr w:type="spellEnd"/>
      <w:r w:rsidRPr="005A6E60">
        <w:rPr>
          <w:b/>
          <w:bCs/>
          <w:color w:val="000000"/>
        </w:rPr>
        <w:t xml:space="preserve"> </w:t>
      </w:r>
      <w:proofErr w:type="spellStart"/>
      <w:r w:rsidRPr="005A6E60">
        <w:rPr>
          <w:b/>
          <w:bCs/>
          <w:color w:val="000000"/>
        </w:rPr>
        <w:t>eremita</w:t>
      </w:r>
      <w:proofErr w:type="spellEnd"/>
      <w:r w:rsidRPr="005A6E60">
        <w:rPr>
          <w:b/>
          <w:bCs/>
          <w:color w:val="000000"/>
        </w:rPr>
        <w:t>) were presented with heavy metal toxicosis secondary to paint chip ingestion</w:t>
      </w:r>
      <w:r w:rsidRPr="005A6E60">
        <w:rPr>
          <w:color w:val="000000"/>
        </w:rPr>
        <w:t xml:space="preserve"> after being placed in an indoor confinement enclosure because of a regional highly pathogenic avian influenza </w:t>
      </w:r>
      <w:proofErr w:type="spellStart"/>
      <w:r w:rsidRPr="005A6E60">
        <w:rPr>
          <w:color w:val="000000"/>
        </w:rPr>
        <w:t>epornitic</w:t>
      </w:r>
      <w:proofErr w:type="spellEnd"/>
      <w:r w:rsidRPr="005A6E60">
        <w:rPr>
          <w:color w:val="000000"/>
        </w:rPr>
        <w:t xml:space="preserve"> and government restrictions. </w:t>
      </w:r>
      <w:r w:rsidRPr="005A6E60">
        <w:rPr>
          <w:b/>
          <w:bCs/>
          <w:color w:val="000000"/>
        </w:rPr>
        <w:t>Four of the ibis developed clinical disease signs between 45 and 64 days of confinement, including weakness, lethargy, inability to fly, low body condition, and bilateral wing droop while 2 birds appeared to remain normal during that period</w:t>
      </w:r>
      <w:r w:rsidRPr="005A6E60">
        <w:rPr>
          <w:color w:val="000000"/>
        </w:rPr>
        <w:t xml:space="preserve">. Common clinicopathological findings included elevated plasma aspartate aminotransferase, creatine kinase, glutamate dehydrogenase, and bile acids values. Erythrocyte morphological changes included prominent </w:t>
      </w:r>
      <w:proofErr w:type="spellStart"/>
      <w:r w:rsidRPr="005A6E60">
        <w:rPr>
          <w:color w:val="000000"/>
        </w:rPr>
        <w:t>hypochromasia</w:t>
      </w:r>
      <w:proofErr w:type="spellEnd"/>
      <w:r w:rsidRPr="005A6E60">
        <w:rPr>
          <w:color w:val="000000"/>
        </w:rPr>
        <w:t xml:space="preserve">, decreased size of </w:t>
      </w:r>
      <w:proofErr w:type="spellStart"/>
      <w:r w:rsidRPr="005A6E60">
        <w:rPr>
          <w:color w:val="000000"/>
        </w:rPr>
        <w:t>polychromatophils</w:t>
      </w:r>
      <w:proofErr w:type="spellEnd"/>
      <w:r w:rsidRPr="005A6E60">
        <w:rPr>
          <w:color w:val="000000"/>
        </w:rPr>
        <w:t xml:space="preserve"> with occasional cytoplasmic stippling, abnormal shapes, and D cells. Whole-body radiographic imaging revealed particulate radio-opaque material in the ventriculus of all affected birds. One bird died before chelation therapy could be instituted and heavy metal testing of the liver revealed increased concentrations of lead and zinc. Lead toxicosis was diagnosed in the 5 remaining birds by plasma lead analysis. </w:t>
      </w:r>
      <w:r w:rsidRPr="005A6E60">
        <w:rPr>
          <w:b/>
          <w:bCs/>
          <w:color w:val="000000"/>
        </w:rPr>
        <w:t>These 5 birds were hospitalized for an average of 40 days and treated with sodium calcium edetate and fluid therapy, which resulted in resolution of the toxicosis</w:t>
      </w:r>
      <w:r w:rsidRPr="005A6E60">
        <w:rPr>
          <w:color w:val="000000"/>
        </w:rPr>
        <w:t>. Plasma biochemistry, complete blood counts, and blood lead values were performed repeatedly on all 5 birds and were used to guide therapy and monitor treatment response. This case series emphasizes the importance of early contingency planning and reviews the treatment of lead toxicosis in birds with a focus on long-term clinical monitoring and hematology.</w:t>
      </w:r>
    </w:p>
    <w:p w14:paraId="23A2AB88" w14:textId="77777777" w:rsidR="00DB54D5" w:rsidRPr="005A6E60" w:rsidRDefault="00DB54D5" w:rsidP="00DB54D5">
      <w:r w:rsidRPr="005A6E60">
        <w:rPr>
          <w:color w:val="000000"/>
        </w:rPr>
        <w:t> </w:t>
      </w:r>
    </w:p>
    <w:p w14:paraId="329B5587" w14:textId="77777777" w:rsidR="00DB54D5" w:rsidRPr="005A6E60" w:rsidRDefault="00DB54D5" w:rsidP="00DB54D5">
      <w:r w:rsidRPr="005A6E60">
        <w:rPr>
          <w:color w:val="000000"/>
        </w:rPr>
        <w:t>Case series</w:t>
      </w:r>
    </w:p>
    <w:p w14:paraId="0C2CDCB6" w14:textId="77777777" w:rsidR="00DB54D5" w:rsidRPr="005A6E60" w:rsidRDefault="00DB54D5" w:rsidP="00DB54D5">
      <w:pPr>
        <w:ind w:left="720"/>
      </w:pPr>
      <w:proofErr w:type="gramStart"/>
      <w:r w:rsidRPr="005A6E60">
        <w:rPr>
          <w:color w:val="000000"/>
        </w:rPr>
        <w:lastRenderedPageBreak/>
        <w:t>·  6</w:t>
      </w:r>
      <w:proofErr w:type="gramEnd"/>
      <w:r w:rsidRPr="005A6E60">
        <w:rPr>
          <w:color w:val="000000"/>
        </w:rPr>
        <w:t xml:space="preserve"> adult waldrapp ibis presented with heavy metal toxicosis</w:t>
      </w:r>
    </w:p>
    <w:p w14:paraId="301BDC3A" w14:textId="77777777" w:rsidR="00DB54D5" w:rsidRPr="005A6E60" w:rsidRDefault="00DB54D5" w:rsidP="00DB54D5">
      <w:pPr>
        <w:ind w:left="720"/>
      </w:pPr>
      <w:proofErr w:type="gramStart"/>
      <w:r w:rsidRPr="005A6E60">
        <w:rPr>
          <w:color w:val="000000"/>
        </w:rPr>
        <w:t>·  Paint</w:t>
      </w:r>
      <w:proofErr w:type="gramEnd"/>
      <w:r w:rsidRPr="005A6E60">
        <w:rPr>
          <w:color w:val="000000"/>
        </w:rPr>
        <w:t xml:space="preserve"> chip ingestion after being house indoors due to a regional high path AI outbreak</w:t>
      </w:r>
    </w:p>
    <w:p w14:paraId="37DC7A0F" w14:textId="77777777" w:rsidR="00DB54D5" w:rsidRPr="005A6E60" w:rsidRDefault="00DB54D5" w:rsidP="00DB54D5">
      <w:pPr>
        <w:ind w:left="720"/>
      </w:pPr>
      <w:proofErr w:type="gramStart"/>
      <w:r w:rsidRPr="005A6E60">
        <w:rPr>
          <w:color w:val="000000"/>
        </w:rPr>
        <w:t>·  Clinical</w:t>
      </w:r>
      <w:proofErr w:type="gramEnd"/>
      <w:r w:rsidRPr="005A6E60">
        <w:rPr>
          <w:color w:val="000000"/>
        </w:rPr>
        <w:t xml:space="preserve"> signs in 4 of the birds—weakness, lethargy, low BCS, bilateral wing droop</w:t>
      </w:r>
    </w:p>
    <w:p w14:paraId="204354E3" w14:textId="77777777" w:rsidR="00DB54D5" w:rsidRPr="005A6E60" w:rsidRDefault="00DB54D5" w:rsidP="00DB54D5">
      <w:pPr>
        <w:ind w:left="720"/>
      </w:pPr>
      <w:proofErr w:type="gramStart"/>
      <w:r w:rsidRPr="005A6E60">
        <w:rPr>
          <w:color w:val="000000"/>
        </w:rPr>
        <w:t>·  2</w:t>
      </w:r>
      <w:proofErr w:type="gramEnd"/>
      <w:r w:rsidRPr="005A6E60">
        <w:rPr>
          <w:color w:val="000000"/>
        </w:rPr>
        <w:t xml:space="preserve"> birds unaffected clinically</w:t>
      </w:r>
    </w:p>
    <w:p w14:paraId="521C4E39" w14:textId="77777777" w:rsidR="00DB54D5" w:rsidRPr="005A6E60" w:rsidRDefault="00DB54D5" w:rsidP="00DB54D5">
      <w:pPr>
        <w:ind w:left="720"/>
      </w:pPr>
      <w:proofErr w:type="gramStart"/>
      <w:r w:rsidRPr="005A6E60">
        <w:rPr>
          <w:color w:val="000000"/>
        </w:rPr>
        <w:t>·  Hematology</w:t>
      </w:r>
      <w:proofErr w:type="gramEnd"/>
      <w:r w:rsidRPr="005A6E60">
        <w:rPr>
          <w:color w:val="000000"/>
        </w:rPr>
        <w:t xml:space="preserve">: </w:t>
      </w:r>
      <w:proofErr w:type="spellStart"/>
      <w:r w:rsidRPr="005A6E60">
        <w:rPr>
          <w:color w:val="000000"/>
        </w:rPr>
        <w:t>inc</w:t>
      </w:r>
      <w:proofErr w:type="spellEnd"/>
      <w:r w:rsidRPr="005A6E60">
        <w:rPr>
          <w:color w:val="000000"/>
        </w:rPr>
        <w:t xml:space="preserve"> AST, CK, GLDH and bile acids. </w:t>
      </w:r>
      <w:proofErr w:type="spellStart"/>
      <w:r w:rsidRPr="005A6E60">
        <w:rPr>
          <w:color w:val="000000"/>
        </w:rPr>
        <w:t>Hypochromasia</w:t>
      </w:r>
      <w:proofErr w:type="spellEnd"/>
    </w:p>
    <w:p w14:paraId="22F1BEAB" w14:textId="77777777" w:rsidR="00DB54D5" w:rsidRPr="005A6E60" w:rsidRDefault="00DB54D5" w:rsidP="00DB54D5">
      <w:pPr>
        <w:ind w:left="720" w:firstLine="720"/>
      </w:pPr>
      <w:r w:rsidRPr="005A6E60">
        <w:rPr>
          <w:color w:val="000000"/>
        </w:rPr>
        <w:t>o   Changes in muscle enzymes occurred during treatment – thought to be due to repeated IM injections</w:t>
      </w:r>
    </w:p>
    <w:p w14:paraId="2F2C776B" w14:textId="77777777" w:rsidR="00DB54D5" w:rsidRPr="005A6E60" w:rsidRDefault="00DB54D5" w:rsidP="00DB54D5">
      <w:pPr>
        <w:ind w:left="720"/>
      </w:pPr>
      <w:proofErr w:type="gramStart"/>
      <w:r w:rsidRPr="005A6E60">
        <w:rPr>
          <w:color w:val="000000"/>
        </w:rPr>
        <w:t>·  Rads</w:t>
      </w:r>
      <w:proofErr w:type="gramEnd"/>
      <w:r w:rsidRPr="005A6E60">
        <w:rPr>
          <w:color w:val="000000"/>
        </w:rPr>
        <w:t xml:space="preserve"> showed particulate opaque material in the ventriculus of all birds</w:t>
      </w:r>
    </w:p>
    <w:p w14:paraId="57EE20C8" w14:textId="77777777" w:rsidR="00DB54D5" w:rsidRPr="005A6E60" w:rsidRDefault="00DB54D5" w:rsidP="00DB54D5">
      <w:pPr>
        <w:ind w:left="720"/>
      </w:pPr>
      <w:proofErr w:type="gramStart"/>
      <w:r w:rsidRPr="005A6E60">
        <w:rPr>
          <w:color w:val="000000"/>
        </w:rPr>
        <w:t>·  Blood</w:t>
      </w:r>
      <w:proofErr w:type="gramEnd"/>
      <w:r w:rsidRPr="005A6E60">
        <w:rPr>
          <w:color w:val="000000"/>
        </w:rPr>
        <w:t xml:space="preserve"> zinc and lead levels were both high</w:t>
      </w:r>
    </w:p>
    <w:p w14:paraId="656C7B7C" w14:textId="77777777" w:rsidR="00DB54D5" w:rsidRPr="005A6E60" w:rsidRDefault="00DB54D5" w:rsidP="00DB54D5">
      <w:pPr>
        <w:ind w:left="720"/>
      </w:pPr>
      <w:proofErr w:type="gramStart"/>
      <w:r w:rsidRPr="005A6E60">
        <w:rPr>
          <w:color w:val="000000"/>
        </w:rPr>
        <w:t>·  One</w:t>
      </w:r>
      <w:proofErr w:type="gramEnd"/>
      <w:r w:rsidRPr="005A6E60">
        <w:rPr>
          <w:color w:val="000000"/>
        </w:rPr>
        <w:t xml:space="preserve"> bird died prior to chelation, the other 5 were treated with fluids and </w:t>
      </w:r>
      <w:proofErr w:type="spellStart"/>
      <w:r w:rsidRPr="005A6E60">
        <w:rPr>
          <w:color w:val="000000"/>
        </w:rPr>
        <w:t>CaEDTA</w:t>
      </w:r>
      <w:proofErr w:type="spellEnd"/>
      <w:r w:rsidRPr="005A6E60">
        <w:rPr>
          <w:color w:val="000000"/>
        </w:rPr>
        <w:t xml:space="preserve"> for an average of 40 days</w:t>
      </w:r>
    </w:p>
    <w:p w14:paraId="0DCA344B" w14:textId="77777777" w:rsidR="00DB54D5" w:rsidRPr="005A6E60" w:rsidRDefault="00DB54D5" w:rsidP="00DB54D5">
      <w:pPr>
        <w:ind w:left="720"/>
      </w:pPr>
      <w:proofErr w:type="gramStart"/>
      <w:r w:rsidRPr="005A6E60">
        <w:rPr>
          <w:color w:val="000000"/>
        </w:rPr>
        <w:t>·  Complete</w:t>
      </w:r>
      <w:proofErr w:type="gramEnd"/>
      <w:r w:rsidRPr="005A6E60">
        <w:rPr>
          <w:color w:val="000000"/>
        </w:rPr>
        <w:t xml:space="preserve"> resolution of toxicosis</w:t>
      </w:r>
    </w:p>
    <w:p w14:paraId="2144D878" w14:textId="77777777" w:rsidR="00DB54D5" w:rsidRPr="005A6E60" w:rsidRDefault="00DB54D5" w:rsidP="00DB54D5">
      <w:pPr>
        <w:ind w:left="720"/>
      </w:pPr>
      <w:r w:rsidRPr="005A6E60">
        <w:rPr>
          <w:color w:val="000000"/>
        </w:rPr>
        <w:t>· Calcium levels remained stable in all birds during therapy</w:t>
      </w:r>
    </w:p>
    <w:p w14:paraId="69314869" w14:textId="77777777" w:rsidR="00DB54D5" w:rsidRDefault="00DB54D5" w:rsidP="00DB54D5">
      <w:pPr>
        <w:ind w:left="720"/>
        <w:rPr>
          <w:color w:val="000000"/>
        </w:rPr>
      </w:pPr>
      <w:proofErr w:type="gramStart"/>
      <w:r w:rsidRPr="005A6E60">
        <w:rPr>
          <w:color w:val="000000"/>
        </w:rPr>
        <w:t>·  No</w:t>
      </w:r>
      <w:proofErr w:type="gramEnd"/>
      <w:r w:rsidRPr="005A6E60">
        <w:rPr>
          <w:color w:val="000000"/>
        </w:rPr>
        <w:t xml:space="preserve"> clinical signs of zinc toxicosis were observed despite elevated serum levels</w:t>
      </w:r>
    </w:p>
    <w:p w14:paraId="22B3D5AA" w14:textId="77777777" w:rsidR="00DB54D5" w:rsidRDefault="00DB54D5" w:rsidP="00DB54D5">
      <w:pPr>
        <w:ind w:left="720"/>
        <w:rPr>
          <w:color w:val="000000"/>
        </w:rPr>
      </w:pPr>
    </w:p>
    <w:p w14:paraId="6818955A" w14:textId="77777777" w:rsidR="00DB54D5" w:rsidRPr="00FE0558" w:rsidRDefault="00DB54D5" w:rsidP="00DB54D5">
      <w:r w:rsidRPr="00FE0558">
        <w:rPr>
          <w:b/>
          <w:bCs/>
          <w:color w:val="000000"/>
        </w:rPr>
        <w:t xml:space="preserve">Conclusions: </w:t>
      </w:r>
      <w:r w:rsidRPr="00FE0558">
        <w:rPr>
          <w:color w:val="000000"/>
        </w:rPr>
        <w:t>Waldrapp ibises with lead toxicity were successfully treated with Ca EDTA injections.</w:t>
      </w:r>
    </w:p>
    <w:p w14:paraId="12267930" w14:textId="77777777" w:rsidR="00DB54D5" w:rsidRPr="00FE0558" w:rsidRDefault="00DB54D5" w:rsidP="00DB54D5">
      <w:r w:rsidRPr="00FE0558">
        <w:br/>
      </w:r>
      <w:r w:rsidRPr="00FE0558">
        <w:rPr>
          <w:bdr w:val="none" w:sz="0" w:space="0" w:color="auto" w:frame="1"/>
        </w:rPr>
        <w:fldChar w:fldCharType="begin"/>
      </w:r>
      <w:r w:rsidRPr="00FE0558">
        <w:rPr>
          <w:bdr w:val="none" w:sz="0" w:space="0" w:color="auto" w:frame="1"/>
        </w:rPr>
        <w:instrText xml:space="preserve"> INCLUDEPICTURE "https://lh4.googleusercontent.com/1-3SicqIayAMnS9KK_XNw3R3lodJmnuJI2WG5KMRlEWdnUv4j6v0nfQW8PAt_6rP1N1rv5Ytd_yObJuqMjn5shXQ8vNQmkWJdC4RkIC4VZ6ozsHCeLRSb7dcRab8rv3xy0ScpcJnARZDUyQpcxF8LQ" \* MERGEFORMATINET </w:instrText>
      </w:r>
      <w:r w:rsidRPr="00FE0558">
        <w:rPr>
          <w:bdr w:val="none" w:sz="0" w:space="0" w:color="auto" w:frame="1"/>
        </w:rPr>
        <w:fldChar w:fldCharType="separate"/>
      </w:r>
      <w:r w:rsidRPr="00FE0558">
        <w:rPr>
          <w:noProof/>
          <w:bdr w:val="none" w:sz="0" w:space="0" w:color="auto" w:frame="1"/>
        </w:rPr>
        <w:drawing>
          <wp:inline distT="0" distB="0" distL="0" distR="0" wp14:anchorId="528CA609" wp14:editId="78CA7DBC">
            <wp:extent cx="4706620" cy="3711575"/>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6620" cy="3711575"/>
                    </a:xfrm>
                    <a:prstGeom prst="rect">
                      <a:avLst/>
                    </a:prstGeom>
                    <a:noFill/>
                    <a:ln>
                      <a:noFill/>
                    </a:ln>
                  </pic:spPr>
                </pic:pic>
              </a:graphicData>
            </a:graphic>
          </wp:inline>
        </w:drawing>
      </w:r>
      <w:r w:rsidRPr="00FE0558">
        <w:rPr>
          <w:bdr w:val="none" w:sz="0" w:space="0" w:color="auto" w:frame="1"/>
        </w:rPr>
        <w:fldChar w:fldCharType="end"/>
      </w:r>
    </w:p>
    <w:p w14:paraId="6903D198" w14:textId="77777777" w:rsidR="00DB54D5" w:rsidRPr="005A6E60" w:rsidRDefault="00DB54D5" w:rsidP="00DB54D5"/>
    <w:p w14:paraId="3A394E59" w14:textId="77777777" w:rsidR="00DB54D5" w:rsidRPr="009E3A13" w:rsidRDefault="00DB54D5" w:rsidP="00DB76BD">
      <w:pPr>
        <w:rPr>
          <w:b/>
          <w:bCs/>
          <w:sz w:val="22"/>
          <w:szCs w:val="22"/>
        </w:rPr>
      </w:pPr>
    </w:p>
    <w:sectPr w:rsidR="00DB54D5" w:rsidRPr="009E3A13" w:rsidSect="0034261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4119A" w14:textId="77777777" w:rsidR="00004806" w:rsidRDefault="00004806" w:rsidP="00A83260">
      <w:r>
        <w:separator/>
      </w:r>
    </w:p>
  </w:endnote>
  <w:endnote w:type="continuationSeparator" w:id="0">
    <w:p w14:paraId="38912B9A" w14:textId="77777777" w:rsidR="00004806" w:rsidRDefault="00004806" w:rsidP="00A8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94611" w14:textId="77777777" w:rsidR="00004806" w:rsidRDefault="00004806" w:rsidP="00A83260">
      <w:r>
        <w:separator/>
      </w:r>
    </w:p>
  </w:footnote>
  <w:footnote w:type="continuationSeparator" w:id="0">
    <w:p w14:paraId="0048BAE2" w14:textId="77777777" w:rsidR="00004806" w:rsidRDefault="00004806" w:rsidP="00A83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4896848"/>
      <w:docPartObj>
        <w:docPartGallery w:val="Page Numbers (Top of Page)"/>
        <w:docPartUnique/>
      </w:docPartObj>
    </w:sdtPr>
    <w:sdtEndPr>
      <w:rPr>
        <w:rStyle w:val="PageNumber"/>
      </w:rPr>
    </w:sdtEndPr>
    <w:sdtContent>
      <w:p w14:paraId="56FBD4A4"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97371" w14:textId="77777777" w:rsidR="00A83260" w:rsidRDefault="00A83260" w:rsidP="00A8326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5594738"/>
      <w:docPartObj>
        <w:docPartGallery w:val="Page Numbers (Top of Page)"/>
        <w:docPartUnique/>
      </w:docPartObj>
    </w:sdtPr>
    <w:sdtEndPr>
      <w:rPr>
        <w:rStyle w:val="PageNumber"/>
      </w:rPr>
    </w:sdtEndPr>
    <w:sdtContent>
      <w:p w14:paraId="4FCCC3EF" w14:textId="77777777" w:rsidR="00A83260" w:rsidRDefault="00A83260" w:rsidP="003025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858029" w14:textId="77777777" w:rsidR="00A83260" w:rsidRDefault="00A83260" w:rsidP="00A8326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C9"/>
    <w:multiLevelType w:val="hybridMultilevel"/>
    <w:tmpl w:val="A378CA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51FCC"/>
    <w:multiLevelType w:val="hybridMultilevel"/>
    <w:tmpl w:val="0DCA6C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D0641"/>
    <w:multiLevelType w:val="hybridMultilevel"/>
    <w:tmpl w:val="2B468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3454B"/>
    <w:multiLevelType w:val="hybridMultilevel"/>
    <w:tmpl w:val="B4E64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B35D6"/>
    <w:multiLevelType w:val="multilevel"/>
    <w:tmpl w:val="0D689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175AEC"/>
    <w:multiLevelType w:val="hybridMultilevel"/>
    <w:tmpl w:val="5AF82E4A"/>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510A3F"/>
    <w:multiLevelType w:val="hybridMultilevel"/>
    <w:tmpl w:val="CF1CD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327EA"/>
    <w:multiLevelType w:val="multilevel"/>
    <w:tmpl w:val="F9502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BE2F5E"/>
    <w:multiLevelType w:val="multilevel"/>
    <w:tmpl w:val="C4F80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123BC2"/>
    <w:multiLevelType w:val="hybridMultilevel"/>
    <w:tmpl w:val="9D4AA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43FC4"/>
    <w:multiLevelType w:val="multilevel"/>
    <w:tmpl w:val="1DB86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E3413C"/>
    <w:multiLevelType w:val="multilevel"/>
    <w:tmpl w:val="A79EE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1D090A"/>
    <w:multiLevelType w:val="multilevel"/>
    <w:tmpl w:val="EE804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FA53E5"/>
    <w:multiLevelType w:val="hybridMultilevel"/>
    <w:tmpl w:val="A0B61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F5ACE"/>
    <w:multiLevelType w:val="multilevel"/>
    <w:tmpl w:val="B9B84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097E09"/>
    <w:multiLevelType w:val="multilevel"/>
    <w:tmpl w:val="09460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CA33E7"/>
    <w:multiLevelType w:val="multilevel"/>
    <w:tmpl w:val="EA069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535874"/>
    <w:multiLevelType w:val="multilevel"/>
    <w:tmpl w:val="4B740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190E5B"/>
    <w:multiLevelType w:val="multilevel"/>
    <w:tmpl w:val="FB52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C559AA"/>
    <w:multiLevelType w:val="multilevel"/>
    <w:tmpl w:val="396C4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2C547A"/>
    <w:multiLevelType w:val="multilevel"/>
    <w:tmpl w:val="19B48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B963439"/>
    <w:multiLevelType w:val="hybridMultilevel"/>
    <w:tmpl w:val="3A8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192ECE"/>
    <w:multiLevelType w:val="multilevel"/>
    <w:tmpl w:val="AC0A8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285DE9"/>
    <w:multiLevelType w:val="multilevel"/>
    <w:tmpl w:val="EF16C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4F453C"/>
    <w:multiLevelType w:val="hybridMultilevel"/>
    <w:tmpl w:val="C63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9070B5"/>
    <w:multiLevelType w:val="hybridMultilevel"/>
    <w:tmpl w:val="56265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755C0F"/>
    <w:multiLevelType w:val="hybridMultilevel"/>
    <w:tmpl w:val="CA604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D323C"/>
    <w:multiLevelType w:val="hybridMultilevel"/>
    <w:tmpl w:val="AF9801F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A962868"/>
    <w:multiLevelType w:val="multilevel"/>
    <w:tmpl w:val="96A49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26"/>
  </w:num>
  <w:num w:numId="4">
    <w:abstractNumId w:val="24"/>
  </w:num>
  <w:num w:numId="5">
    <w:abstractNumId w:val="3"/>
  </w:num>
  <w:num w:numId="6">
    <w:abstractNumId w:val="21"/>
  </w:num>
  <w:num w:numId="7">
    <w:abstractNumId w:val="6"/>
  </w:num>
  <w:num w:numId="8">
    <w:abstractNumId w:val="27"/>
  </w:num>
  <w:num w:numId="9">
    <w:abstractNumId w:val="9"/>
  </w:num>
  <w:num w:numId="10">
    <w:abstractNumId w:val="1"/>
  </w:num>
  <w:num w:numId="11">
    <w:abstractNumId w:val="2"/>
  </w:num>
  <w:num w:numId="12">
    <w:abstractNumId w:val="25"/>
  </w:num>
  <w:num w:numId="13">
    <w:abstractNumId w:val="5"/>
  </w:num>
  <w:num w:numId="14">
    <w:abstractNumId w:val="28"/>
  </w:num>
  <w:num w:numId="15">
    <w:abstractNumId w:val="28"/>
    <w:lvlOverride w:ilvl="0"/>
  </w:num>
  <w:num w:numId="16">
    <w:abstractNumId w:val="17"/>
  </w:num>
  <w:num w:numId="17">
    <w:abstractNumId w:val="19"/>
  </w:num>
  <w:num w:numId="18">
    <w:abstractNumId w:val="18"/>
  </w:num>
  <w:num w:numId="19">
    <w:abstractNumId w:val="16"/>
  </w:num>
  <w:num w:numId="20">
    <w:abstractNumId w:val="20"/>
  </w:num>
  <w:num w:numId="21">
    <w:abstractNumId w:val="23"/>
  </w:num>
  <w:num w:numId="22">
    <w:abstractNumId w:val="14"/>
  </w:num>
  <w:num w:numId="23">
    <w:abstractNumId w:val="15"/>
  </w:num>
  <w:num w:numId="24">
    <w:abstractNumId w:val="8"/>
  </w:num>
  <w:num w:numId="25">
    <w:abstractNumId w:val="11"/>
  </w:num>
  <w:num w:numId="26">
    <w:abstractNumId w:val="22"/>
  </w:num>
  <w:num w:numId="27">
    <w:abstractNumId w:val="4"/>
  </w:num>
  <w:num w:numId="28">
    <w:abstractNumId w:val="7"/>
  </w:num>
  <w:num w:numId="29">
    <w:abstractNumId w:val="10"/>
  </w:num>
  <w:num w:numId="30">
    <w:abstractNumId w:val="10"/>
    <w:lvlOverride w:ilv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61F"/>
    <w:rsid w:val="000018E1"/>
    <w:rsid w:val="0000246B"/>
    <w:rsid w:val="000024A0"/>
    <w:rsid w:val="00004806"/>
    <w:rsid w:val="000063F1"/>
    <w:rsid w:val="0001193E"/>
    <w:rsid w:val="000120DD"/>
    <w:rsid w:val="00012B6F"/>
    <w:rsid w:val="00014BE2"/>
    <w:rsid w:val="000158C4"/>
    <w:rsid w:val="00015FFD"/>
    <w:rsid w:val="00016C18"/>
    <w:rsid w:val="0002312D"/>
    <w:rsid w:val="00023802"/>
    <w:rsid w:val="00024F83"/>
    <w:rsid w:val="00031503"/>
    <w:rsid w:val="00031C5F"/>
    <w:rsid w:val="00034B47"/>
    <w:rsid w:val="000401E2"/>
    <w:rsid w:val="00040FA4"/>
    <w:rsid w:val="00044FC5"/>
    <w:rsid w:val="0004523A"/>
    <w:rsid w:val="00045CC4"/>
    <w:rsid w:val="00047C3E"/>
    <w:rsid w:val="0005160A"/>
    <w:rsid w:val="000527AA"/>
    <w:rsid w:val="00063045"/>
    <w:rsid w:val="00065B3B"/>
    <w:rsid w:val="00066281"/>
    <w:rsid w:val="00066CF3"/>
    <w:rsid w:val="00067CF3"/>
    <w:rsid w:val="0007037C"/>
    <w:rsid w:val="00070DC0"/>
    <w:rsid w:val="000713B2"/>
    <w:rsid w:val="000754CE"/>
    <w:rsid w:val="000759A2"/>
    <w:rsid w:val="00080659"/>
    <w:rsid w:val="0008171F"/>
    <w:rsid w:val="00084C95"/>
    <w:rsid w:val="000850DB"/>
    <w:rsid w:val="00090FC2"/>
    <w:rsid w:val="00091F75"/>
    <w:rsid w:val="000945C6"/>
    <w:rsid w:val="000966A5"/>
    <w:rsid w:val="00097F40"/>
    <w:rsid w:val="000A19EF"/>
    <w:rsid w:val="000A23C4"/>
    <w:rsid w:val="000A3772"/>
    <w:rsid w:val="000A6F8A"/>
    <w:rsid w:val="000B0BDF"/>
    <w:rsid w:val="000B2647"/>
    <w:rsid w:val="000B5217"/>
    <w:rsid w:val="000B58A2"/>
    <w:rsid w:val="000B5C55"/>
    <w:rsid w:val="000B6552"/>
    <w:rsid w:val="000B65B1"/>
    <w:rsid w:val="000C0B43"/>
    <w:rsid w:val="000C2E52"/>
    <w:rsid w:val="000C32D0"/>
    <w:rsid w:val="000C5304"/>
    <w:rsid w:val="000C5508"/>
    <w:rsid w:val="000C5C15"/>
    <w:rsid w:val="000C7454"/>
    <w:rsid w:val="000D08D1"/>
    <w:rsid w:val="000D2728"/>
    <w:rsid w:val="000D2E5E"/>
    <w:rsid w:val="000D403F"/>
    <w:rsid w:val="000D54BA"/>
    <w:rsid w:val="000D690A"/>
    <w:rsid w:val="000D7BD9"/>
    <w:rsid w:val="000E006D"/>
    <w:rsid w:val="000E24C1"/>
    <w:rsid w:val="000E25EA"/>
    <w:rsid w:val="000E3113"/>
    <w:rsid w:val="000E352C"/>
    <w:rsid w:val="000E3DE9"/>
    <w:rsid w:val="000F1F3B"/>
    <w:rsid w:val="000F64CE"/>
    <w:rsid w:val="0010018F"/>
    <w:rsid w:val="0010189B"/>
    <w:rsid w:val="00101A44"/>
    <w:rsid w:val="001034B4"/>
    <w:rsid w:val="00103F1E"/>
    <w:rsid w:val="00104510"/>
    <w:rsid w:val="00107232"/>
    <w:rsid w:val="00107A9A"/>
    <w:rsid w:val="00110221"/>
    <w:rsid w:val="0011038E"/>
    <w:rsid w:val="001115A9"/>
    <w:rsid w:val="001117D4"/>
    <w:rsid w:val="00111B8C"/>
    <w:rsid w:val="0011212C"/>
    <w:rsid w:val="001129A4"/>
    <w:rsid w:val="00113FED"/>
    <w:rsid w:val="0011491E"/>
    <w:rsid w:val="00115138"/>
    <w:rsid w:val="00116016"/>
    <w:rsid w:val="001171DA"/>
    <w:rsid w:val="00117A06"/>
    <w:rsid w:val="00120222"/>
    <w:rsid w:val="001209A4"/>
    <w:rsid w:val="0012137A"/>
    <w:rsid w:val="00122500"/>
    <w:rsid w:val="00123F9D"/>
    <w:rsid w:val="001247F0"/>
    <w:rsid w:val="0012499E"/>
    <w:rsid w:val="00124AAA"/>
    <w:rsid w:val="00125BF1"/>
    <w:rsid w:val="0012629B"/>
    <w:rsid w:val="0012663C"/>
    <w:rsid w:val="00134BE3"/>
    <w:rsid w:val="00135B92"/>
    <w:rsid w:val="00137CCE"/>
    <w:rsid w:val="00140FB8"/>
    <w:rsid w:val="001426FC"/>
    <w:rsid w:val="00142BAC"/>
    <w:rsid w:val="001431E9"/>
    <w:rsid w:val="001441F4"/>
    <w:rsid w:val="00151A70"/>
    <w:rsid w:val="00153BA4"/>
    <w:rsid w:val="001553FE"/>
    <w:rsid w:val="00157191"/>
    <w:rsid w:val="0015756C"/>
    <w:rsid w:val="00160A9A"/>
    <w:rsid w:val="0016448E"/>
    <w:rsid w:val="00172FC0"/>
    <w:rsid w:val="00174A63"/>
    <w:rsid w:val="001753B6"/>
    <w:rsid w:val="0017604D"/>
    <w:rsid w:val="00176069"/>
    <w:rsid w:val="001775D6"/>
    <w:rsid w:val="0017778E"/>
    <w:rsid w:val="00181BA0"/>
    <w:rsid w:val="001822D1"/>
    <w:rsid w:val="0018296F"/>
    <w:rsid w:val="00183AF9"/>
    <w:rsid w:val="00184640"/>
    <w:rsid w:val="00184E2B"/>
    <w:rsid w:val="00184E51"/>
    <w:rsid w:val="00185857"/>
    <w:rsid w:val="00185EDE"/>
    <w:rsid w:val="001903BB"/>
    <w:rsid w:val="00190D38"/>
    <w:rsid w:val="00191A09"/>
    <w:rsid w:val="001943F4"/>
    <w:rsid w:val="00194A5B"/>
    <w:rsid w:val="00194EA6"/>
    <w:rsid w:val="001961F3"/>
    <w:rsid w:val="001A06FB"/>
    <w:rsid w:val="001A0BDF"/>
    <w:rsid w:val="001A282C"/>
    <w:rsid w:val="001A37B0"/>
    <w:rsid w:val="001A5E47"/>
    <w:rsid w:val="001A68E2"/>
    <w:rsid w:val="001A6C8B"/>
    <w:rsid w:val="001A7D45"/>
    <w:rsid w:val="001B0F19"/>
    <w:rsid w:val="001B1CDB"/>
    <w:rsid w:val="001B29F3"/>
    <w:rsid w:val="001B3A0E"/>
    <w:rsid w:val="001B3F50"/>
    <w:rsid w:val="001B4F82"/>
    <w:rsid w:val="001B523B"/>
    <w:rsid w:val="001B68DB"/>
    <w:rsid w:val="001B75D4"/>
    <w:rsid w:val="001B7BFB"/>
    <w:rsid w:val="001C0243"/>
    <w:rsid w:val="001C0DAB"/>
    <w:rsid w:val="001C128D"/>
    <w:rsid w:val="001C2FDD"/>
    <w:rsid w:val="001C4ED8"/>
    <w:rsid w:val="001C5455"/>
    <w:rsid w:val="001C5AF8"/>
    <w:rsid w:val="001C71B2"/>
    <w:rsid w:val="001D06D6"/>
    <w:rsid w:val="001D1AAA"/>
    <w:rsid w:val="001D1FF3"/>
    <w:rsid w:val="001D23AE"/>
    <w:rsid w:val="001D366E"/>
    <w:rsid w:val="001D39B7"/>
    <w:rsid w:val="001D79D1"/>
    <w:rsid w:val="001E6CE1"/>
    <w:rsid w:val="001E725E"/>
    <w:rsid w:val="001E74DB"/>
    <w:rsid w:val="001F0932"/>
    <w:rsid w:val="001F0F22"/>
    <w:rsid w:val="001F10D5"/>
    <w:rsid w:val="001F2F16"/>
    <w:rsid w:val="001F344A"/>
    <w:rsid w:val="001F4E01"/>
    <w:rsid w:val="001F5BED"/>
    <w:rsid w:val="001F6958"/>
    <w:rsid w:val="001F72E9"/>
    <w:rsid w:val="00201C4E"/>
    <w:rsid w:val="00203898"/>
    <w:rsid w:val="00207A5B"/>
    <w:rsid w:val="00210408"/>
    <w:rsid w:val="002105B0"/>
    <w:rsid w:val="0021131A"/>
    <w:rsid w:val="00212F5D"/>
    <w:rsid w:val="00215C36"/>
    <w:rsid w:val="002167A8"/>
    <w:rsid w:val="0021768E"/>
    <w:rsid w:val="00220B21"/>
    <w:rsid w:val="0022233A"/>
    <w:rsid w:val="00223F67"/>
    <w:rsid w:val="0022447E"/>
    <w:rsid w:val="002261ED"/>
    <w:rsid w:val="002266A2"/>
    <w:rsid w:val="00227316"/>
    <w:rsid w:val="00230E16"/>
    <w:rsid w:val="002328B5"/>
    <w:rsid w:val="00234FB4"/>
    <w:rsid w:val="00240DD8"/>
    <w:rsid w:val="002416D6"/>
    <w:rsid w:val="00241719"/>
    <w:rsid w:val="0024232C"/>
    <w:rsid w:val="0024275E"/>
    <w:rsid w:val="0024415E"/>
    <w:rsid w:val="00245A25"/>
    <w:rsid w:val="00247F44"/>
    <w:rsid w:val="00252108"/>
    <w:rsid w:val="00252B14"/>
    <w:rsid w:val="00252CF9"/>
    <w:rsid w:val="00253C36"/>
    <w:rsid w:val="00253D55"/>
    <w:rsid w:val="00257FF3"/>
    <w:rsid w:val="0026118E"/>
    <w:rsid w:val="002614CE"/>
    <w:rsid w:val="00262498"/>
    <w:rsid w:val="0026396D"/>
    <w:rsid w:val="00266B5E"/>
    <w:rsid w:val="00267959"/>
    <w:rsid w:val="00267D4B"/>
    <w:rsid w:val="00270671"/>
    <w:rsid w:val="00271418"/>
    <w:rsid w:val="002715A4"/>
    <w:rsid w:val="00274805"/>
    <w:rsid w:val="00274CCA"/>
    <w:rsid w:val="0027545A"/>
    <w:rsid w:val="00277DC7"/>
    <w:rsid w:val="0028059C"/>
    <w:rsid w:val="00280D0A"/>
    <w:rsid w:val="002827F6"/>
    <w:rsid w:val="00282C0F"/>
    <w:rsid w:val="0028573B"/>
    <w:rsid w:val="00286938"/>
    <w:rsid w:val="00290A6F"/>
    <w:rsid w:val="00290DAD"/>
    <w:rsid w:val="00291098"/>
    <w:rsid w:val="002910A9"/>
    <w:rsid w:val="002918C3"/>
    <w:rsid w:val="00292C56"/>
    <w:rsid w:val="002930E4"/>
    <w:rsid w:val="00293311"/>
    <w:rsid w:val="00293B12"/>
    <w:rsid w:val="0029527A"/>
    <w:rsid w:val="002961FB"/>
    <w:rsid w:val="00296F79"/>
    <w:rsid w:val="002973FE"/>
    <w:rsid w:val="00297FD7"/>
    <w:rsid w:val="002A046E"/>
    <w:rsid w:val="002A1BFE"/>
    <w:rsid w:val="002A1E66"/>
    <w:rsid w:val="002A1F21"/>
    <w:rsid w:val="002A210D"/>
    <w:rsid w:val="002A2404"/>
    <w:rsid w:val="002A36C9"/>
    <w:rsid w:val="002A7C71"/>
    <w:rsid w:val="002B0315"/>
    <w:rsid w:val="002B2B11"/>
    <w:rsid w:val="002B30B2"/>
    <w:rsid w:val="002B3DF3"/>
    <w:rsid w:val="002B46C9"/>
    <w:rsid w:val="002B5B9E"/>
    <w:rsid w:val="002B6F22"/>
    <w:rsid w:val="002C2876"/>
    <w:rsid w:val="002C3953"/>
    <w:rsid w:val="002C3E07"/>
    <w:rsid w:val="002C59CE"/>
    <w:rsid w:val="002C5DE6"/>
    <w:rsid w:val="002C65F5"/>
    <w:rsid w:val="002C6972"/>
    <w:rsid w:val="002C715B"/>
    <w:rsid w:val="002D01C4"/>
    <w:rsid w:val="002D3F67"/>
    <w:rsid w:val="002D6DD2"/>
    <w:rsid w:val="002E0F5F"/>
    <w:rsid w:val="002E2247"/>
    <w:rsid w:val="002E2C17"/>
    <w:rsid w:val="002E4685"/>
    <w:rsid w:val="002E4740"/>
    <w:rsid w:val="002F16F1"/>
    <w:rsid w:val="002F1CC4"/>
    <w:rsid w:val="002F25AE"/>
    <w:rsid w:val="002F30B1"/>
    <w:rsid w:val="002F36B4"/>
    <w:rsid w:val="002F439E"/>
    <w:rsid w:val="003000BD"/>
    <w:rsid w:val="003021A8"/>
    <w:rsid w:val="00306A92"/>
    <w:rsid w:val="0031080B"/>
    <w:rsid w:val="00313439"/>
    <w:rsid w:val="0031363C"/>
    <w:rsid w:val="00316B23"/>
    <w:rsid w:val="00317C65"/>
    <w:rsid w:val="00321C00"/>
    <w:rsid w:val="00322E28"/>
    <w:rsid w:val="00322F73"/>
    <w:rsid w:val="003233E6"/>
    <w:rsid w:val="00323D73"/>
    <w:rsid w:val="003244B8"/>
    <w:rsid w:val="003267D0"/>
    <w:rsid w:val="003300BA"/>
    <w:rsid w:val="00330CFB"/>
    <w:rsid w:val="00331854"/>
    <w:rsid w:val="00331CC9"/>
    <w:rsid w:val="00332044"/>
    <w:rsid w:val="003326C7"/>
    <w:rsid w:val="00334EF8"/>
    <w:rsid w:val="003357E0"/>
    <w:rsid w:val="00336784"/>
    <w:rsid w:val="0033789F"/>
    <w:rsid w:val="0034261F"/>
    <w:rsid w:val="0034455C"/>
    <w:rsid w:val="00345038"/>
    <w:rsid w:val="003450D2"/>
    <w:rsid w:val="00346180"/>
    <w:rsid w:val="00346554"/>
    <w:rsid w:val="00346BEC"/>
    <w:rsid w:val="00347C2F"/>
    <w:rsid w:val="00351E97"/>
    <w:rsid w:val="00352AF9"/>
    <w:rsid w:val="00352D1F"/>
    <w:rsid w:val="0035379E"/>
    <w:rsid w:val="0035421C"/>
    <w:rsid w:val="00354301"/>
    <w:rsid w:val="00354CE5"/>
    <w:rsid w:val="00355BFC"/>
    <w:rsid w:val="00356C36"/>
    <w:rsid w:val="00357B11"/>
    <w:rsid w:val="00357D39"/>
    <w:rsid w:val="0036055B"/>
    <w:rsid w:val="0036099D"/>
    <w:rsid w:val="00361ABB"/>
    <w:rsid w:val="00362500"/>
    <w:rsid w:val="00363781"/>
    <w:rsid w:val="00364F18"/>
    <w:rsid w:val="00371C77"/>
    <w:rsid w:val="003722A2"/>
    <w:rsid w:val="00373807"/>
    <w:rsid w:val="003749D8"/>
    <w:rsid w:val="00376025"/>
    <w:rsid w:val="00380474"/>
    <w:rsid w:val="003810B6"/>
    <w:rsid w:val="003830AB"/>
    <w:rsid w:val="0038765D"/>
    <w:rsid w:val="00387E68"/>
    <w:rsid w:val="0039048C"/>
    <w:rsid w:val="003923F2"/>
    <w:rsid w:val="003942A4"/>
    <w:rsid w:val="00395464"/>
    <w:rsid w:val="00395B0D"/>
    <w:rsid w:val="0039614B"/>
    <w:rsid w:val="00397E91"/>
    <w:rsid w:val="003A35E9"/>
    <w:rsid w:val="003A54C5"/>
    <w:rsid w:val="003A6151"/>
    <w:rsid w:val="003A76EA"/>
    <w:rsid w:val="003A79CA"/>
    <w:rsid w:val="003B13B0"/>
    <w:rsid w:val="003B158B"/>
    <w:rsid w:val="003B4022"/>
    <w:rsid w:val="003B457C"/>
    <w:rsid w:val="003B502D"/>
    <w:rsid w:val="003B59E1"/>
    <w:rsid w:val="003B712E"/>
    <w:rsid w:val="003C01BB"/>
    <w:rsid w:val="003C59A2"/>
    <w:rsid w:val="003C627C"/>
    <w:rsid w:val="003C6DAF"/>
    <w:rsid w:val="003C7C12"/>
    <w:rsid w:val="003D073E"/>
    <w:rsid w:val="003D1385"/>
    <w:rsid w:val="003D2DDF"/>
    <w:rsid w:val="003D4056"/>
    <w:rsid w:val="003D4D82"/>
    <w:rsid w:val="003D5A30"/>
    <w:rsid w:val="003D5D3D"/>
    <w:rsid w:val="003D7661"/>
    <w:rsid w:val="003D78C3"/>
    <w:rsid w:val="003E0980"/>
    <w:rsid w:val="003E124A"/>
    <w:rsid w:val="003E17DF"/>
    <w:rsid w:val="003E2097"/>
    <w:rsid w:val="003E65AF"/>
    <w:rsid w:val="003E7EE0"/>
    <w:rsid w:val="003F2C2C"/>
    <w:rsid w:val="003F45C6"/>
    <w:rsid w:val="003F6236"/>
    <w:rsid w:val="003F7411"/>
    <w:rsid w:val="00400247"/>
    <w:rsid w:val="00401C3F"/>
    <w:rsid w:val="00402472"/>
    <w:rsid w:val="00403294"/>
    <w:rsid w:val="004039B6"/>
    <w:rsid w:val="0040605B"/>
    <w:rsid w:val="004064B0"/>
    <w:rsid w:val="00411C74"/>
    <w:rsid w:val="004123A2"/>
    <w:rsid w:val="00412A5B"/>
    <w:rsid w:val="00415BA9"/>
    <w:rsid w:val="00415E23"/>
    <w:rsid w:val="004161DC"/>
    <w:rsid w:val="004172BE"/>
    <w:rsid w:val="00421797"/>
    <w:rsid w:val="00427B4A"/>
    <w:rsid w:val="0043027C"/>
    <w:rsid w:val="004313AF"/>
    <w:rsid w:val="00431AA1"/>
    <w:rsid w:val="00441DCD"/>
    <w:rsid w:val="00442C84"/>
    <w:rsid w:val="00442FC6"/>
    <w:rsid w:val="004433E2"/>
    <w:rsid w:val="004445D9"/>
    <w:rsid w:val="00444AA0"/>
    <w:rsid w:val="00445EAA"/>
    <w:rsid w:val="004471B9"/>
    <w:rsid w:val="00450D58"/>
    <w:rsid w:val="0045116F"/>
    <w:rsid w:val="00452104"/>
    <w:rsid w:val="0045238F"/>
    <w:rsid w:val="00452C00"/>
    <w:rsid w:val="004539D1"/>
    <w:rsid w:val="004548C6"/>
    <w:rsid w:val="00454BFC"/>
    <w:rsid w:val="0045578A"/>
    <w:rsid w:val="004557A3"/>
    <w:rsid w:val="00456E31"/>
    <w:rsid w:val="0045742B"/>
    <w:rsid w:val="00461A30"/>
    <w:rsid w:val="0046202A"/>
    <w:rsid w:val="004628A7"/>
    <w:rsid w:val="00462D17"/>
    <w:rsid w:val="00466F00"/>
    <w:rsid w:val="0046716C"/>
    <w:rsid w:val="00467287"/>
    <w:rsid w:val="0046793C"/>
    <w:rsid w:val="00467AC3"/>
    <w:rsid w:val="00471E2B"/>
    <w:rsid w:val="004726A2"/>
    <w:rsid w:val="00473B83"/>
    <w:rsid w:val="0047424B"/>
    <w:rsid w:val="00481618"/>
    <w:rsid w:val="004837C9"/>
    <w:rsid w:val="00485360"/>
    <w:rsid w:val="00485766"/>
    <w:rsid w:val="00490AB2"/>
    <w:rsid w:val="0049249A"/>
    <w:rsid w:val="0049398C"/>
    <w:rsid w:val="0049518F"/>
    <w:rsid w:val="00495E24"/>
    <w:rsid w:val="00495E31"/>
    <w:rsid w:val="00496495"/>
    <w:rsid w:val="004A043B"/>
    <w:rsid w:val="004A0F01"/>
    <w:rsid w:val="004A2D5A"/>
    <w:rsid w:val="004A748B"/>
    <w:rsid w:val="004A7B65"/>
    <w:rsid w:val="004A7CA0"/>
    <w:rsid w:val="004B04F1"/>
    <w:rsid w:val="004B2FF3"/>
    <w:rsid w:val="004B34CC"/>
    <w:rsid w:val="004B38EB"/>
    <w:rsid w:val="004B4720"/>
    <w:rsid w:val="004B6BC2"/>
    <w:rsid w:val="004B6E58"/>
    <w:rsid w:val="004B6FF3"/>
    <w:rsid w:val="004C08CC"/>
    <w:rsid w:val="004C24F8"/>
    <w:rsid w:val="004C36CC"/>
    <w:rsid w:val="004C58DD"/>
    <w:rsid w:val="004C6D19"/>
    <w:rsid w:val="004C70F0"/>
    <w:rsid w:val="004D0316"/>
    <w:rsid w:val="004D0C1B"/>
    <w:rsid w:val="004D1D9C"/>
    <w:rsid w:val="004D1E00"/>
    <w:rsid w:val="004D65FE"/>
    <w:rsid w:val="004D79D4"/>
    <w:rsid w:val="004D7ABF"/>
    <w:rsid w:val="004E1EEC"/>
    <w:rsid w:val="004E2624"/>
    <w:rsid w:val="004E2925"/>
    <w:rsid w:val="004E2AA8"/>
    <w:rsid w:val="004E34A5"/>
    <w:rsid w:val="004E350A"/>
    <w:rsid w:val="004E48A8"/>
    <w:rsid w:val="004F0AEB"/>
    <w:rsid w:val="004F101C"/>
    <w:rsid w:val="004F1280"/>
    <w:rsid w:val="004F21F4"/>
    <w:rsid w:val="004F25AC"/>
    <w:rsid w:val="004F49AE"/>
    <w:rsid w:val="004F710E"/>
    <w:rsid w:val="00500058"/>
    <w:rsid w:val="00500618"/>
    <w:rsid w:val="0050163E"/>
    <w:rsid w:val="00501C15"/>
    <w:rsid w:val="00502BB3"/>
    <w:rsid w:val="005033F7"/>
    <w:rsid w:val="0050377B"/>
    <w:rsid w:val="005040E1"/>
    <w:rsid w:val="00506902"/>
    <w:rsid w:val="0050745D"/>
    <w:rsid w:val="00510146"/>
    <w:rsid w:val="00512255"/>
    <w:rsid w:val="00512365"/>
    <w:rsid w:val="0051372E"/>
    <w:rsid w:val="00515F65"/>
    <w:rsid w:val="00516A28"/>
    <w:rsid w:val="005220C1"/>
    <w:rsid w:val="00522180"/>
    <w:rsid w:val="00522735"/>
    <w:rsid w:val="00523BA0"/>
    <w:rsid w:val="005270D4"/>
    <w:rsid w:val="00527117"/>
    <w:rsid w:val="00530098"/>
    <w:rsid w:val="00530F58"/>
    <w:rsid w:val="00531843"/>
    <w:rsid w:val="00531BCF"/>
    <w:rsid w:val="005347A6"/>
    <w:rsid w:val="00536C13"/>
    <w:rsid w:val="00536F62"/>
    <w:rsid w:val="005378EC"/>
    <w:rsid w:val="00537DF3"/>
    <w:rsid w:val="0054120D"/>
    <w:rsid w:val="00541C51"/>
    <w:rsid w:val="00541FEA"/>
    <w:rsid w:val="005434D7"/>
    <w:rsid w:val="00543513"/>
    <w:rsid w:val="0054372B"/>
    <w:rsid w:val="00544489"/>
    <w:rsid w:val="00544B86"/>
    <w:rsid w:val="00545C69"/>
    <w:rsid w:val="005473AC"/>
    <w:rsid w:val="0054793F"/>
    <w:rsid w:val="005509E9"/>
    <w:rsid w:val="00553FEC"/>
    <w:rsid w:val="005559B1"/>
    <w:rsid w:val="00555DB8"/>
    <w:rsid w:val="00556469"/>
    <w:rsid w:val="00556CBA"/>
    <w:rsid w:val="00560A76"/>
    <w:rsid w:val="00561F56"/>
    <w:rsid w:val="005622DB"/>
    <w:rsid w:val="00565E81"/>
    <w:rsid w:val="00567AF5"/>
    <w:rsid w:val="005715ED"/>
    <w:rsid w:val="005716E1"/>
    <w:rsid w:val="00571855"/>
    <w:rsid w:val="005753F4"/>
    <w:rsid w:val="00575D82"/>
    <w:rsid w:val="00576AC5"/>
    <w:rsid w:val="00576ECC"/>
    <w:rsid w:val="005811ED"/>
    <w:rsid w:val="00583173"/>
    <w:rsid w:val="00583969"/>
    <w:rsid w:val="00584195"/>
    <w:rsid w:val="00584971"/>
    <w:rsid w:val="00585EBF"/>
    <w:rsid w:val="0058625B"/>
    <w:rsid w:val="00587162"/>
    <w:rsid w:val="005878CE"/>
    <w:rsid w:val="005902C1"/>
    <w:rsid w:val="00591824"/>
    <w:rsid w:val="005921F3"/>
    <w:rsid w:val="00592D05"/>
    <w:rsid w:val="0059613B"/>
    <w:rsid w:val="0059683E"/>
    <w:rsid w:val="005A059E"/>
    <w:rsid w:val="005A0647"/>
    <w:rsid w:val="005A1A60"/>
    <w:rsid w:val="005A3162"/>
    <w:rsid w:val="005A465E"/>
    <w:rsid w:val="005A4697"/>
    <w:rsid w:val="005A572F"/>
    <w:rsid w:val="005A5EEA"/>
    <w:rsid w:val="005B05A8"/>
    <w:rsid w:val="005B07A0"/>
    <w:rsid w:val="005B09A6"/>
    <w:rsid w:val="005B1444"/>
    <w:rsid w:val="005B155E"/>
    <w:rsid w:val="005B2BCA"/>
    <w:rsid w:val="005B4069"/>
    <w:rsid w:val="005B62D6"/>
    <w:rsid w:val="005C0324"/>
    <w:rsid w:val="005C19D0"/>
    <w:rsid w:val="005C1A4E"/>
    <w:rsid w:val="005C23D0"/>
    <w:rsid w:val="005C24B5"/>
    <w:rsid w:val="005C4752"/>
    <w:rsid w:val="005C525D"/>
    <w:rsid w:val="005C5346"/>
    <w:rsid w:val="005C56C8"/>
    <w:rsid w:val="005C56DE"/>
    <w:rsid w:val="005C5F4C"/>
    <w:rsid w:val="005C6135"/>
    <w:rsid w:val="005C7B23"/>
    <w:rsid w:val="005D25D3"/>
    <w:rsid w:val="005D282A"/>
    <w:rsid w:val="005D4AFA"/>
    <w:rsid w:val="005D67FD"/>
    <w:rsid w:val="005E045E"/>
    <w:rsid w:val="005E18D3"/>
    <w:rsid w:val="005E3DC3"/>
    <w:rsid w:val="005E66CF"/>
    <w:rsid w:val="005E6932"/>
    <w:rsid w:val="005F03AA"/>
    <w:rsid w:val="005F03E8"/>
    <w:rsid w:val="005F3F47"/>
    <w:rsid w:val="005F5940"/>
    <w:rsid w:val="005F5CA2"/>
    <w:rsid w:val="00600C80"/>
    <w:rsid w:val="006030C5"/>
    <w:rsid w:val="006061EA"/>
    <w:rsid w:val="00606915"/>
    <w:rsid w:val="00606CA3"/>
    <w:rsid w:val="006137AB"/>
    <w:rsid w:val="006148F9"/>
    <w:rsid w:val="00614CF7"/>
    <w:rsid w:val="006174A7"/>
    <w:rsid w:val="00622A5D"/>
    <w:rsid w:val="00624677"/>
    <w:rsid w:val="0062623F"/>
    <w:rsid w:val="006302AD"/>
    <w:rsid w:val="006319C9"/>
    <w:rsid w:val="00636166"/>
    <w:rsid w:val="00636492"/>
    <w:rsid w:val="00640A3A"/>
    <w:rsid w:val="00640E45"/>
    <w:rsid w:val="0064123E"/>
    <w:rsid w:val="00641B6B"/>
    <w:rsid w:val="006428D7"/>
    <w:rsid w:val="00642A78"/>
    <w:rsid w:val="0064358A"/>
    <w:rsid w:val="006441DC"/>
    <w:rsid w:val="00644E86"/>
    <w:rsid w:val="0064549E"/>
    <w:rsid w:val="00645DC7"/>
    <w:rsid w:val="006475E2"/>
    <w:rsid w:val="0065059B"/>
    <w:rsid w:val="00654374"/>
    <w:rsid w:val="0065493F"/>
    <w:rsid w:val="00654D38"/>
    <w:rsid w:val="00656377"/>
    <w:rsid w:val="0066225C"/>
    <w:rsid w:val="0066583C"/>
    <w:rsid w:val="00673CF1"/>
    <w:rsid w:val="00674DEB"/>
    <w:rsid w:val="0067562F"/>
    <w:rsid w:val="00676581"/>
    <w:rsid w:val="006809CA"/>
    <w:rsid w:val="006809FD"/>
    <w:rsid w:val="0068142A"/>
    <w:rsid w:val="0068276D"/>
    <w:rsid w:val="00683D10"/>
    <w:rsid w:val="00685BFB"/>
    <w:rsid w:val="00691700"/>
    <w:rsid w:val="00691F37"/>
    <w:rsid w:val="00692EAE"/>
    <w:rsid w:val="006979A3"/>
    <w:rsid w:val="006A1BA9"/>
    <w:rsid w:val="006A1E10"/>
    <w:rsid w:val="006A2532"/>
    <w:rsid w:val="006A27B4"/>
    <w:rsid w:val="006A353B"/>
    <w:rsid w:val="006A7217"/>
    <w:rsid w:val="006B063F"/>
    <w:rsid w:val="006B1C93"/>
    <w:rsid w:val="006B4B23"/>
    <w:rsid w:val="006B688D"/>
    <w:rsid w:val="006B6981"/>
    <w:rsid w:val="006B780B"/>
    <w:rsid w:val="006C119E"/>
    <w:rsid w:val="006C35E5"/>
    <w:rsid w:val="006C3892"/>
    <w:rsid w:val="006C44E7"/>
    <w:rsid w:val="006C59F2"/>
    <w:rsid w:val="006C6725"/>
    <w:rsid w:val="006D0DB1"/>
    <w:rsid w:val="006D4935"/>
    <w:rsid w:val="006D561A"/>
    <w:rsid w:val="006D6485"/>
    <w:rsid w:val="006E2CCF"/>
    <w:rsid w:val="006E4F67"/>
    <w:rsid w:val="006E50BB"/>
    <w:rsid w:val="006E5CA0"/>
    <w:rsid w:val="006E7BF4"/>
    <w:rsid w:val="006F0A91"/>
    <w:rsid w:val="006F15F3"/>
    <w:rsid w:val="006F21B3"/>
    <w:rsid w:val="006F2F47"/>
    <w:rsid w:val="006F39CC"/>
    <w:rsid w:val="006F427A"/>
    <w:rsid w:val="006F5C3D"/>
    <w:rsid w:val="007000AA"/>
    <w:rsid w:val="0070145C"/>
    <w:rsid w:val="007022EC"/>
    <w:rsid w:val="0070281A"/>
    <w:rsid w:val="00705CCD"/>
    <w:rsid w:val="00706CFF"/>
    <w:rsid w:val="00706FF7"/>
    <w:rsid w:val="00707535"/>
    <w:rsid w:val="00711634"/>
    <w:rsid w:val="00713830"/>
    <w:rsid w:val="0071471C"/>
    <w:rsid w:val="007151CF"/>
    <w:rsid w:val="0071664E"/>
    <w:rsid w:val="0071670D"/>
    <w:rsid w:val="007173CA"/>
    <w:rsid w:val="0072001A"/>
    <w:rsid w:val="00722488"/>
    <w:rsid w:val="0072265E"/>
    <w:rsid w:val="00722B89"/>
    <w:rsid w:val="007272D5"/>
    <w:rsid w:val="00730FBF"/>
    <w:rsid w:val="00731569"/>
    <w:rsid w:val="00736A6D"/>
    <w:rsid w:val="00741230"/>
    <w:rsid w:val="0074348C"/>
    <w:rsid w:val="007439D2"/>
    <w:rsid w:val="00743CA6"/>
    <w:rsid w:val="00744065"/>
    <w:rsid w:val="007455F9"/>
    <w:rsid w:val="007456A5"/>
    <w:rsid w:val="0074642D"/>
    <w:rsid w:val="00746555"/>
    <w:rsid w:val="007473A2"/>
    <w:rsid w:val="00752110"/>
    <w:rsid w:val="00752204"/>
    <w:rsid w:val="00754A56"/>
    <w:rsid w:val="00755C8B"/>
    <w:rsid w:val="00762A7A"/>
    <w:rsid w:val="00763EAE"/>
    <w:rsid w:val="007646E3"/>
    <w:rsid w:val="00764B13"/>
    <w:rsid w:val="007659AE"/>
    <w:rsid w:val="00766374"/>
    <w:rsid w:val="0076685C"/>
    <w:rsid w:val="00767979"/>
    <w:rsid w:val="0077626F"/>
    <w:rsid w:val="00776909"/>
    <w:rsid w:val="007811B9"/>
    <w:rsid w:val="0078284E"/>
    <w:rsid w:val="00783494"/>
    <w:rsid w:val="007858A3"/>
    <w:rsid w:val="007862E9"/>
    <w:rsid w:val="0079062C"/>
    <w:rsid w:val="00792941"/>
    <w:rsid w:val="00792A3E"/>
    <w:rsid w:val="0079554F"/>
    <w:rsid w:val="00795DFC"/>
    <w:rsid w:val="00797754"/>
    <w:rsid w:val="00797CEC"/>
    <w:rsid w:val="007A32E6"/>
    <w:rsid w:val="007A354C"/>
    <w:rsid w:val="007A4EE5"/>
    <w:rsid w:val="007A631F"/>
    <w:rsid w:val="007A71B6"/>
    <w:rsid w:val="007A7930"/>
    <w:rsid w:val="007A7A2D"/>
    <w:rsid w:val="007B0FA6"/>
    <w:rsid w:val="007B10C5"/>
    <w:rsid w:val="007B21A8"/>
    <w:rsid w:val="007B3D54"/>
    <w:rsid w:val="007B5A7F"/>
    <w:rsid w:val="007B7282"/>
    <w:rsid w:val="007B74BE"/>
    <w:rsid w:val="007C39E9"/>
    <w:rsid w:val="007C402F"/>
    <w:rsid w:val="007C5097"/>
    <w:rsid w:val="007C5917"/>
    <w:rsid w:val="007C5E49"/>
    <w:rsid w:val="007C7867"/>
    <w:rsid w:val="007D06E2"/>
    <w:rsid w:val="007D06EE"/>
    <w:rsid w:val="007D0836"/>
    <w:rsid w:val="007D0ABC"/>
    <w:rsid w:val="007D22F8"/>
    <w:rsid w:val="007D3709"/>
    <w:rsid w:val="007D435F"/>
    <w:rsid w:val="007D688A"/>
    <w:rsid w:val="007D6FDF"/>
    <w:rsid w:val="007D7551"/>
    <w:rsid w:val="007E0277"/>
    <w:rsid w:val="007E093B"/>
    <w:rsid w:val="007E1279"/>
    <w:rsid w:val="007E19D6"/>
    <w:rsid w:val="007E19E0"/>
    <w:rsid w:val="007E20D5"/>
    <w:rsid w:val="007E332F"/>
    <w:rsid w:val="007E5F9F"/>
    <w:rsid w:val="007F001B"/>
    <w:rsid w:val="007F1684"/>
    <w:rsid w:val="007F23BA"/>
    <w:rsid w:val="007F34BB"/>
    <w:rsid w:val="007F35AA"/>
    <w:rsid w:val="007F6E73"/>
    <w:rsid w:val="008006D3"/>
    <w:rsid w:val="008013F8"/>
    <w:rsid w:val="0080280F"/>
    <w:rsid w:val="00803DE5"/>
    <w:rsid w:val="00805DAE"/>
    <w:rsid w:val="008064F5"/>
    <w:rsid w:val="008106A4"/>
    <w:rsid w:val="008122F7"/>
    <w:rsid w:val="00813705"/>
    <w:rsid w:val="00814112"/>
    <w:rsid w:val="008151E4"/>
    <w:rsid w:val="00815C5E"/>
    <w:rsid w:val="0081717C"/>
    <w:rsid w:val="00817F38"/>
    <w:rsid w:val="00821B5B"/>
    <w:rsid w:val="00822633"/>
    <w:rsid w:val="008230D4"/>
    <w:rsid w:val="008233E9"/>
    <w:rsid w:val="00825B08"/>
    <w:rsid w:val="00825D86"/>
    <w:rsid w:val="00827849"/>
    <w:rsid w:val="00827EB2"/>
    <w:rsid w:val="0083049D"/>
    <w:rsid w:val="008327D3"/>
    <w:rsid w:val="008335CF"/>
    <w:rsid w:val="0083515D"/>
    <w:rsid w:val="0084562F"/>
    <w:rsid w:val="00846DD5"/>
    <w:rsid w:val="008523CC"/>
    <w:rsid w:val="00852E53"/>
    <w:rsid w:val="00852F9B"/>
    <w:rsid w:val="008546BE"/>
    <w:rsid w:val="008561F7"/>
    <w:rsid w:val="00856320"/>
    <w:rsid w:val="008567D4"/>
    <w:rsid w:val="00857886"/>
    <w:rsid w:val="008579AC"/>
    <w:rsid w:val="00857C19"/>
    <w:rsid w:val="008610F2"/>
    <w:rsid w:val="0086420D"/>
    <w:rsid w:val="00864844"/>
    <w:rsid w:val="00864917"/>
    <w:rsid w:val="00865617"/>
    <w:rsid w:val="00866367"/>
    <w:rsid w:val="00866A9A"/>
    <w:rsid w:val="00866C28"/>
    <w:rsid w:val="00867F1E"/>
    <w:rsid w:val="008705A7"/>
    <w:rsid w:val="00871079"/>
    <w:rsid w:val="0087136F"/>
    <w:rsid w:val="0087165F"/>
    <w:rsid w:val="0087396F"/>
    <w:rsid w:val="0087397C"/>
    <w:rsid w:val="00873B06"/>
    <w:rsid w:val="0087599D"/>
    <w:rsid w:val="00876732"/>
    <w:rsid w:val="00883936"/>
    <w:rsid w:val="0088400D"/>
    <w:rsid w:val="00887123"/>
    <w:rsid w:val="00890E17"/>
    <w:rsid w:val="00891C78"/>
    <w:rsid w:val="0089232A"/>
    <w:rsid w:val="00892C8C"/>
    <w:rsid w:val="0089385F"/>
    <w:rsid w:val="00894012"/>
    <w:rsid w:val="00894E2B"/>
    <w:rsid w:val="00895DBF"/>
    <w:rsid w:val="0089679B"/>
    <w:rsid w:val="008B2384"/>
    <w:rsid w:val="008B2D26"/>
    <w:rsid w:val="008B4C11"/>
    <w:rsid w:val="008B671B"/>
    <w:rsid w:val="008B7C53"/>
    <w:rsid w:val="008C1313"/>
    <w:rsid w:val="008C2A0E"/>
    <w:rsid w:val="008C5109"/>
    <w:rsid w:val="008C5B58"/>
    <w:rsid w:val="008C5D10"/>
    <w:rsid w:val="008C7A2F"/>
    <w:rsid w:val="008C7DD1"/>
    <w:rsid w:val="008D1486"/>
    <w:rsid w:val="008D2B1C"/>
    <w:rsid w:val="008D5CD0"/>
    <w:rsid w:val="008E0EED"/>
    <w:rsid w:val="008E13F6"/>
    <w:rsid w:val="008E3359"/>
    <w:rsid w:val="008E42BA"/>
    <w:rsid w:val="008E48F0"/>
    <w:rsid w:val="008E6499"/>
    <w:rsid w:val="008E7898"/>
    <w:rsid w:val="008E7B9C"/>
    <w:rsid w:val="008F1DEF"/>
    <w:rsid w:val="008F349F"/>
    <w:rsid w:val="008F445F"/>
    <w:rsid w:val="008F7EF3"/>
    <w:rsid w:val="009007E1"/>
    <w:rsid w:val="00901B79"/>
    <w:rsid w:val="00901C1A"/>
    <w:rsid w:val="00902328"/>
    <w:rsid w:val="00902684"/>
    <w:rsid w:val="00904F87"/>
    <w:rsid w:val="00905497"/>
    <w:rsid w:val="00913897"/>
    <w:rsid w:val="00913F9A"/>
    <w:rsid w:val="00914D1A"/>
    <w:rsid w:val="00915060"/>
    <w:rsid w:val="00916C6C"/>
    <w:rsid w:val="009207AB"/>
    <w:rsid w:val="00922ED7"/>
    <w:rsid w:val="00924ABC"/>
    <w:rsid w:val="00924F23"/>
    <w:rsid w:val="00924FB4"/>
    <w:rsid w:val="00925083"/>
    <w:rsid w:val="009257BC"/>
    <w:rsid w:val="00927805"/>
    <w:rsid w:val="0092798E"/>
    <w:rsid w:val="00930AC2"/>
    <w:rsid w:val="00932703"/>
    <w:rsid w:val="00932F6D"/>
    <w:rsid w:val="00934421"/>
    <w:rsid w:val="009369CF"/>
    <w:rsid w:val="00940216"/>
    <w:rsid w:val="00941547"/>
    <w:rsid w:val="00941BE5"/>
    <w:rsid w:val="0094271E"/>
    <w:rsid w:val="00943F05"/>
    <w:rsid w:val="00943FC7"/>
    <w:rsid w:val="00945353"/>
    <w:rsid w:val="0094676F"/>
    <w:rsid w:val="00946B6A"/>
    <w:rsid w:val="009478AF"/>
    <w:rsid w:val="00952C6E"/>
    <w:rsid w:val="009539E6"/>
    <w:rsid w:val="00953A0E"/>
    <w:rsid w:val="00953F53"/>
    <w:rsid w:val="00955644"/>
    <w:rsid w:val="009562E9"/>
    <w:rsid w:val="00956F0B"/>
    <w:rsid w:val="00957280"/>
    <w:rsid w:val="009607F5"/>
    <w:rsid w:val="00960828"/>
    <w:rsid w:val="009635BF"/>
    <w:rsid w:val="009648FC"/>
    <w:rsid w:val="00964929"/>
    <w:rsid w:val="0096534D"/>
    <w:rsid w:val="00965AC3"/>
    <w:rsid w:val="00965AEC"/>
    <w:rsid w:val="00967016"/>
    <w:rsid w:val="00967E3B"/>
    <w:rsid w:val="00971D82"/>
    <w:rsid w:val="009738F1"/>
    <w:rsid w:val="009743FF"/>
    <w:rsid w:val="00977587"/>
    <w:rsid w:val="0098098A"/>
    <w:rsid w:val="0098254D"/>
    <w:rsid w:val="0098305F"/>
    <w:rsid w:val="00983934"/>
    <w:rsid w:val="00985E4E"/>
    <w:rsid w:val="00986082"/>
    <w:rsid w:val="009867E7"/>
    <w:rsid w:val="00991394"/>
    <w:rsid w:val="009923A3"/>
    <w:rsid w:val="00992ADB"/>
    <w:rsid w:val="0099363B"/>
    <w:rsid w:val="0099785B"/>
    <w:rsid w:val="009A054B"/>
    <w:rsid w:val="009A1560"/>
    <w:rsid w:val="009A1675"/>
    <w:rsid w:val="009A615D"/>
    <w:rsid w:val="009A6B8D"/>
    <w:rsid w:val="009B1CED"/>
    <w:rsid w:val="009B23D7"/>
    <w:rsid w:val="009C0F15"/>
    <w:rsid w:val="009C1D2A"/>
    <w:rsid w:val="009C376D"/>
    <w:rsid w:val="009C45CA"/>
    <w:rsid w:val="009C7470"/>
    <w:rsid w:val="009C7FA2"/>
    <w:rsid w:val="009D0FAF"/>
    <w:rsid w:val="009D16F6"/>
    <w:rsid w:val="009D1B14"/>
    <w:rsid w:val="009D1F8B"/>
    <w:rsid w:val="009D2228"/>
    <w:rsid w:val="009D2F4E"/>
    <w:rsid w:val="009E0D90"/>
    <w:rsid w:val="009E29CE"/>
    <w:rsid w:val="009E2AC6"/>
    <w:rsid w:val="009E2C54"/>
    <w:rsid w:val="009E32D6"/>
    <w:rsid w:val="009E38B8"/>
    <w:rsid w:val="009E3A13"/>
    <w:rsid w:val="009E3D72"/>
    <w:rsid w:val="009E4323"/>
    <w:rsid w:val="009E4669"/>
    <w:rsid w:val="009E5FDF"/>
    <w:rsid w:val="009E7A4F"/>
    <w:rsid w:val="009F1537"/>
    <w:rsid w:val="009F1895"/>
    <w:rsid w:val="009F1CD9"/>
    <w:rsid w:val="009F2071"/>
    <w:rsid w:val="009F3CF3"/>
    <w:rsid w:val="009F3F57"/>
    <w:rsid w:val="009F44C0"/>
    <w:rsid w:val="009F4BCB"/>
    <w:rsid w:val="009F4FE9"/>
    <w:rsid w:val="009F6B50"/>
    <w:rsid w:val="00A00457"/>
    <w:rsid w:val="00A01037"/>
    <w:rsid w:val="00A0312A"/>
    <w:rsid w:val="00A05532"/>
    <w:rsid w:val="00A077F6"/>
    <w:rsid w:val="00A11D04"/>
    <w:rsid w:val="00A1221C"/>
    <w:rsid w:val="00A231D2"/>
    <w:rsid w:val="00A2329D"/>
    <w:rsid w:val="00A233DE"/>
    <w:rsid w:val="00A235B6"/>
    <w:rsid w:val="00A23F17"/>
    <w:rsid w:val="00A244B3"/>
    <w:rsid w:val="00A25A58"/>
    <w:rsid w:val="00A25AC2"/>
    <w:rsid w:val="00A26233"/>
    <w:rsid w:val="00A26968"/>
    <w:rsid w:val="00A26B8E"/>
    <w:rsid w:val="00A27428"/>
    <w:rsid w:val="00A27BCF"/>
    <w:rsid w:val="00A325CF"/>
    <w:rsid w:val="00A32E42"/>
    <w:rsid w:val="00A3496B"/>
    <w:rsid w:val="00A34B54"/>
    <w:rsid w:val="00A354D0"/>
    <w:rsid w:val="00A35530"/>
    <w:rsid w:val="00A36496"/>
    <w:rsid w:val="00A370E5"/>
    <w:rsid w:val="00A413D9"/>
    <w:rsid w:val="00A42BD6"/>
    <w:rsid w:val="00A4306B"/>
    <w:rsid w:val="00A4325D"/>
    <w:rsid w:val="00A47D2E"/>
    <w:rsid w:val="00A533F8"/>
    <w:rsid w:val="00A53763"/>
    <w:rsid w:val="00A53F3D"/>
    <w:rsid w:val="00A54DC9"/>
    <w:rsid w:val="00A56A81"/>
    <w:rsid w:val="00A5758E"/>
    <w:rsid w:val="00A62463"/>
    <w:rsid w:val="00A62B98"/>
    <w:rsid w:val="00A65066"/>
    <w:rsid w:val="00A67C73"/>
    <w:rsid w:val="00A70057"/>
    <w:rsid w:val="00A70792"/>
    <w:rsid w:val="00A70A46"/>
    <w:rsid w:val="00A70E44"/>
    <w:rsid w:val="00A77B5E"/>
    <w:rsid w:val="00A80A6B"/>
    <w:rsid w:val="00A83260"/>
    <w:rsid w:val="00A84942"/>
    <w:rsid w:val="00A857AE"/>
    <w:rsid w:val="00A90417"/>
    <w:rsid w:val="00A92D15"/>
    <w:rsid w:val="00A93A02"/>
    <w:rsid w:val="00A956CA"/>
    <w:rsid w:val="00A95741"/>
    <w:rsid w:val="00A95F84"/>
    <w:rsid w:val="00AA252E"/>
    <w:rsid w:val="00AA45A2"/>
    <w:rsid w:val="00AA5DBD"/>
    <w:rsid w:val="00AA5DF7"/>
    <w:rsid w:val="00AA5E85"/>
    <w:rsid w:val="00AA6053"/>
    <w:rsid w:val="00AB0482"/>
    <w:rsid w:val="00AB129C"/>
    <w:rsid w:val="00AB1945"/>
    <w:rsid w:val="00AB2B74"/>
    <w:rsid w:val="00AB4294"/>
    <w:rsid w:val="00AB42F9"/>
    <w:rsid w:val="00AB4925"/>
    <w:rsid w:val="00AB696C"/>
    <w:rsid w:val="00AB6CE3"/>
    <w:rsid w:val="00AB789A"/>
    <w:rsid w:val="00AB7D17"/>
    <w:rsid w:val="00AC4A83"/>
    <w:rsid w:val="00AC54F4"/>
    <w:rsid w:val="00AD051D"/>
    <w:rsid w:val="00AD1B27"/>
    <w:rsid w:val="00AD29B0"/>
    <w:rsid w:val="00AD2D28"/>
    <w:rsid w:val="00AD5E77"/>
    <w:rsid w:val="00AD65D1"/>
    <w:rsid w:val="00AD70A7"/>
    <w:rsid w:val="00AD7979"/>
    <w:rsid w:val="00AE0682"/>
    <w:rsid w:val="00AE0A54"/>
    <w:rsid w:val="00AE2788"/>
    <w:rsid w:val="00AE5634"/>
    <w:rsid w:val="00AE6976"/>
    <w:rsid w:val="00AE72C2"/>
    <w:rsid w:val="00AE7C6D"/>
    <w:rsid w:val="00AF0C25"/>
    <w:rsid w:val="00AF0FCC"/>
    <w:rsid w:val="00AF210E"/>
    <w:rsid w:val="00AF4373"/>
    <w:rsid w:val="00AF62FE"/>
    <w:rsid w:val="00AF658A"/>
    <w:rsid w:val="00AF6975"/>
    <w:rsid w:val="00B01375"/>
    <w:rsid w:val="00B03C61"/>
    <w:rsid w:val="00B050E3"/>
    <w:rsid w:val="00B05793"/>
    <w:rsid w:val="00B075BE"/>
    <w:rsid w:val="00B07F57"/>
    <w:rsid w:val="00B1074F"/>
    <w:rsid w:val="00B110EF"/>
    <w:rsid w:val="00B124EB"/>
    <w:rsid w:val="00B1261A"/>
    <w:rsid w:val="00B12BDF"/>
    <w:rsid w:val="00B13BE7"/>
    <w:rsid w:val="00B13EE3"/>
    <w:rsid w:val="00B14AEB"/>
    <w:rsid w:val="00B173C7"/>
    <w:rsid w:val="00B17AFE"/>
    <w:rsid w:val="00B21D30"/>
    <w:rsid w:val="00B24F3C"/>
    <w:rsid w:val="00B2759D"/>
    <w:rsid w:val="00B30DB6"/>
    <w:rsid w:val="00B337B8"/>
    <w:rsid w:val="00B36C4E"/>
    <w:rsid w:val="00B36DA1"/>
    <w:rsid w:val="00B371F6"/>
    <w:rsid w:val="00B404E7"/>
    <w:rsid w:val="00B4173C"/>
    <w:rsid w:val="00B41884"/>
    <w:rsid w:val="00B41F55"/>
    <w:rsid w:val="00B42A1B"/>
    <w:rsid w:val="00B43DF8"/>
    <w:rsid w:val="00B45761"/>
    <w:rsid w:val="00B45E8D"/>
    <w:rsid w:val="00B46AF0"/>
    <w:rsid w:val="00B47162"/>
    <w:rsid w:val="00B471B4"/>
    <w:rsid w:val="00B4786E"/>
    <w:rsid w:val="00B510BC"/>
    <w:rsid w:val="00B52209"/>
    <w:rsid w:val="00B53CEE"/>
    <w:rsid w:val="00B55181"/>
    <w:rsid w:val="00B55C31"/>
    <w:rsid w:val="00B60C0C"/>
    <w:rsid w:val="00B613E2"/>
    <w:rsid w:val="00B631D5"/>
    <w:rsid w:val="00B6360D"/>
    <w:rsid w:val="00B6493A"/>
    <w:rsid w:val="00B64EC2"/>
    <w:rsid w:val="00B655E5"/>
    <w:rsid w:val="00B65F57"/>
    <w:rsid w:val="00B66565"/>
    <w:rsid w:val="00B66FCD"/>
    <w:rsid w:val="00B677ED"/>
    <w:rsid w:val="00B70407"/>
    <w:rsid w:val="00B7062D"/>
    <w:rsid w:val="00B70E99"/>
    <w:rsid w:val="00B723EC"/>
    <w:rsid w:val="00B82D99"/>
    <w:rsid w:val="00B84996"/>
    <w:rsid w:val="00B850E2"/>
    <w:rsid w:val="00B85D8F"/>
    <w:rsid w:val="00B87F69"/>
    <w:rsid w:val="00B93380"/>
    <w:rsid w:val="00B942D8"/>
    <w:rsid w:val="00B94646"/>
    <w:rsid w:val="00B948F9"/>
    <w:rsid w:val="00BA1B61"/>
    <w:rsid w:val="00BA35CB"/>
    <w:rsid w:val="00BA4AC0"/>
    <w:rsid w:val="00BA5166"/>
    <w:rsid w:val="00BA5572"/>
    <w:rsid w:val="00BB00C5"/>
    <w:rsid w:val="00BB0D12"/>
    <w:rsid w:val="00BB331A"/>
    <w:rsid w:val="00BB4722"/>
    <w:rsid w:val="00BB7F0F"/>
    <w:rsid w:val="00BC091E"/>
    <w:rsid w:val="00BC1386"/>
    <w:rsid w:val="00BC1900"/>
    <w:rsid w:val="00BC191A"/>
    <w:rsid w:val="00BC2C58"/>
    <w:rsid w:val="00BC54FE"/>
    <w:rsid w:val="00BC568F"/>
    <w:rsid w:val="00BC69A9"/>
    <w:rsid w:val="00BC6D15"/>
    <w:rsid w:val="00BC7DB7"/>
    <w:rsid w:val="00BD202B"/>
    <w:rsid w:val="00BD3503"/>
    <w:rsid w:val="00BD3996"/>
    <w:rsid w:val="00BD5935"/>
    <w:rsid w:val="00BD5E8F"/>
    <w:rsid w:val="00BE0C50"/>
    <w:rsid w:val="00BE1467"/>
    <w:rsid w:val="00BE3793"/>
    <w:rsid w:val="00BE4207"/>
    <w:rsid w:val="00BE5961"/>
    <w:rsid w:val="00BE6635"/>
    <w:rsid w:val="00BE6F15"/>
    <w:rsid w:val="00BF3AF9"/>
    <w:rsid w:val="00BF444A"/>
    <w:rsid w:val="00BF46F1"/>
    <w:rsid w:val="00BF6349"/>
    <w:rsid w:val="00BF6EBA"/>
    <w:rsid w:val="00C0155F"/>
    <w:rsid w:val="00C021E2"/>
    <w:rsid w:val="00C051D6"/>
    <w:rsid w:val="00C0694D"/>
    <w:rsid w:val="00C072A2"/>
    <w:rsid w:val="00C073B2"/>
    <w:rsid w:val="00C12A18"/>
    <w:rsid w:val="00C12A1B"/>
    <w:rsid w:val="00C1373F"/>
    <w:rsid w:val="00C14F53"/>
    <w:rsid w:val="00C152DA"/>
    <w:rsid w:val="00C200F8"/>
    <w:rsid w:val="00C20444"/>
    <w:rsid w:val="00C254FA"/>
    <w:rsid w:val="00C2752A"/>
    <w:rsid w:val="00C324BF"/>
    <w:rsid w:val="00C32E57"/>
    <w:rsid w:val="00C32F97"/>
    <w:rsid w:val="00C33740"/>
    <w:rsid w:val="00C33AB3"/>
    <w:rsid w:val="00C33B01"/>
    <w:rsid w:val="00C34543"/>
    <w:rsid w:val="00C36282"/>
    <w:rsid w:val="00C36BC3"/>
    <w:rsid w:val="00C37F24"/>
    <w:rsid w:val="00C40B94"/>
    <w:rsid w:val="00C41EB1"/>
    <w:rsid w:val="00C41F65"/>
    <w:rsid w:val="00C42742"/>
    <w:rsid w:val="00C4549C"/>
    <w:rsid w:val="00C459AD"/>
    <w:rsid w:val="00C47243"/>
    <w:rsid w:val="00C504F4"/>
    <w:rsid w:val="00C542BB"/>
    <w:rsid w:val="00C56AAC"/>
    <w:rsid w:val="00C56ACB"/>
    <w:rsid w:val="00C5768E"/>
    <w:rsid w:val="00C57E52"/>
    <w:rsid w:val="00C608BD"/>
    <w:rsid w:val="00C62ABB"/>
    <w:rsid w:val="00C633AF"/>
    <w:rsid w:val="00C64DC8"/>
    <w:rsid w:val="00C70A57"/>
    <w:rsid w:val="00C7123D"/>
    <w:rsid w:val="00C734AE"/>
    <w:rsid w:val="00C7499A"/>
    <w:rsid w:val="00C77156"/>
    <w:rsid w:val="00C77352"/>
    <w:rsid w:val="00C773F5"/>
    <w:rsid w:val="00C77902"/>
    <w:rsid w:val="00C77C14"/>
    <w:rsid w:val="00C80CCD"/>
    <w:rsid w:val="00C81103"/>
    <w:rsid w:val="00C81E0B"/>
    <w:rsid w:val="00C81E83"/>
    <w:rsid w:val="00C8212E"/>
    <w:rsid w:val="00C82823"/>
    <w:rsid w:val="00C82876"/>
    <w:rsid w:val="00C82AFB"/>
    <w:rsid w:val="00C84CD5"/>
    <w:rsid w:val="00C850B9"/>
    <w:rsid w:val="00C86F99"/>
    <w:rsid w:val="00C919CD"/>
    <w:rsid w:val="00C93006"/>
    <w:rsid w:val="00C93296"/>
    <w:rsid w:val="00C93715"/>
    <w:rsid w:val="00CA12D3"/>
    <w:rsid w:val="00CA1481"/>
    <w:rsid w:val="00CA1B97"/>
    <w:rsid w:val="00CA3D11"/>
    <w:rsid w:val="00CA4473"/>
    <w:rsid w:val="00CA511D"/>
    <w:rsid w:val="00CA68C8"/>
    <w:rsid w:val="00CA7E48"/>
    <w:rsid w:val="00CB146C"/>
    <w:rsid w:val="00CB1764"/>
    <w:rsid w:val="00CB2B7B"/>
    <w:rsid w:val="00CB35F5"/>
    <w:rsid w:val="00CB59C1"/>
    <w:rsid w:val="00CB7895"/>
    <w:rsid w:val="00CC146F"/>
    <w:rsid w:val="00CC2E3E"/>
    <w:rsid w:val="00CC3227"/>
    <w:rsid w:val="00CC34E6"/>
    <w:rsid w:val="00CD241A"/>
    <w:rsid w:val="00CD3404"/>
    <w:rsid w:val="00CD4777"/>
    <w:rsid w:val="00CD540E"/>
    <w:rsid w:val="00CD66B2"/>
    <w:rsid w:val="00CD7C78"/>
    <w:rsid w:val="00CE1A02"/>
    <w:rsid w:val="00CE27FB"/>
    <w:rsid w:val="00CE3110"/>
    <w:rsid w:val="00CE4886"/>
    <w:rsid w:val="00CE48D1"/>
    <w:rsid w:val="00CE7331"/>
    <w:rsid w:val="00CF1A59"/>
    <w:rsid w:val="00CF32A3"/>
    <w:rsid w:val="00CF4264"/>
    <w:rsid w:val="00CF431D"/>
    <w:rsid w:val="00CF5555"/>
    <w:rsid w:val="00CF57E9"/>
    <w:rsid w:val="00D00D58"/>
    <w:rsid w:val="00D00D7D"/>
    <w:rsid w:val="00D0388D"/>
    <w:rsid w:val="00D042C5"/>
    <w:rsid w:val="00D04F75"/>
    <w:rsid w:val="00D04FBA"/>
    <w:rsid w:val="00D100D1"/>
    <w:rsid w:val="00D12478"/>
    <w:rsid w:val="00D1308E"/>
    <w:rsid w:val="00D13FFC"/>
    <w:rsid w:val="00D16C0E"/>
    <w:rsid w:val="00D2081F"/>
    <w:rsid w:val="00D2150D"/>
    <w:rsid w:val="00D21CE4"/>
    <w:rsid w:val="00D22A53"/>
    <w:rsid w:val="00D23CF7"/>
    <w:rsid w:val="00D23DF4"/>
    <w:rsid w:val="00D26FB6"/>
    <w:rsid w:val="00D27108"/>
    <w:rsid w:val="00D309B0"/>
    <w:rsid w:val="00D318B6"/>
    <w:rsid w:val="00D31C20"/>
    <w:rsid w:val="00D32F08"/>
    <w:rsid w:val="00D334AC"/>
    <w:rsid w:val="00D33807"/>
    <w:rsid w:val="00D35A38"/>
    <w:rsid w:val="00D3620E"/>
    <w:rsid w:val="00D362A5"/>
    <w:rsid w:val="00D37094"/>
    <w:rsid w:val="00D40088"/>
    <w:rsid w:val="00D40B76"/>
    <w:rsid w:val="00D41C4C"/>
    <w:rsid w:val="00D43520"/>
    <w:rsid w:val="00D435D2"/>
    <w:rsid w:val="00D46A5A"/>
    <w:rsid w:val="00D4791C"/>
    <w:rsid w:val="00D479D2"/>
    <w:rsid w:val="00D542C3"/>
    <w:rsid w:val="00D54CF2"/>
    <w:rsid w:val="00D55E3C"/>
    <w:rsid w:val="00D604B1"/>
    <w:rsid w:val="00D630D4"/>
    <w:rsid w:val="00D63C03"/>
    <w:rsid w:val="00D64BA0"/>
    <w:rsid w:val="00D65BD1"/>
    <w:rsid w:val="00D66DD2"/>
    <w:rsid w:val="00D673E4"/>
    <w:rsid w:val="00D70429"/>
    <w:rsid w:val="00D7234D"/>
    <w:rsid w:val="00D7554D"/>
    <w:rsid w:val="00D75888"/>
    <w:rsid w:val="00D76B8F"/>
    <w:rsid w:val="00D77EE2"/>
    <w:rsid w:val="00D77F5E"/>
    <w:rsid w:val="00D81D3E"/>
    <w:rsid w:val="00D82664"/>
    <w:rsid w:val="00D82F7B"/>
    <w:rsid w:val="00D8351F"/>
    <w:rsid w:val="00D83B22"/>
    <w:rsid w:val="00D843DF"/>
    <w:rsid w:val="00D846B6"/>
    <w:rsid w:val="00D85CAC"/>
    <w:rsid w:val="00D9169B"/>
    <w:rsid w:val="00D95195"/>
    <w:rsid w:val="00DA044B"/>
    <w:rsid w:val="00DA3083"/>
    <w:rsid w:val="00DA3F2F"/>
    <w:rsid w:val="00DA56E4"/>
    <w:rsid w:val="00DA5BA4"/>
    <w:rsid w:val="00DB0324"/>
    <w:rsid w:val="00DB0DEC"/>
    <w:rsid w:val="00DB1166"/>
    <w:rsid w:val="00DB3C07"/>
    <w:rsid w:val="00DB54D5"/>
    <w:rsid w:val="00DB7650"/>
    <w:rsid w:val="00DB76BD"/>
    <w:rsid w:val="00DC1A4A"/>
    <w:rsid w:val="00DC20A2"/>
    <w:rsid w:val="00DC604A"/>
    <w:rsid w:val="00DD2A5B"/>
    <w:rsid w:val="00DD5486"/>
    <w:rsid w:val="00DD55ED"/>
    <w:rsid w:val="00DD6D7C"/>
    <w:rsid w:val="00DD6ED7"/>
    <w:rsid w:val="00DD762F"/>
    <w:rsid w:val="00DD7D13"/>
    <w:rsid w:val="00DD7DD0"/>
    <w:rsid w:val="00DE193F"/>
    <w:rsid w:val="00DE275C"/>
    <w:rsid w:val="00DE7000"/>
    <w:rsid w:val="00DE77D8"/>
    <w:rsid w:val="00DE7D0F"/>
    <w:rsid w:val="00DF0538"/>
    <w:rsid w:val="00DF36BE"/>
    <w:rsid w:val="00DF37D5"/>
    <w:rsid w:val="00DF3911"/>
    <w:rsid w:val="00E00113"/>
    <w:rsid w:val="00E00FF2"/>
    <w:rsid w:val="00E026A4"/>
    <w:rsid w:val="00E028CD"/>
    <w:rsid w:val="00E03150"/>
    <w:rsid w:val="00E03E60"/>
    <w:rsid w:val="00E04473"/>
    <w:rsid w:val="00E06913"/>
    <w:rsid w:val="00E11B28"/>
    <w:rsid w:val="00E12E2F"/>
    <w:rsid w:val="00E13273"/>
    <w:rsid w:val="00E14F9D"/>
    <w:rsid w:val="00E15088"/>
    <w:rsid w:val="00E16118"/>
    <w:rsid w:val="00E17D7E"/>
    <w:rsid w:val="00E17DB6"/>
    <w:rsid w:val="00E21256"/>
    <w:rsid w:val="00E214FF"/>
    <w:rsid w:val="00E218AF"/>
    <w:rsid w:val="00E22830"/>
    <w:rsid w:val="00E235F6"/>
    <w:rsid w:val="00E23E1D"/>
    <w:rsid w:val="00E2559F"/>
    <w:rsid w:val="00E25E77"/>
    <w:rsid w:val="00E265E0"/>
    <w:rsid w:val="00E26B8E"/>
    <w:rsid w:val="00E26F59"/>
    <w:rsid w:val="00E27EA5"/>
    <w:rsid w:val="00E3035F"/>
    <w:rsid w:val="00E30464"/>
    <w:rsid w:val="00E304E6"/>
    <w:rsid w:val="00E327D7"/>
    <w:rsid w:val="00E339E6"/>
    <w:rsid w:val="00E33B8E"/>
    <w:rsid w:val="00E340E0"/>
    <w:rsid w:val="00E35C49"/>
    <w:rsid w:val="00E360D6"/>
    <w:rsid w:val="00E364F7"/>
    <w:rsid w:val="00E374B0"/>
    <w:rsid w:val="00E40046"/>
    <w:rsid w:val="00E40BAF"/>
    <w:rsid w:val="00E4143E"/>
    <w:rsid w:val="00E41BB1"/>
    <w:rsid w:val="00E41ED1"/>
    <w:rsid w:val="00E43236"/>
    <w:rsid w:val="00E4521B"/>
    <w:rsid w:val="00E45520"/>
    <w:rsid w:val="00E46E48"/>
    <w:rsid w:val="00E51269"/>
    <w:rsid w:val="00E51F77"/>
    <w:rsid w:val="00E523E5"/>
    <w:rsid w:val="00E5263E"/>
    <w:rsid w:val="00E5268F"/>
    <w:rsid w:val="00E53926"/>
    <w:rsid w:val="00E55FB6"/>
    <w:rsid w:val="00E6669E"/>
    <w:rsid w:val="00E672EB"/>
    <w:rsid w:val="00E7162D"/>
    <w:rsid w:val="00E71FAC"/>
    <w:rsid w:val="00E7226B"/>
    <w:rsid w:val="00E73F84"/>
    <w:rsid w:val="00E74105"/>
    <w:rsid w:val="00E75639"/>
    <w:rsid w:val="00E75AC5"/>
    <w:rsid w:val="00E760AD"/>
    <w:rsid w:val="00E7642B"/>
    <w:rsid w:val="00E7711A"/>
    <w:rsid w:val="00E80A0C"/>
    <w:rsid w:val="00E80A66"/>
    <w:rsid w:val="00E85029"/>
    <w:rsid w:val="00E85977"/>
    <w:rsid w:val="00E862DB"/>
    <w:rsid w:val="00E976F3"/>
    <w:rsid w:val="00EA0BC0"/>
    <w:rsid w:val="00EA388E"/>
    <w:rsid w:val="00EA3F43"/>
    <w:rsid w:val="00EA4B83"/>
    <w:rsid w:val="00EA5414"/>
    <w:rsid w:val="00EA6C2F"/>
    <w:rsid w:val="00EB0DB8"/>
    <w:rsid w:val="00EB2C71"/>
    <w:rsid w:val="00EB31F5"/>
    <w:rsid w:val="00EB39D1"/>
    <w:rsid w:val="00EB3B75"/>
    <w:rsid w:val="00EB4119"/>
    <w:rsid w:val="00EB4BD5"/>
    <w:rsid w:val="00EB4EE2"/>
    <w:rsid w:val="00EB5BC9"/>
    <w:rsid w:val="00EB5E40"/>
    <w:rsid w:val="00EC0F30"/>
    <w:rsid w:val="00EC1D21"/>
    <w:rsid w:val="00EC2164"/>
    <w:rsid w:val="00EC48A0"/>
    <w:rsid w:val="00ED027D"/>
    <w:rsid w:val="00ED0C4D"/>
    <w:rsid w:val="00ED2A88"/>
    <w:rsid w:val="00ED6203"/>
    <w:rsid w:val="00EE0C2E"/>
    <w:rsid w:val="00EE2003"/>
    <w:rsid w:val="00EE220C"/>
    <w:rsid w:val="00EE5774"/>
    <w:rsid w:val="00EE5779"/>
    <w:rsid w:val="00EF07BA"/>
    <w:rsid w:val="00EF0EF3"/>
    <w:rsid w:val="00EF3818"/>
    <w:rsid w:val="00EF3C54"/>
    <w:rsid w:val="00EF42DC"/>
    <w:rsid w:val="00F00A89"/>
    <w:rsid w:val="00F0135B"/>
    <w:rsid w:val="00F04C2F"/>
    <w:rsid w:val="00F06332"/>
    <w:rsid w:val="00F06494"/>
    <w:rsid w:val="00F1023D"/>
    <w:rsid w:val="00F10903"/>
    <w:rsid w:val="00F16176"/>
    <w:rsid w:val="00F16EAB"/>
    <w:rsid w:val="00F2037F"/>
    <w:rsid w:val="00F27147"/>
    <w:rsid w:val="00F2718C"/>
    <w:rsid w:val="00F331D6"/>
    <w:rsid w:val="00F35029"/>
    <w:rsid w:val="00F36A77"/>
    <w:rsid w:val="00F36B7B"/>
    <w:rsid w:val="00F40D58"/>
    <w:rsid w:val="00F40D8C"/>
    <w:rsid w:val="00F44160"/>
    <w:rsid w:val="00F45458"/>
    <w:rsid w:val="00F470F9"/>
    <w:rsid w:val="00F50DD8"/>
    <w:rsid w:val="00F55E81"/>
    <w:rsid w:val="00F56C68"/>
    <w:rsid w:val="00F57B3A"/>
    <w:rsid w:val="00F613CC"/>
    <w:rsid w:val="00F6331C"/>
    <w:rsid w:val="00F64D9E"/>
    <w:rsid w:val="00F652D9"/>
    <w:rsid w:val="00F666D3"/>
    <w:rsid w:val="00F67304"/>
    <w:rsid w:val="00F6777B"/>
    <w:rsid w:val="00F71A8A"/>
    <w:rsid w:val="00F724B9"/>
    <w:rsid w:val="00F736F8"/>
    <w:rsid w:val="00F742CC"/>
    <w:rsid w:val="00F7437C"/>
    <w:rsid w:val="00F75A63"/>
    <w:rsid w:val="00F77E05"/>
    <w:rsid w:val="00F81579"/>
    <w:rsid w:val="00F82FD6"/>
    <w:rsid w:val="00F83C7A"/>
    <w:rsid w:val="00F83CFA"/>
    <w:rsid w:val="00F83F87"/>
    <w:rsid w:val="00F84303"/>
    <w:rsid w:val="00F86069"/>
    <w:rsid w:val="00F862DF"/>
    <w:rsid w:val="00F863E6"/>
    <w:rsid w:val="00F8731D"/>
    <w:rsid w:val="00F9127A"/>
    <w:rsid w:val="00F917A8"/>
    <w:rsid w:val="00F92256"/>
    <w:rsid w:val="00F92BA2"/>
    <w:rsid w:val="00F93A30"/>
    <w:rsid w:val="00F96CCA"/>
    <w:rsid w:val="00F96FC7"/>
    <w:rsid w:val="00FA025A"/>
    <w:rsid w:val="00FA0767"/>
    <w:rsid w:val="00FA15CA"/>
    <w:rsid w:val="00FA6D6A"/>
    <w:rsid w:val="00FA6F92"/>
    <w:rsid w:val="00FB1150"/>
    <w:rsid w:val="00FB16E4"/>
    <w:rsid w:val="00FB3420"/>
    <w:rsid w:val="00FB4694"/>
    <w:rsid w:val="00FB5DC7"/>
    <w:rsid w:val="00FC164C"/>
    <w:rsid w:val="00FC1CDF"/>
    <w:rsid w:val="00FC34C2"/>
    <w:rsid w:val="00FD5098"/>
    <w:rsid w:val="00FE0912"/>
    <w:rsid w:val="00FE3FB4"/>
    <w:rsid w:val="00FE4FD4"/>
    <w:rsid w:val="00FE5EBC"/>
    <w:rsid w:val="00FE5F72"/>
    <w:rsid w:val="00FE6913"/>
    <w:rsid w:val="00FE70DE"/>
    <w:rsid w:val="00FF2F88"/>
    <w:rsid w:val="00FF3ED1"/>
    <w:rsid w:val="00FF449B"/>
    <w:rsid w:val="00FF4E1E"/>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A90E4"/>
  <w14:defaultImageDpi w14:val="32767"/>
  <w15:chartTrackingRefBased/>
  <w15:docId w15:val="{8A4E610A-B0BA-BF42-A94C-FCAD56B6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6D"/>
    <w:pPr>
      <w:ind w:left="720"/>
      <w:contextualSpacing/>
    </w:pPr>
  </w:style>
  <w:style w:type="paragraph" w:styleId="Header">
    <w:name w:val="header"/>
    <w:basedOn w:val="Normal"/>
    <w:link w:val="HeaderChar"/>
    <w:uiPriority w:val="99"/>
    <w:unhideWhenUsed/>
    <w:rsid w:val="00A83260"/>
    <w:pPr>
      <w:tabs>
        <w:tab w:val="center" w:pos="4680"/>
        <w:tab w:val="right" w:pos="9360"/>
      </w:tabs>
    </w:pPr>
  </w:style>
  <w:style w:type="character" w:customStyle="1" w:styleId="HeaderChar">
    <w:name w:val="Header Char"/>
    <w:basedOn w:val="DefaultParagraphFont"/>
    <w:link w:val="Header"/>
    <w:uiPriority w:val="99"/>
    <w:rsid w:val="00A83260"/>
  </w:style>
  <w:style w:type="character" w:styleId="PageNumber">
    <w:name w:val="page number"/>
    <w:basedOn w:val="DefaultParagraphFont"/>
    <w:uiPriority w:val="99"/>
    <w:semiHidden/>
    <w:unhideWhenUsed/>
    <w:rsid w:val="00A83260"/>
  </w:style>
  <w:style w:type="character" w:styleId="Hyperlink">
    <w:name w:val="Hyperlink"/>
    <w:basedOn w:val="DefaultParagraphFont"/>
    <w:uiPriority w:val="99"/>
    <w:unhideWhenUsed/>
    <w:rsid w:val="0034261F"/>
    <w:rPr>
      <w:color w:val="0563C1" w:themeColor="hyperlink"/>
      <w:u w:val="single"/>
    </w:rPr>
  </w:style>
  <w:style w:type="character" w:styleId="UnresolvedMention">
    <w:name w:val="Unresolved Mention"/>
    <w:basedOn w:val="DefaultParagraphFont"/>
    <w:uiPriority w:val="99"/>
    <w:rsid w:val="0034261F"/>
    <w:rPr>
      <w:color w:val="605E5C"/>
      <w:shd w:val="clear" w:color="auto" w:fill="E1DFDD"/>
    </w:rPr>
  </w:style>
  <w:style w:type="paragraph" w:styleId="NormalWeb">
    <w:name w:val="Normal (Web)"/>
    <w:basedOn w:val="Normal"/>
    <w:uiPriority w:val="99"/>
    <w:unhideWhenUsed/>
    <w:rsid w:val="00DB54D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647/1082-6742-34.3.229" TargetMode="Externa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doi.org/10.1638/2019-0238"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Documents/Veterinary%20Medicine/ACZM%20Boards%20Prep/Journal%20Article%20Summary%20Template%20V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Journal Article Summary Template V3.0.dotx</Template>
  <TotalTime>0</TotalTime>
  <Pages>14</Pages>
  <Words>5774</Words>
  <Characters>32914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Dannemiller</dc:creator>
  <cp:keywords/>
  <dc:description/>
  <cp:lastModifiedBy>Tara Myers Harrison</cp:lastModifiedBy>
  <cp:revision>2</cp:revision>
  <dcterms:created xsi:type="dcterms:W3CDTF">2022-11-22T04:25:00Z</dcterms:created>
  <dcterms:modified xsi:type="dcterms:W3CDTF">2022-11-22T04:25:00Z</dcterms:modified>
</cp:coreProperties>
</file>