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34163" w14:textId="2A04D2F0" w:rsidR="00F63422" w:rsidRPr="009256BB" w:rsidRDefault="00F63422" w:rsidP="00F63422">
      <w:pPr>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Retrospective Review of Mycobacterial Conjunctivitis in Cockatiels (Nymphicus hollandicus). </w:t>
      </w:r>
      <w:r w:rsidRPr="00F63422">
        <w:rPr>
          <w:rFonts w:ascii="Times New Roman" w:eastAsia="Times New Roman" w:hAnsi="Times New Roman" w:cs="Times New Roman"/>
          <w:i/>
          <w:iCs/>
          <w:color w:val="000000"/>
        </w:rPr>
        <w:t>Journal of Avian Medicine and Surgery</w:t>
      </w:r>
      <w:r w:rsidRPr="00F63422">
        <w:rPr>
          <w:rFonts w:ascii="Times New Roman" w:eastAsia="Times New Roman" w:hAnsi="Times New Roman" w:cs="Times New Roman"/>
          <w:color w:val="000000"/>
        </w:rPr>
        <w:t xml:space="preserve">, </w:t>
      </w:r>
      <w:r w:rsidRPr="00F63422">
        <w:rPr>
          <w:rFonts w:ascii="Times New Roman" w:eastAsia="Times New Roman" w:hAnsi="Times New Roman" w:cs="Times New Roman"/>
          <w:i/>
          <w:iCs/>
          <w:color w:val="000000"/>
        </w:rPr>
        <w:t>34</w:t>
      </w:r>
      <w:r w:rsidRPr="00F63422">
        <w:rPr>
          <w:rFonts w:ascii="Times New Roman" w:eastAsia="Times New Roman" w:hAnsi="Times New Roman" w:cs="Times New Roman"/>
          <w:color w:val="000000"/>
        </w:rPr>
        <w:t>(3), 250-259.</w:t>
      </w:r>
    </w:p>
    <w:p w14:paraId="161D18B5" w14:textId="75499139" w:rsidR="00F63422" w:rsidRPr="00F63422" w:rsidRDefault="00F63422" w:rsidP="00F63422">
      <w:pPr>
        <w:rPr>
          <w:rFonts w:ascii="Times New Roman" w:eastAsia="Times New Roman" w:hAnsi="Times New Roman" w:cs="Times New Roman"/>
        </w:rPr>
      </w:pPr>
      <w:r w:rsidRPr="00F63422">
        <w:rPr>
          <w:rFonts w:ascii="Times New Roman" w:eastAsia="Times New Roman" w:hAnsi="Times New Roman" w:cs="Times New Roman"/>
          <w:color w:val="000000"/>
        </w:rPr>
        <w:t xml:space="preserve">Lamb, S. K., </w:t>
      </w:r>
      <w:proofErr w:type="spellStart"/>
      <w:r w:rsidRPr="00F63422">
        <w:rPr>
          <w:rFonts w:ascii="Times New Roman" w:eastAsia="Times New Roman" w:hAnsi="Times New Roman" w:cs="Times New Roman"/>
          <w:color w:val="000000"/>
        </w:rPr>
        <w:t>Reavill</w:t>
      </w:r>
      <w:proofErr w:type="spellEnd"/>
      <w:r w:rsidRPr="00F63422">
        <w:rPr>
          <w:rFonts w:ascii="Times New Roman" w:eastAsia="Times New Roman" w:hAnsi="Times New Roman" w:cs="Times New Roman"/>
          <w:color w:val="000000"/>
        </w:rPr>
        <w:t xml:space="preserve">, D., </w:t>
      </w:r>
      <w:proofErr w:type="spellStart"/>
      <w:r w:rsidRPr="00F63422">
        <w:rPr>
          <w:rFonts w:ascii="Times New Roman" w:eastAsia="Times New Roman" w:hAnsi="Times New Roman" w:cs="Times New Roman"/>
          <w:color w:val="000000"/>
        </w:rPr>
        <w:t>Wolking</w:t>
      </w:r>
      <w:proofErr w:type="spellEnd"/>
      <w:r w:rsidRPr="00F63422">
        <w:rPr>
          <w:rFonts w:ascii="Times New Roman" w:eastAsia="Times New Roman" w:hAnsi="Times New Roman" w:cs="Times New Roman"/>
          <w:color w:val="000000"/>
        </w:rPr>
        <w:t xml:space="preserve">, R., &amp; </w:t>
      </w:r>
      <w:proofErr w:type="spellStart"/>
      <w:r w:rsidRPr="00F63422">
        <w:rPr>
          <w:rFonts w:ascii="Times New Roman" w:eastAsia="Times New Roman" w:hAnsi="Times New Roman" w:cs="Times New Roman"/>
          <w:color w:val="000000"/>
        </w:rPr>
        <w:t>Dahlhausen</w:t>
      </w:r>
      <w:proofErr w:type="spellEnd"/>
      <w:r w:rsidRPr="00F63422">
        <w:rPr>
          <w:rFonts w:ascii="Times New Roman" w:eastAsia="Times New Roman" w:hAnsi="Times New Roman" w:cs="Times New Roman"/>
          <w:color w:val="000000"/>
        </w:rPr>
        <w:t>, B. (2020).</w:t>
      </w:r>
    </w:p>
    <w:p w14:paraId="42E0520D" w14:textId="77777777" w:rsidR="00F63422" w:rsidRPr="00F63422" w:rsidRDefault="00F63422" w:rsidP="00F63422">
      <w:pPr>
        <w:rPr>
          <w:rFonts w:ascii="Times New Roman" w:eastAsia="Times New Roman" w:hAnsi="Times New Roman" w:cs="Times New Roman"/>
        </w:rPr>
      </w:pPr>
    </w:p>
    <w:p w14:paraId="32B88375" w14:textId="77777777" w:rsidR="00F63422" w:rsidRPr="00F63422" w:rsidRDefault="00F63422" w:rsidP="00F63422">
      <w:pPr>
        <w:spacing w:after="160"/>
        <w:rPr>
          <w:rFonts w:ascii="Times New Roman" w:eastAsia="Times New Roman" w:hAnsi="Times New Roman" w:cs="Times New Roman"/>
        </w:rPr>
      </w:pPr>
      <w:r w:rsidRPr="00F63422">
        <w:rPr>
          <w:rFonts w:ascii="Times New Roman" w:eastAsia="Times New Roman" w:hAnsi="Times New Roman" w:cs="Times New Roman"/>
          <w:color w:val="000000"/>
        </w:rPr>
        <w:t xml:space="preserve">Abstract: The etiologic disease organism responsible for causing </w:t>
      </w:r>
      <w:proofErr w:type="spellStart"/>
      <w:r w:rsidRPr="00F63422">
        <w:rPr>
          <w:rFonts w:ascii="Times New Roman" w:eastAsia="Times New Roman" w:hAnsi="Times New Roman" w:cs="Times New Roman"/>
          <w:color w:val="000000"/>
        </w:rPr>
        <w:t>mycobacteriosis</w:t>
      </w:r>
      <w:proofErr w:type="spellEnd"/>
      <w:r w:rsidRPr="00F63422">
        <w:rPr>
          <w:rFonts w:ascii="Times New Roman" w:eastAsia="Times New Roman" w:hAnsi="Times New Roman" w:cs="Times New Roman"/>
          <w:color w:val="000000"/>
        </w:rPr>
        <w:t xml:space="preserve"> in avian species is an acid-fast gram-positive bacterium. This bacterium causes granulomatous disease in various internal organs, but in cockatiels (</w:t>
      </w:r>
      <w:r w:rsidRPr="00F63422">
        <w:rPr>
          <w:rFonts w:ascii="Times New Roman" w:eastAsia="Times New Roman" w:hAnsi="Times New Roman" w:cs="Times New Roman"/>
          <w:i/>
          <w:iCs/>
          <w:color w:val="000000"/>
        </w:rPr>
        <w:t>Nymphicus hollandicus</w:t>
      </w:r>
      <w:r w:rsidRPr="00F63422">
        <w:rPr>
          <w:rFonts w:ascii="Times New Roman" w:eastAsia="Times New Roman" w:hAnsi="Times New Roman" w:cs="Times New Roman"/>
          <w:color w:val="000000"/>
        </w:rPr>
        <w:t xml:space="preserve">) it has been commonly identified within the conjunctival tissues. </w:t>
      </w:r>
      <w:r w:rsidRPr="00F63422">
        <w:rPr>
          <w:rFonts w:ascii="Times New Roman" w:eastAsia="Times New Roman" w:hAnsi="Times New Roman" w:cs="Times New Roman"/>
          <w:b/>
          <w:bCs/>
          <w:color w:val="000000"/>
        </w:rPr>
        <w:t xml:space="preserve">Twenty-six cases of mycobacterial conjunctivitis in cockatiels were diagnosed through histopathologic assessment of diseased tissue samples, </w:t>
      </w:r>
      <w:proofErr w:type="spellStart"/>
      <w:r w:rsidRPr="00F63422">
        <w:rPr>
          <w:rFonts w:ascii="Times New Roman" w:eastAsia="Times New Roman" w:hAnsi="Times New Roman" w:cs="Times New Roman"/>
          <w:b/>
          <w:bCs/>
          <w:color w:val="000000"/>
        </w:rPr>
        <w:t>Fite</w:t>
      </w:r>
      <w:proofErr w:type="spellEnd"/>
      <w:r w:rsidRPr="00F63422">
        <w:rPr>
          <w:rFonts w:ascii="Times New Roman" w:eastAsia="Times New Roman" w:hAnsi="Times New Roman" w:cs="Times New Roman"/>
          <w:b/>
          <w:bCs/>
          <w:color w:val="000000"/>
        </w:rPr>
        <w:t xml:space="preserve"> acid-fast staining, and polymerase chain reaction in this retrospective study. </w:t>
      </w:r>
      <w:r w:rsidRPr="00F63422">
        <w:rPr>
          <w:rFonts w:ascii="Times New Roman" w:eastAsia="Times New Roman" w:hAnsi="Times New Roman" w:cs="Times New Roman"/>
          <w:color w:val="000000"/>
        </w:rPr>
        <w:t xml:space="preserve">Clinicians who saw these cases were contacted, and information was obtained regarding recommended treatment protocols prescribed for the patients, the </w:t>
      </w:r>
      <w:r w:rsidRPr="00F63422">
        <w:rPr>
          <w:rFonts w:ascii="Times New Roman" w:eastAsia="Times New Roman" w:hAnsi="Times New Roman" w:cs="Times New Roman"/>
          <w:i/>
          <w:iCs/>
          <w:color w:val="000000"/>
        </w:rPr>
        <w:t>Mycobacterium</w:t>
      </w:r>
      <w:r w:rsidRPr="00F63422">
        <w:rPr>
          <w:rFonts w:ascii="Times New Roman" w:eastAsia="Times New Roman" w:hAnsi="Times New Roman" w:cs="Times New Roman"/>
          <w:color w:val="000000"/>
        </w:rPr>
        <w:t xml:space="preserve"> species identified, and case outcomes. All patients in this retrospective study had a biopsy performed on the affected conjunctival tissue, and because of the small size of the patients, this excisional biopsy removed the affected tissue in its entirety or significantly debulked the lesion. Of the 26 cases, 10 were lost to follow-up, 4 were euthanatized, 7 died, and 5 were alive at the time this information was submitted for publication.</w:t>
      </w:r>
    </w:p>
    <w:p w14:paraId="6B97E4F6" w14:textId="77777777" w:rsidR="00F63422" w:rsidRPr="00F63422" w:rsidRDefault="00F63422" w:rsidP="00F63422">
      <w:pPr>
        <w:spacing w:after="160"/>
        <w:rPr>
          <w:rFonts w:ascii="Times New Roman" w:eastAsia="Times New Roman" w:hAnsi="Times New Roman" w:cs="Times New Roman"/>
        </w:rPr>
      </w:pPr>
      <w:r w:rsidRPr="00F63422">
        <w:rPr>
          <w:rFonts w:ascii="Times New Roman" w:eastAsia="Times New Roman" w:hAnsi="Times New Roman" w:cs="Times New Roman"/>
          <w:color w:val="000000"/>
        </w:rPr>
        <w:t>Key Points:</w:t>
      </w:r>
    </w:p>
    <w:p w14:paraId="3D3799D1" w14:textId="77777777" w:rsidR="00F63422" w:rsidRPr="00F63422" w:rsidRDefault="00F63422" w:rsidP="00F63422">
      <w:pPr>
        <w:numPr>
          <w:ilvl w:val="0"/>
          <w:numId w:val="1"/>
        </w:numPr>
        <w:textAlignment w:val="baseline"/>
        <w:rPr>
          <w:rFonts w:ascii="Times New Roman" w:eastAsia="Times New Roman" w:hAnsi="Times New Roman" w:cs="Times New Roman"/>
          <w:color w:val="000000"/>
        </w:rPr>
      </w:pPr>
      <w:proofErr w:type="spellStart"/>
      <w:r w:rsidRPr="00F63422">
        <w:rPr>
          <w:rFonts w:ascii="Times New Roman" w:eastAsia="Times New Roman" w:hAnsi="Times New Roman" w:cs="Times New Roman"/>
          <w:color w:val="000000"/>
        </w:rPr>
        <w:t>Mycobacteriosis</w:t>
      </w:r>
      <w:proofErr w:type="spellEnd"/>
      <w:r w:rsidRPr="00F63422">
        <w:rPr>
          <w:rFonts w:ascii="Times New Roman" w:eastAsia="Times New Roman" w:hAnsi="Times New Roman" w:cs="Times New Roman"/>
          <w:color w:val="000000"/>
        </w:rPr>
        <w:t xml:space="preserve"> – Acid-fast bacilli, aerobic, slow growing, resistant to environmental extremes.</w:t>
      </w:r>
    </w:p>
    <w:p w14:paraId="1914C8DC"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Devastating, chronic, systemic disease in avian spp.</w:t>
      </w:r>
    </w:p>
    <w:p w14:paraId="4D6A62E8"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proofErr w:type="gramStart"/>
      <w:r w:rsidRPr="00F63422">
        <w:rPr>
          <w:rFonts w:ascii="Times New Roman" w:eastAsia="Times New Roman" w:hAnsi="Times New Roman" w:cs="Times New Roman"/>
          <w:color w:val="000000"/>
        </w:rPr>
        <w:t>Also</w:t>
      </w:r>
      <w:proofErr w:type="gramEnd"/>
      <w:r w:rsidRPr="00F63422">
        <w:rPr>
          <w:rFonts w:ascii="Times New Roman" w:eastAsia="Times New Roman" w:hAnsi="Times New Roman" w:cs="Times New Roman"/>
          <w:color w:val="000000"/>
        </w:rPr>
        <w:t xml:space="preserve"> zoonotic.</w:t>
      </w:r>
    </w:p>
    <w:p w14:paraId="056146F6"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Avian mycobacterial infections have been isolated from virtually every order.</w:t>
      </w:r>
    </w:p>
    <w:p w14:paraId="7FEBF553"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M. avium </w:t>
      </w:r>
      <w:proofErr w:type="spellStart"/>
      <w:r w:rsidRPr="00F63422">
        <w:rPr>
          <w:rFonts w:ascii="Times New Roman" w:eastAsia="Times New Roman" w:hAnsi="Times New Roman" w:cs="Times New Roman"/>
          <w:color w:val="000000"/>
        </w:rPr>
        <w:t>subsp</w:t>
      </w:r>
      <w:proofErr w:type="spellEnd"/>
      <w:r w:rsidRPr="00F63422">
        <w:rPr>
          <w:rFonts w:ascii="Times New Roman" w:eastAsia="Times New Roman" w:hAnsi="Times New Roman" w:cs="Times New Roman"/>
          <w:color w:val="000000"/>
        </w:rPr>
        <w:t xml:space="preserve"> avium</w:t>
      </w:r>
    </w:p>
    <w:p w14:paraId="1A2F6691"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M. </w:t>
      </w:r>
      <w:proofErr w:type="spellStart"/>
      <w:r w:rsidRPr="00F63422">
        <w:rPr>
          <w:rFonts w:ascii="Times New Roman" w:eastAsia="Times New Roman" w:hAnsi="Times New Roman" w:cs="Times New Roman"/>
          <w:color w:val="000000"/>
        </w:rPr>
        <w:t>genavense</w:t>
      </w:r>
      <w:proofErr w:type="spellEnd"/>
      <w:r w:rsidRPr="00F63422">
        <w:rPr>
          <w:rFonts w:ascii="Times New Roman" w:eastAsia="Times New Roman" w:hAnsi="Times New Roman" w:cs="Times New Roman"/>
          <w:color w:val="000000"/>
        </w:rPr>
        <w:t xml:space="preserve"> – Recognized as relatively common.</w:t>
      </w:r>
    </w:p>
    <w:p w14:paraId="277E946E"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M. tuberculosis, M. </w:t>
      </w:r>
      <w:proofErr w:type="spellStart"/>
      <w:r w:rsidRPr="00F63422">
        <w:rPr>
          <w:rFonts w:ascii="Times New Roman" w:eastAsia="Times New Roman" w:hAnsi="Times New Roman" w:cs="Times New Roman"/>
          <w:color w:val="000000"/>
        </w:rPr>
        <w:t>bovis</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gordonae</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nonchromogenicum</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fortuitum</w:t>
      </w:r>
      <w:proofErr w:type="spellEnd"/>
      <w:r w:rsidRPr="00F63422">
        <w:rPr>
          <w:rFonts w:ascii="Times New Roman" w:eastAsia="Times New Roman" w:hAnsi="Times New Roman" w:cs="Times New Roman"/>
          <w:color w:val="000000"/>
        </w:rPr>
        <w:t xml:space="preserve"> </w:t>
      </w:r>
      <w:proofErr w:type="spellStart"/>
      <w:r w:rsidRPr="00F63422">
        <w:rPr>
          <w:rFonts w:ascii="Times New Roman" w:eastAsia="Times New Roman" w:hAnsi="Times New Roman" w:cs="Times New Roman"/>
          <w:color w:val="000000"/>
        </w:rPr>
        <w:t>subsp</w:t>
      </w:r>
      <w:proofErr w:type="spellEnd"/>
      <w:r w:rsidRPr="00F63422">
        <w:rPr>
          <w:rFonts w:ascii="Times New Roman" w:eastAsia="Times New Roman" w:hAnsi="Times New Roman" w:cs="Times New Roman"/>
          <w:color w:val="000000"/>
        </w:rPr>
        <w:t xml:space="preserve"> </w:t>
      </w:r>
      <w:proofErr w:type="spellStart"/>
      <w:r w:rsidRPr="00F63422">
        <w:rPr>
          <w:rFonts w:ascii="Times New Roman" w:eastAsia="Times New Roman" w:hAnsi="Times New Roman" w:cs="Times New Roman"/>
          <w:color w:val="000000"/>
        </w:rPr>
        <w:t>fortuitum</w:t>
      </w:r>
      <w:proofErr w:type="spellEnd"/>
      <w:r w:rsidRPr="00F63422">
        <w:rPr>
          <w:rFonts w:ascii="Times New Roman" w:eastAsia="Times New Roman" w:hAnsi="Times New Roman" w:cs="Times New Roman"/>
          <w:color w:val="000000"/>
        </w:rPr>
        <w:t xml:space="preserve">, M. avium </w:t>
      </w:r>
      <w:proofErr w:type="spellStart"/>
      <w:r w:rsidRPr="00F63422">
        <w:rPr>
          <w:rFonts w:ascii="Times New Roman" w:eastAsia="Times New Roman" w:hAnsi="Times New Roman" w:cs="Times New Roman"/>
          <w:color w:val="000000"/>
        </w:rPr>
        <w:t>subsp</w:t>
      </w:r>
      <w:proofErr w:type="spellEnd"/>
      <w:r w:rsidRPr="00F63422">
        <w:rPr>
          <w:rFonts w:ascii="Times New Roman" w:eastAsia="Times New Roman" w:hAnsi="Times New Roman" w:cs="Times New Roman"/>
          <w:color w:val="000000"/>
        </w:rPr>
        <w:t xml:space="preserve"> </w:t>
      </w:r>
      <w:proofErr w:type="spellStart"/>
      <w:r w:rsidRPr="00F63422">
        <w:rPr>
          <w:rFonts w:ascii="Times New Roman" w:eastAsia="Times New Roman" w:hAnsi="Times New Roman" w:cs="Times New Roman"/>
          <w:color w:val="000000"/>
        </w:rPr>
        <w:t>hominissuis</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peregrinum</w:t>
      </w:r>
      <w:proofErr w:type="spellEnd"/>
      <w:r w:rsidRPr="00F63422">
        <w:rPr>
          <w:rFonts w:ascii="Times New Roman" w:eastAsia="Times New Roman" w:hAnsi="Times New Roman" w:cs="Times New Roman"/>
          <w:color w:val="000000"/>
        </w:rPr>
        <w:t xml:space="preserve">, M. intermedium, M. </w:t>
      </w:r>
      <w:proofErr w:type="spellStart"/>
      <w:r w:rsidRPr="00F63422">
        <w:rPr>
          <w:rFonts w:ascii="Times New Roman" w:eastAsia="Times New Roman" w:hAnsi="Times New Roman" w:cs="Times New Roman"/>
          <w:color w:val="000000"/>
        </w:rPr>
        <w:t>celatum</w:t>
      </w:r>
      <w:proofErr w:type="spellEnd"/>
      <w:r w:rsidRPr="00F63422">
        <w:rPr>
          <w:rFonts w:ascii="Times New Roman" w:eastAsia="Times New Roman" w:hAnsi="Times New Roman" w:cs="Times New Roman"/>
          <w:color w:val="000000"/>
        </w:rPr>
        <w:t>.</w:t>
      </w:r>
    </w:p>
    <w:p w14:paraId="3E110BF0"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M. </w:t>
      </w:r>
      <w:proofErr w:type="spellStart"/>
      <w:r w:rsidRPr="00F63422">
        <w:rPr>
          <w:rFonts w:ascii="Times New Roman" w:eastAsia="Times New Roman" w:hAnsi="Times New Roman" w:cs="Times New Roman"/>
          <w:color w:val="000000"/>
        </w:rPr>
        <w:t>intracellulare</w:t>
      </w:r>
      <w:proofErr w:type="spellEnd"/>
      <w:r w:rsidRPr="00F63422">
        <w:rPr>
          <w:rFonts w:ascii="Times New Roman" w:eastAsia="Times New Roman" w:hAnsi="Times New Roman" w:cs="Times New Roman"/>
          <w:color w:val="000000"/>
        </w:rPr>
        <w:t xml:space="preserve">, M. avium </w:t>
      </w:r>
      <w:proofErr w:type="spellStart"/>
      <w:r w:rsidRPr="00F63422">
        <w:rPr>
          <w:rFonts w:ascii="Times New Roman" w:eastAsia="Times New Roman" w:hAnsi="Times New Roman" w:cs="Times New Roman"/>
          <w:color w:val="000000"/>
        </w:rPr>
        <w:t>subsp</w:t>
      </w:r>
      <w:proofErr w:type="spellEnd"/>
      <w:r w:rsidRPr="00F63422">
        <w:rPr>
          <w:rFonts w:ascii="Times New Roman" w:eastAsia="Times New Roman" w:hAnsi="Times New Roman" w:cs="Times New Roman"/>
          <w:color w:val="000000"/>
        </w:rPr>
        <w:t xml:space="preserve"> paratuberculosis, M. </w:t>
      </w:r>
      <w:proofErr w:type="spellStart"/>
      <w:r w:rsidRPr="00F63422">
        <w:rPr>
          <w:rFonts w:ascii="Times New Roman" w:eastAsia="Times New Roman" w:hAnsi="Times New Roman" w:cs="Times New Roman"/>
          <w:color w:val="000000"/>
        </w:rPr>
        <w:t>africanum</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simiae</w:t>
      </w:r>
      <w:proofErr w:type="spellEnd"/>
      <w:r w:rsidRPr="00F63422">
        <w:rPr>
          <w:rFonts w:ascii="Times New Roman" w:eastAsia="Times New Roman" w:hAnsi="Times New Roman" w:cs="Times New Roman"/>
          <w:color w:val="000000"/>
        </w:rPr>
        <w:t>.</w:t>
      </w:r>
    </w:p>
    <w:p w14:paraId="2F03D712"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Postmortem surveys have found Amazon parrots and cockatiels to be the </w:t>
      </w:r>
      <w:proofErr w:type="gramStart"/>
      <w:r w:rsidRPr="00F63422">
        <w:rPr>
          <w:rFonts w:ascii="Times New Roman" w:eastAsia="Times New Roman" w:hAnsi="Times New Roman" w:cs="Times New Roman"/>
          <w:color w:val="000000"/>
        </w:rPr>
        <w:t>most commonly affected</w:t>
      </w:r>
      <w:proofErr w:type="gramEnd"/>
      <w:r w:rsidRPr="00F63422">
        <w:rPr>
          <w:rFonts w:ascii="Times New Roman" w:eastAsia="Times New Roman" w:hAnsi="Times New Roman" w:cs="Times New Roman"/>
          <w:color w:val="000000"/>
        </w:rPr>
        <w:t xml:space="preserve"> </w:t>
      </w:r>
      <w:proofErr w:type="spellStart"/>
      <w:r w:rsidRPr="00F63422">
        <w:rPr>
          <w:rFonts w:ascii="Times New Roman" w:eastAsia="Times New Roman" w:hAnsi="Times New Roman" w:cs="Times New Roman"/>
          <w:color w:val="000000"/>
        </w:rPr>
        <w:t>psittacines</w:t>
      </w:r>
      <w:proofErr w:type="spellEnd"/>
      <w:r w:rsidRPr="00F63422">
        <w:rPr>
          <w:rFonts w:ascii="Times New Roman" w:eastAsia="Times New Roman" w:hAnsi="Times New Roman" w:cs="Times New Roman"/>
          <w:color w:val="000000"/>
        </w:rPr>
        <w:t>.</w:t>
      </w:r>
    </w:p>
    <w:p w14:paraId="415EA20F"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Lesions can occur in any organ but are most common in intestines, liver, spleen, BM.</w:t>
      </w:r>
    </w:p>
    <w:p w14:paraId="667BEF17" w14:textId="24F93AE1" w:rsidR="00F63422" w:rsidRPr="00F63422" w:rsidRDefault="00F63422" w:rsidP="00F63422">
      <w:pPr>
        <w:numPr>
          <w:ilvl w:val="1"/>
          <w:numId w:val="2"/>
        </w:numPr>
        <w:textAlignment w:val="baseline"/>
        <w:rPr>
          <w:rFonts w:ascii="Times New Roman" w:eastAsia="Times New Roman" w:hAnsi="Times New Roman" w:cs="Times New Roman"/>
          <w:color w:val="000000"/>
        </w:rPr>
      </w:pPr>
      <w:proofErr w:type="spellStart"/>
      <w:r w:rsidRPr="00F63422">
        <w:rPr>
          <w:rFonts w:ascii="Times New Roman" w:eastAsia="Times New Roman" w:hAnsi="Times New Roman" w:cs="Times New Roman"/>
          <w:color w:val="000000"/>
        </w:rPr>
        <w:t>Al</w:t>
      </w:r>
      <w:r w:rsidR="009256BB" w:rsidRPr="009256BB">
        <w:rPr>
          <w:rFonts w:ascii="Times New Roman" w:eastAsia="Times New Roman" w:hAnsi="Times New Roman" w:cs="Times New Roman"/>
          <w:color w:val="000000"/>
        </w:rPr>
        <w:t>ss</w:t>
      </w:r>
      <w:r w:rsidRPr="00F63422">
        <w:rPr>
          <w:rFonts w:ascii="Times New Roman" w:eastAsia="Times New Roman" w:hAnsi="Times New Roman" w:cs="Times New Roman"/>
          <w:color w:val="000000"/>
        </w:rPr>
        <w:t>o</w:t>
      </w:r>
      <w:proofErr w:type="spellEnd"/>
      <w:r w:rsidRPr="00F63422">
        <w:rPr>
          <w:rFonts w:ascii="Times New Roman" w:eastAsia="Times New Roman" w:hAnsi="Times New Roman" w:cs="Times New Roman"/>
          <w:color w:val="000000"/>
        </w:rPr>
        <w:t xml:space="preserve"> conjunctiva, kidney, muscles, gonads, endocrine organs.</w:t>
      </w:r>
    </w:p>
    <w:p w14:paraId="3B9036CC"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proofErr w:type="gramStart"/>
      <w:r w:rsidRPr="00F63422">
        <w:rPr>
          <w:rFonts w:ascii="Times New Roman" w:eastAsia="Times New Roman" w:hAnsi="Times New Roman" w:cs="Times New Roman"/>
          <w:color w:val="000000"/>
        </w:rPr>
        <w:t>Typically</w:t>
      </w:r>
      <w:proofErr w:type="gramEnd"/>
      <w:r w:rsidRPr="00F63422">
        <w:rPr>
          <w:rFonts w:ascii="Times New Roman" w:eastAsia="Times New Roman" w:hAnsi="Times New Roman" w:cs="Times New Roman"/>
          <w:color w:val="000000"/>
        </w:rPr>
        <w:t xml:space="preserve"> granulomatous with necrotic center surrounded by MP, giant cells, heterophils.</w:t>
      </w:r>
    </w:p>
    <w:p w14:paraId="26930A1A"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Granulomas of conjunctiva of cockatiels common although not reported in literature.</w:t>
      </w:r>
    </w:p>
    <w:p w14:paraId="71F740B0"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Treatment regimens extrapolated form humans and other case reports.</w:t>
      </w:r>
    </w:p>
    <w:p w14:paraId="35799773"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Euthanasia often recommended.</w:t>
      </w:r>
    </w:p>
    <w:p w14:paraId="14B3E5D4"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Effective drugs include macrolides, fluoroquinolones, </w:t>
      </w:r>
      <w:proofErr w:type="spellStart"/>
      <w:r w:rsidRPr="00F63422">
        <w:rPr>
          <w:rFonts w:ascii="Times New Roman" w:eastAsia="Times New Roman" w:hAnsi="Times New Roman" w:cs="Times New Roman"/>
          <w:color w:val="000000"/>
        </w:rPr>
        <w:t>rifamycins</w:t>
      </w:r>
      <w:proofErr w:type="spellEnd"/>
      <w:r w:rsidRPr="00F63422">
        <w:rPr>
          <w:rFonts w:ascii="Times New Roman" w:eastAsia="Times New Roman" w:hAnsi="Times New Roman" w:cs="Times New Roman"/>
          <w:color w:val="000000"/>
        </w:rPr>
        <w:t xml:space="preserve">, tetracyclines, aminoglycosides, ethambutol, dapsone, ethionamide, </w:t>
      </w:r>
      <w:proofErr w:type="spellStart"/>
      <w:r w:rsidRPr="00F63422">
        <w:rPr>
          <w:rFonts w:ascii="Times New Roman" w:eastAsia="Times New Roman" w:hAnsi="Times New Roman" w:cs="Times New Roman"/>
          <w:color w:val="000000"/>
        </w:rPr>
        <w:t>cycloserine</w:t>
      </w:r>
      <w:proofErr w:type="spellEnd"/>
      <w:r w:rsidRPr="00F63422">
        <w:rPr>
          <w:rFonts w:ascii="Times New Roman" w:eastAsia="Times New Roman" w:hAnsi="Times New Roman" w:cs="Times New Roman"/>
          <w:color w:val="000000"/>
        </w:rPr>
        <w:t>, and clofazimine.</w:t>
      </w:r>
    </w:p>
    <w:p w14:paraId="5484C1B1"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Retrospective of cockatiels with conjunctival </w:t>
      </w:r>
      <w:proofErr w:type="spellStart"/>
      <w:r w:rsidRPr="00F63422">
        <w:rPr>
          <w:rFonts w:ascii="Times New Roman" w:eastAsia="Times New Roman" w:hAnsi="Times New Roman" w:cs="Times New Roman"/>
          <w:color w:val="000000"/>
        </w:rPr>
        <w:t>mycobacteriosis</w:t>
      </w:r>
      <w:proofErr w:type="spellEnd"/>
      <w:r w:rsidRPr="00F63422">
        <w:rPr>
          <w:rFonts w:ascii="Times New Roman" w:eastAsia="Times New Roman" w:hAnsi="Times New Roman" w:cs="Times New Roman"/>
          <w:color w:val="000000"/>
        </w:rPr>
        <w:t xml:space="preserve"> determined by </w:t>
      </w:r>
      <w:proofErr w:type="spellStart"/>
      <w:r w:rsidRPr="00F63422">
        <w:rPr>
          <w:rFonts w:ascii="Times New Roman" w:eastAsia="Times New Roman" w:hAnsi="Times New Roman" w:cs="Times New Roman"/>
          <w:color w:val="000000"/>
        </w:rPr>
        <w:t>histo</w:t>
      </w:r>
      <w:proofErr w:type="spellEnd"/>
      <w:r w:rsidRPr="00F63422">
        <w:rPr>
          <w:rFonts w:ascii="Times New Roman" w:eastAsia="Times New Roman" w:hAnsi="Times New Roman" w:cs="Times New Roman"/>
          <w:color w:val="000000"/>
        </w:rPr>
        <w:t xml:space="preserve"> biopsy and acid-fast, PCR.</w:t>
      </w:r>
    </w:p>
    <w:p w14:paraId="04078EAD"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Chemosis most common clinical sign but not all patients had overt disease.</w:t>
      </w:r>
    </w:p>
    <w:p w14:paraId="30F9417D"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lastRenderedPageBreak/>
        <w:t>All lesions described as granulomatous conjunctivitis.</w:t>
      </w:r>
    </w:p>
    <w:p w14:paraId="65522C8D"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Mycobacterium </w:t>
      </w:r>
      <w:proofErr w:type="spellStart"/>
      <w:r w:rsidRPr="00F63422">
        <w:rPr>
          <w:rFonts w:ascii="Times New Roman" w:eastAsia="Times New Roman" w:hAnsi="Times New Roman" w:cs="Times New Roman"/>
          <w:color w:val="000000"/>
        </w:rPr>
        <w:t>spp</w:t>
      </w:r>
      <w:proofErr w:type="spellEnd"/>
      <w:r w:rsidRPr="00F63422">
        <w:rPr>
          <w:rFonts w:ascii="Times New Roman" w:eastAsia="Times New Roman" w:hAnsi="Times New Roman" w:cs="Times New Roman"/>
          <w:color w:val="000000"/>
        </w:rPr>
        <w:t xml:space="preserve"> identified in all </w:t>
      </w:r>
      <w:proofErr w:type="spellStart"/>
      <w:r w:rsidRPr="00F63422">
        <w:rPr>
          <w:rFonts w:ascii="Times New Roman" w:eastAsia="Times New Roman" w:hAnsi="Times New Roman" w:cs="Times New Roman"/>
          <w:color w:val="000000"/>
        </w:rPr>
        <w:t>spp</w:t>
      </w:r>
      <w:proofErr w:type="spellEnd"/>
      <w:r w:rsidRPr="00F63422">
        <w:rPr>
          <w:rFonts w:ascii="Times New Roman" w:eastAsia="Times New Roman" w:hAnsi="Times New Roman" w:cs="Times New Roman"/>
          <w:color w:val="000000"/>
        </w:rPr>
        <w:t xml:space="preserve">, M. </w:t>
      </w:r>
      <w:proofErr w:type="spellStart"/>
      <w:r w:rsidRPr="00F63422">
        <w:rPr>
          <w:rFonts w:ascii="Times New Roman" w:eastAsia="Times New Roman" w:hAnsi="Times New Roman" w:cs="Times New Roman"/>
          <w:color w:val="000000"/>
        </w:rPr>
        <w:t>genavense</w:t>
      </w:r>
      <w:proofErr w:type="spellEnd"/>
      <w:r w:rsidRPr="00F63422">
        <w:rPr>
          <w:rFonts w:ascii="Times New Roman" w:eastAsia="Times New Roman" w:hAnsi="Times New Roman" w:cs="Times New Roman"/>
          <w:color w:val="000000"/>
        </w:rPr>
        <w:t xml:space="preserve"> majority, M. avium 1 sample.</w:t>
      </w:r>
    </w:p>
    <w:p w14:paraId="1C841CC1"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Other ophthalmologic lesions in birds with </w:t>
      </w:r>
      <w:proofErr w:type="spellStart"/>
      <w:r w:rsidRPr="00F63422">
        <w:rPr>
          <w:rFonts w:ascii="Times New Roman" w:eastAsia="Times New Roman" w:hAnsi="Times New Roman" w:cs="Times New Roman"/>
          <w:color w:val="000000"/>
        </w:rPr>
        <w:t>mycobacteriosis</w:t>
      </w:r>
      <w:proofErr w:type="spellEnd"/>
      <w:r w:rsidRPr="00F63422">
        <w:rPr>
          <w:rFonts w:ascii="Times New Roman" w:eastAsia="Times New Roman" w:hAnsi="Times New Roman" w:cs="Times New Roman"/>
          <w:color w:val="000000"/>
        </w:rPr>
        <w:t xml:space="preserve"> include granulomatous nodules in conjunctiva, eyelids, and cornea.</w:t>
      </w:r>
    </w:p>
    <w:p w14:paraId="134FD170"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Corneal vascularization and edema also noted.</w:t>
      </w:r>
    </w:p>
    <w:p w14:paraId="78226770"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Swellings in periocular region also described with serous to gelatinous discharge observed.</w:t>
      </w:r>
    </w:p>
    <w:p w14:paraId="5AE724E7"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proofErr w:type="spellStart"/>
      <w:r w:rsidRPr="00F63422">
        <w:rPr>
          <w:rFonts w:ascii="Times New Roman" w:eastAsia="Times New Roman" w:hAnsi="Times New Roman" w:cs="Times New Roman"/>
          <w:color w:val="000000"/>
        </w:rPr>
        <w:t>Ddx</w:t>
      </w:r>
      <w:proofErr w:type="spellEnd"/>
      <w:r w:rsidRPr="00F63422">
        <w:rPr>
          <w:rFonts w:ascii="Times New Roman" w:eastAsia="Times New Roman" w:hAnsi="Times New Roman" w:cs="Times New Roman"/>
          <w:color w:val="000000"/>
        </w:rPr>
        <w:t xml:space="preserve"> include </w:t>
      </w:r>
      <w:proofErr w:type="spellStart"/>
      <w:r w:rsidRPr="00F63422">
        <w:rPr>
          <w:rFonts w:ascii="Times New Roman" w:eastAsia="Times New Roman" w:hAnsi="Times New Roman" w:cs="Times New Roman"/>
          <w:color w:val="000000"/>
        </w:rPr>
        <w:t>mycoplasmosis</w:t>
      </w:r>
      <w:proofErr w:type="spellEnd"/>
      <w:r w:rsidRPr="00F63422">
        <w:rPr>
          <w:rFonts w:ascii="Times New Roman" w:eastAsia="Times New Roman" w:hAnsi="Times New Roman" w:cs="Times New Roman"/>
          <w:color w:val="000000"/>
        </w:rPr>
        <w:t xml:space="preserve">, chlamydiosis, </w:t>
      </w:r>
      <w:proofErr w:type="spellStart"/>
      <w:r w:rsidRPr="00F63422">
        <w:rPr>
          <w:rFonts w:ascii="Times New Roman" w:eastAsia="Times New Roman" w:hAnsi="Times New Roman" w:cs="Times New Roman"/>
          <w:color w:val="000000"/>
        </w:rPr>
        <w:t>pasteurellosis</w:t>
      </w:r>
      <w:proofErr w:type="spellEnd"/>
      <w:r w:rsidRPr="00F63422">
        <w:rPr>
          <w:rFonts w:ascii="Times New Roman" w:eastAsia="Times New Roman" w:hAnsi="Times New Roman" w:cs="Times New Roman"/>
          <w:color w:val="000000"/>
        </w:rPr>
        <w:t>, poxvirus, trauma, and postorbital masses.</w:t>
      </w:r>
    </w:p>
    <w:p w14:paraId="707F9D70"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With improvement in molecular analysis and culture techniques, M. </w:t>
      </w:r>
      <w:proofErr w:type="spellStart"/>
      <w:r w:rsidRPr="00F63422">
        <w:rPr>
          <w:rFonts w:ascii="Times New Roman" w:eastAsia="Times New Roman" w:hAnsi="Times New Roman" w:cs="Times New Roman"/>
          <w:color w:val="000000"/>
        </w:rPr>
        <w:t>genavense</w:t>
      </w:r>
      <w:proofErr w:type="spellEnd"/>
      <w:r w:rsidRPr="00F63422">
        <w:rPr>
          <w:rFonts w:ascii="Times New Roman" w:eastAsia="Times New Roman" w:hAnsi="Times New Roman" w:cs="Times New Roman"/>
          <w:color w:val="000000"/>
        </w:rPr>
        <w:t xml:space="preserve"> has been found to be the most common causative agent (no longer M. avium).</w:t>
      </w:r>
    </w:p>
    <w:p w14:paraId="6AC7C4A0" w14:textId="77777777" w:rsidR="00F63422" w:rsidRPr="00F63422" w:rsidRDefault="00F63422" w:rsidP="00F63422">
      <w:pPr>
        <w:numPr>
          <w:ilvl w:val="0"/>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Tx controversial and complicated, often euthanasia.</w:t>
      </w:r>
    </w:p>
    <w:p w14:paraId="0CCF208B"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Infected birds may be shedding organisms and exposing other birds.</w:t>
      </w:r>
    </w:p>
    <w:p w14:paraId="01203610"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Zoonotic risk.</w:t>
      </w:r>
    </w:p>
    <w:p w14:paraId="4BC6B4D1"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Poor responses to therapy with drug resistance and prolonged courses of treatments, issues with owner compliance and drug administration difficulties.</w:t>
      </w:r>
    </w:p>
    <w:p w14:paraId="211387D3" w14:textId="77777777" w:rsidR="00F63422" w:rsidRPr="00F63422" w:rsidRDefault="00F63422" w:rsidP="00F63422">
      <w:pPr>
        <w:numPr>
          <w:ilvl w:val="1"/>
          <w:numId w:val="2"/>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Benefit to treating with a drug cocktail is to decrease likelihood of resistance to </w:t>
      </w:r>
      <w:proofErr w:type="gramStart"/>
      <w:r w:rsidRPr="00F63422">
        <w:rPr>
          <w:rFonts w:ascii="Times New Roman" w:eastAsia="Times New Roman" w:hAnsi="Times New Roman" w:cs="Times New Roman"/>
          <w:color w:val="000000"/>
        </w:rPr>
        <w:t>all of</w:t>
      </w:r>
      <w:proofErr w:type="gramEnd"/>
      <w:r w:rsidRPr="00F63422">
        <w:rPr>
          <w:rFonts w:ascii="Times New Roman" w:eastAsia="Times New Roman" w:hAnsi="Times New Roman" w:cs="Times New Roman"/>
          <w:color w:val="000000"/>
        </w:rPr>
        <w:t xml:space="preserve"> the treatments.</w:t>
      </w:r>
    </w:p>
    <w:p w14:paraId="054E7D0D" w14:textId="77777777" w:rsidR="00F63422" w:rsidRPr="00F63422" w:rsidRDefault="00F63422" w:rsidP="00F63422">
      <w:pPr>
        <w:numPr>
          <w:ilvl w:val="2"/>
          <w:numId w:val="3"/>
        </w:numPr>
        <w:textAlignment w:val="baseline"/>
        <w:rPr>
          <w:rFonts w:ascii="Times New Roman" w:eastAsia="Times New Roman" w:hAnsi="Times New Roman" w:cs="Times New Roman"/>
          <w:color w:val="000000"/>
        </w:rPr>
      </w:pPr>
      <w:proofErr w:type="gramStart"/>
      <w:r w:rsidRPr="00F63422">
        <w:rPr>
          <w:rFonts w:ascii="Times New Roman" w:eastAsia="Times New Roman" w:hAnsi="Times New Roman" w:cs="Times New Roman"/>
          <w:color w:val="000000"/>
        </w:rPr>
        <w:t>i.e.</w:t>
      </w:r>
      <w:proofErr w:type="gramEnd"/>
      <w:r w:rsidRPr="00F63422">
        <w:rPr>
          <w:rFonts w:ascii="Times New Roman" w:eastAsia="Times New Roman" w:hAnsi="Times New Roman" w:cs="Times New Roman"/>
          <w:color w:val="000000"/>
        </w:rPr>
        <w:t xml:space="preserve"> rifabutin, ethambutol, clarithromycin, enrofloxacin </w:t>
      </w:r>
      <w:proofErr w:type="spellStart"/>
      <w:r w:rsidRPr="00F63422">
        <w:rPr>
          <w:rFonts w:ascii="Times New Roman" w:eastAsia="Times New Roman" w:hAnsi="Times New Roman" w:cs="Times New Roman"/>
          <w:color w:val="000000"/>
        </w:rPr>
        <w:t>tx</w:t>
      </w:r>
      <w:proofErr w:type="spellEnd"/>
      <w:r w:rsidRPr="00F63422">
        <w:rPr>
          <w:rFonts w:ascii="Times New Roman" w:eastAsia="Times New Roman" w:hAnsi="Times New Roman" w:cs="Times New Roman"/>
          <w:color w:val="000000"/>
        </w:rPr>
        <w:t xml:space="preserve"> for 1 year.</w:t>
      </w:r>
    </w:p>
    <w:p w14:paraId="2F201592" w14:textId="77777777" w:rsidR="00F63422" w:rsidRPr="00F63422" w:rsidRDefault="00F63422" w:rsidP="00F63422">
      <w:pPr>
        <w:numPr>
          <w:ilvl w:val="0"/>
          <w:numId w:val="3"/>
        </w:numPr>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This study – Some patients received topical </w:t>
      </w:r>
      <w:proofErr w:type="spellStart"/>
      <w:r w:rsidRPr="00F63422">
        <w:rPr>
          <w:rFonts w:ascii="Times New Roman" w:eastAsia="Times New Roman" w:hAnsi="Times New Roman" w:cs="Times New Roman"/>
          <w:color w:val="000000"/>
        </w:rPr>
        <w:t>abx</w:t>
      </w:r>
      <w:proofErr w:type="spellEnd"/>
      <w:r w:rsidRPr="00F63422">
        <w:rPr>
          <w:rFonts w:ascii="Times New Roman" w:eastAsia="Times New Roman" w:hAnsi="Times New Roman" w:cs="Times New Roman"/>
          <w:color w:val="000000"/>
        </w:rPr>
        <w:t xml:space="preserve"> including </w:t>
      </w:r>
      <w:proofErr w:type="spellStart"/>
      <w:r w:rsidRPr="00F63422">
        <w:rPr>
          <w:rFonts w:ascii="Times New Roman" w:eastAsia="Times New Roman" w:hAnsi="Times New Roman" w:cs="Times New Roman"/>
          <w:color w:val="000000"/>
        </w:rPr>
        <w:t>terramycin</w:t>
      </w:r>
      <w:proofErr w:type="spellEnd"/>
      <w:r w:rsidRPr="00F63422">
        <w:rPr>
          <w:rFonts w:ascii="Times New Roman" w:eastAsia="Times New Roman" w:hAnsi="Times New Roman" w:cs="Times New Roman"/>
          <w:color w:val="000000"/>
        </w:rPr>
        <w:t xml:space="preserve">, tobramycin, ofloxacin, Cipro, </w:t>
      </w:r>
      <w:proofErr w:type="spellStart"/>
      <w:r w:rsidRPr="00F63422">
        <w:rPr>
          <w:rFonts w:ascii="Times New Roman" w:eastAsia="Times New Roman" w:hAnsi="Times New Roman" w:cs="Times New Roman"/>
          <w:color w:val="000000"/>
        </w:rPr>
        <w:t>gentocin</w:t>
      </w:r>
      <w:proofErr w:type="spellEnd"/>
      <w:r w:rsidRPr="00F63422">
        <w:rPr>
          <w:rFonts w:ascii="Times New Roman" w:eastAsia="Times New Roman" w:hAnsi="Times New Roman" w:cs="Times New Roman"/>
          <w:color w:val="000000"/>
        </w:rPr>
        <w:t xml:space="preserve">, neo poly bac with and without dexamethasone. Oral </w:t>
      </w:r>
      <w:proofErr w:type="spellStart"/>
      <w:r w:rsidRPr="00F63422">
        <w:rPr>
          <w:rFonts w:ascii="Times New Roman" w:eastAsia="Times New Roman" w:hAnsi="Times New Roman" w:cs="Times New Roman"/>
          <w:color w:val="000000"/>
        </w:rPr>
        <w:t>abx</w:t>
      </w:r>
      <w:proofErr w:type="spellEnd"/>
      <w:r w:rsidRPr="00F63422">
        <w:rPr>
          <w:rFonts w:ascii="Times New Roman" w:eastAsia="Times New Roman" w:hAnsi="Times New Roman" w:cs="Times New Roman"/>
          <w:color w:val="000000"/>
        </w:rPr>
        <w:t xml:space="preserve"> included </w:t>
      </w:r>
      <w:proofErr w:type="spellStart"/>
      <w:r w:rsidRPr="00F63422">
        <w:rPr>
          <w:rFonts w:ascii="Times New Roman" w:eastAsia="Times New Roman" w:hAnsi="Times New Roman" w:cs="Times New Roman"/>
          <w:color w:val="000000"/>
        </w:rPr>
        <w:t>enro</w:t>
      </w:r>
      <w:proofErr w:type="spellEnd"/>
      <w:r w:rsidRPr="00F63422">
        <w:rPr>
          <w:rFonts w:ascii="Times New Roman" w:eastAsia="Times New Roman" w:hAnsi="Times New Roman" w:cs="Times New Roman"/>
          <w:color w:val="000000"/>
        </w:rPr>
        <w:t xml:space="preserve">, ethambutol, rifampin, </w:t>
      </w:r>
      <w:proofErr w:type="spellStart"/>
      <w:r w:rsidRPr="00F63422">
        <w:rPr>
          <w:rFonts w:ascii="Times New Roman" w:eastAsia="Times New Roman" w:hAnsi="Times New Roman" w:cs="Times New Roman"/>
          <w:color w:val="000000"/>
        </w:rPr>
        <w:t>isoniazide</w:t>
      </w:r>
      <w:proofErr w:type="spellEnd"/>
      <w:r w:rsidRPr="00F63422">
        <w:rPr>
          <w:rFonts w:ascii="Times New Roman" w:eastAsia="Times New Roman" w:hAnsi="Times New Roman" w:cs="Times New Roman"/>
          <w:color w:val="000000"/>
        </w:rPr>
        <w:t xml:space="preserve">, ciprofloxacin. Doxy injectable. </w:t>
      </w:r>
      <w:proofErr w:type="spellStart"/>
      <w:r w:rsidRPr="00F63422">
        <w:rPr>
          <w:rFonts w:ascii="Times New Roman" w:eastAsia="Times New Roman" w:hAnsi="Times New Roman" w:cs="Times New Roman"/>
          <w:color w:val="000000"/>
        </w:rPr>
        <w:t>NSAIds</w:t>
      </w:r>
      <w:proofErr w:type="spellEnd"/>
      <w:r w:rsidRPr="00F63422">
        <w:rPr>
          <w:rFonts w:ascii="Times New Roman" w:eastAsia="Times New Roman" w:hAnsi="Times New Roman" w:cs="Times New Roman"/>
          <w:color w:val="000000"/>
        </w:rPr>
        <w:t xml:space="preserve"> in some, meloxicam or topical </w:t>
      </w:r>
      <w:proofErr w:type="spellStart"/>
      <w:r w:rsidRPr="00F63422">
        <w:rPr>
          <w:rFonts w:ascii="Times New Roman" w:eastAsia="Times New Roman" w:hAnsi="Times New Roman" w:cs="Times New Roman"/>
          <w:color w:val="000000"/>
        </w:rPr>
        <w:t>flurbi</w:t>
      </w:r>
      <w:proofErr w:type="spellEnd"/>
      <w:r w:rsidRPr="00F63422">
        <w:rPr>
          <w:rFonts w:ascii="Times New Roman" w:eastAsia="Times New Roman" w:hAnsi="Times New Roman" w:cs="Times New Roman"/>
          <w:color w:val="000000"/>
        </w:rPr>
        <w:t xml:space="preserve"> or </w:t>
      </w:r>
      <w:proofErr w:type="spellStart"/>
      <w:r w:rsidRPr="00F63422">
        <w:rPr>
          <w:rFonts w:ascii="Times New Roman" w:eastAsia="Times New Roman" w:hAnsi="Times New Roman" w:cs="Times New Roman"/>
          <w:color w:val="000000"/>
        </w:rPr>
        <w:t>kerolac</w:t>
      </w:r>
      <w:proofErr w:type="spellEnd"/>
      <w:r w:rsidRPr="00F63422">
        <w:rPr>
          <w:rFonts w:ascii="Times New Roman" w:eastAsia="Times New Roman" w:hAnsi="Times New Roman" w:cs="Times New Roman"/>
          <w:color w:val="000000"/>
        </w:rPr>
        <w:t>.</w:t>
      </w:r>
    </w:p>
    <w:p w14:paraId="7CE83E34" w14:textId="77777777" w:rsidR="00F63422" w:rsidRPr="00F63422" w:rsidRDefault="00F63422" w:rsidP="00F63422">
      <w:pPr>
        <w:numPr>
          <w:ilvl w:val="1"/>
          <w:numId w:val="3"/>
        </w:numPr>
        <w:spacing w:after="160"/>
        <w:textAlignment w:val="baseline"/>
        <w:rPr>
          <w:rFonts w:ascii="Times New Roman" w:eastAsia="Times New Roman" w:hAnsi="Times New Roman" w:cs="Times New Roman"/>
          <w:color w:val="000000"/>
        </w:rPr>
      </w:pPr>
      <w:r w:rsidRPr="00F63422">
        <w:rPr>
          <w:rFonts w:ascii="Times New Roman" w:eastAsia="Times New Roman" w:hAnsi="Times New Roman" w:cs="Times New Roman"/>
          <w:color w:val="000000"/>
        </w:rPr>
        <w:t xml:space="preserve">Response to </w:t>
      </w:r>
      <w:proofErr w:type="spellStart"/>
      <w:r w:rsidRPr="00F63422">
        <w:rPr>
          <w:rFonts w:ascii="Times New Roman" w:eastAsia="Times New Roman" w:hAnsi="Times New Roman" w:cs="Times New Roman"/>
          <w:color w:val="000000"/>
        </w:rPr>
        <w:t>tx</w:t>
      </w:r>
      <w:proofErr w:type="spellEnd"/>
      <w:r w:rsidRPr="00F63422">
        <w:rPr>
          <w:rFonts w:ascii="Times New Roman" w:eastAsia="Times New Roman" w:hAnsi="Times New Roman" w:cs="Times New Roman"/>
          <w:color w:val="000000"/>
        </w:rPr>
        <w:t xml:space="preserve"> not great, most still died, no conclusions about best options.</w:t>
      </w:r>
    </w:p>
    <w:p w14:paraId="74A74B9F" w14:textId="77777777" w:rsidR="00F63422" w:rsidRPr="00F63422" w:rsidRDefault="00F63422" w:rsidP="00F63422">
      <w:pPr>
        <w:spacing w:after="160"/>
        <w:rPr>
          <w:rFonts w:ascii="Times New Roman" w:eastAsia="Times New Roman" w:hAnsi="Times New Roman" w:cs="Times New Roman"/>
        </w:rPr>
      </w:pPr>
      <w:r w:rsidRPr="00F63422">
        <w:rPr>
          <w:rFonts w:ascii="Times New Roman" w:eastAsia="Times New Roman" w:hAnsi="Times New Roman" w:cs="Times New Roman"/>
          <w:color w:val="000000"/>
        </w:rPr>
        <w:t xml:space="preserve">Takeaways: Conjunctival </w:t>
      </w:r>
      <w:proofErr w:type="spellStart"/>
      <w:r w:rsidRPr="00F63422">
        <w:rPr>
          <w:rFonts w:ascii="Times New Roman" w:eastAsia="Times New Roman" w:hAnsi="Times New Roman" w:cs="Times New Roman"/>
          <w:color w:val="000000"/>
        </w:rPr>
        <w:t>mycobacteriosis</w:t>
      </w:r>
      <w:proofErr w:type="spellEnd"/>
      <w:r w:rsidRPr="00F63422">
        <w:rPr>
          <w:rFonts w:ascii="Times New Roman" w:eastAsia="Times New Roman" w:hAnsi="Times New Roman" w:cs="Times New Roman"/>
          <w:color w:val="000000"/>
        </w:rPr>
        <w:t xml:space="preserve"> = granulomatous, chemosis, most M. </w:t>
      </w:r>
      <w:proofErr w:type="spellStart"/>
      <w:r w:rsidRPr="00F63422">
        <w:rPr>
          <w:rFonts w:ascii="Times New Roman" w:eastAsia="Times New Roman" w:hAnsi="Times New Roman" w:cs="Times New Roman"/>
          <w:color w:val="000000"/>
        </w:rPr>
        <w:t>genavense</w:t>
      </w:r>
      <w:proofErr w:type="spellEnd"/>
      <w:r w:rsidRPr="00F63422">
        <w:rPr>
          <w:rFonts w:ascii="Times New Roman" w:eastAsia="Times New Roman" w:hAnsi="Times New Roman" w:cs="Times New Roman"/>
          <w:color w:val="000000"/>
        </w:rPr>
        <w:t>. Zoonotic.</w:t>
      </w:r>
    </w:p>
    <w:p w14:paraId="0050564C" w14:textId="0906ADB0" w:rsidR="00270C8C" w:rsidRPr="00270C8C" w:rsidRDefault="00270C8C" w:rsidP="00270C8C">
      <w:pPr>
        <w:rPr>
          <w:rFonts w:ascii="Times New Roman" w:eastAsia="Times New Roman" w:hAnsi="Times New Roman" w:cs="Times New Roman"/>
        </w:rPr>
      </w:pPr>
      <w:r w:rsidRPr="00270C8C">
        <w:rPr>
          <w:rFonts w:ascii="Calibri" w:eastAsia="Times New Roman" w:hAnsi="Calibri" w:cs="Calibri"/>
          <w:color w:val="000000"/>
          <w:sz w:val="22"/>
          <w:szCs w:val="22"/>
          <w:bdr w:val="none" w:sz="0" w:space="0" w:color="auto" w:frame="1"/>
        </w:rPr>
        <w:fldChar w:fldCharType="begin"/>
      </w:r>
      <w:r w:rsidRPr="00270C8C">
        <w:rPr>
          <w:rFonts w:ascii="Calibri" w:eastAsia="Times New Roman" w:hAnsi="Calibri" w:cs="Calibri"/>
          <w:color w:val="000000"/>
          <w:sz w:val="22"/>
          <w:szCs w:val="22"/>
          <w:bdr w:val="none" w:sz="0" w:space="0" w:color="auto" w:frame="1"/>
        </w:rPr>
        <w:instrText xml:space="preserve"> INCLUDEPICTURE "https://lh5.googleusercontent.com/XiEVJcaE0zCggyUtUSk1VNl_VUJjWB8jchLjsrV7obw3FOE_Tm20jKHPIkiumDRSjOCvXXB9QQzlBMa-PNldY4ysRs1R6FpduXUrjBmVMlSNRAAXCinacY0UrUjoB18E0kRe8ubdE2rHgmUfZKKf" \* MERGEFORMATINET </w:instrText>
      </w:r>
      <w:r w:rsidRPr="00270C8C">
        <w:rPr>
          <w:rFonts w:ascii="Calibri" w:eastAsia="Times New Roman" w:hAnsi="Calibri" w:cs="Calibri"/>
          <w:color w:val="000000"/>
          <w:sz w:val="22"/>
          <w:szCs w:val="22"/>
          <w:bdr w:val="none" w:sz="0" w:space="0" w:color="auto" w:frame="1"/>
        </w:rPr>
        <w:fldChar w:fldCharType="separate"/>
      </w:r>
      <w:r w:rsidRPr="00270C8C">
        <w:rPr>
          <w:rFonts w:ascii="Calibri" w:eastAsia="Times New Roman" w:hAnsi="Calibri" w:cs="Calibri"/>
          <w:noProof/>
          <w:color w:val="000000"/>
          <w:sz w:val="22"/>
          <w:szCs w:val="22"/>
          <w:bdr w:val="none" w:sz="0" w:space="0" w:color="auto" w:frame="1"/>
        </w:rPr>
        <w:drawing>
          <wp:inline distT="0" distB="0" distL="0" distR="0" wp14:anchorId="64D2A6A8" wp14:editId="278734F0">
            <wp:extent cx="3065780" cy="2945130"/>
            <wp:effectExtent l="0" t="0" r="0" b="127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5780" cy="2945130"/>
                    </a:xfrm>
                    <a:prstGeom prst="rect">
                      <a:avLst/>
                    </a:prstGeom>
                    <a:noFill/>
                    <a:ln>
                      <a:noFill/>
                    </a:ln>
                  </pic:spPr>
                </pic:pic>
              </a:graphicData>
            </a:graphic>
          </wp:inline>
        </w:drawing>
      </w:r>
      <w:r w:rsidRPr="00270C8C">
        <w:rPr>
          <w:rFonts w:ascii="Calibri" w:eastAsia="Times New Roman" w:hAnsi="Calibri" w:cs="Calibri"/>
          <w:color w:val="000000"/>
          <w:sz w:val="22"/>
          <w:szCs w:val="22"/>
          <w:bdr w:val="none" w:sz="0" w:space="0" w:color="auto" w:frame="1"/>
        </w:rPr>
        <w:fldChar w:fldCharType="end"/>
      </w:r>
    </w:p>
    <w:p w14:paraId="38DF8DA4" w14:textId="1DD66F52" w:rsidR="00270C8C" w:rsidRPr="00270C8C" w:rsidRDefault="00270C8C" w:rsidP="00270C8C">
      <w:pPr>
        <w:rPr>
          <w:rFonts w:ascii="Times New Roman" w:eastAsia="Times New Roman" w:hAnsi="Times New Roman" w:cs="Times New Roman"/>
        </w:rPr>
      </w:pPr>
      <w:r w:rsidRPr="00270C8C">
        <w:rPr>
          <w:rFonts w:ascii="Calibri" w:eastAsia="Times New Roman" w:hAnsi="Calibri" w:cs="Calibri"/>
          <w:color w:val="000000"/>
          <w:sz w:val="22"/>
          <w:szCs w:val="22"/>
          <w:bdr w:val="none" w:sz="0" w:space="0" w:color="auto" w:frame="1"/>
        </w:rPr>
        <w:lastRenderedPageBreak/>
        <w:fldChar w:fldCharType="begin"/>
      </w:r>
      <w:r w:rsidRPr="00270C8C">
        <w:rPr>
          <w:rFonts w:ascii="Calibri" w:eastAsia="Times New Roman" w:hAnsi="Calibri" w:cs="Calibri"/>
          <w:color w:val="000000"/>
          <w:sz w:val="22"/>
          <w:szCs w:val="22"/>
          <w:bdr w:val="none" w:sz="0" w:space="0" w:color="auto" w:frame="1"/>
        </w:rPr>
        <w:instrText xml:space="preserve"> INCLUDEPICTURE "https://lh4.googleusercontent.com/hI7FquX4JX6cw0ki37W4SN7s2QXnQSAOx6Zl2QgOcJxo0GhqxDxrYV7zyapiwHTkCS8NA5bZ5t4ADHiZ-s3_6bJ9XmNHFCRSqb5ytDo4M255q75OKMxBRmvPclP5jc0P_Uf10LnUvM69pBPWRqeG" \* MERGEFORMATINET </w:instrText>
      </w:r>
      <w:r w:rsidRPr="00270C8C">
        <w:rPr>
          <w:rFonts w:ascii="Calibri" w:eastAsia="Times New Roman" w:hAnsi="Calibri" w:cs="Calibri"/>
          <w:color w:val="000000"/>
          <w:sz w:val="22"/>
          <w:szCs w:val="22"/>
          <w:bdr w:val="none" w:sz="0" w:space="0" w:color="auto" w:frame="1"/>
        </w:rPr>
        <w:fldChar w:fldCharType="separate"/>
      </w:r>
      <w:r w:rsidRPr="00270C8C">
        <w:rPr>
          <w:rFonts w:ascii="Calibri" w:eastAsia="Times New Roman" w:hAnsi="Calibri" w:cs="Calibri"/>
          <w:noProof/>
          <w:color w:val="000000"/>
          <w:sz w:val="22"/>
          <w:szCs w:val="22"/>
          <w:bdr w:val="none" w:sz="0" w:space="0" w:color="auto" w:frame="1"/>
        </w:rPr>
        <w:drawing>
          <wp:inline distT="0" distB="0" distL="0" distR="0" wp14:anchorId="0FD9FD85" wp14:editId="36F63184">
            <wp:extent cx="4813935" cy="3146425"/>
            <wp:effectExtent l="0" t="0" r="0" b="317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3935" cy="3146425"/>
                    </a:xfrm>
                    <a:prstGeom prst="rect">
                      <a:avLst/>
                    </a:prstGeom>
                    <a:noFill/>
                    <a:ln>
                      <a:noFill/>
                    </a:ln>
                  </pic:spPr>
                </pic:pic>
              </a:graphicData>
            </a:graphic>
          </wp:inline>
        </w:drawing>
      </w:r>
      <w:r w:rsidRPr="00270C8C">
        <w:rPr>
          <w:rFonts w:ascii="Calibri" w:eastAsia="Times New Roman" w:hAnsi="Calibri" w:cs="Calibri"/>
          <w:color w:val="000000"/>
          <w:sz w:val="22"/>
          <w:szCs w:val="22"/>
          <w:bdr w:val="none" w:sz="0" w:space="0" w:color="auto" w:frame="1"/>
        </w:rPr>
        <w:fldChar w:fldCharType="end"/>
      </w:r>
    </w:p>
    <w:p w14:paraId="510D00FB" w14:textId="77777777" w:rsidR="00F63422" w:rsidRPr="00F63422" w:rsidRDefault="00F63422" w:rsidP="00F63422">
      <w:pPr>
        <w:rPr>
          <w:rFonts w:ascii="Times New Roman" w:eastAsia="Times New Roman" w:hAnsi="Times New Roman" w:cs="Times New Roman"/>
        </w:rPr>
      </w:pPr>
    </w:p>
    <w:p w14:paraId="5D49EA7F" w14:textId="77777777" w:rsidR="00136D6C" w:rsidRPr="00136D6C" w:rsidRDefault="00136D6C" w:rsidP="00136D6C">
      <w:pPr>
        <w:spacing w:before="300" w:after="300"/>
        <w:rPr>
          <w:rFonts w:ascii="Times New Roman" w:eastAsia="Times New Roman" w:hAnsi="Times New Roman" w:cs="Times New Roman"/>
        </w:rPr>
      </w:pPr>
      <w:r w:rsidRPr="00136D6C">
        <w:rPr>
          <w:rFonts w:ascii="Times New Roman" w:eastAsia="Times New Roman" w:hAnsi="Times New Roman" w:cs="Times New Roman"/>
          <w:b/>
          <w:bCs/>
          <w:color w:val="000000"/>
        </w:rPr>
        <w:t xml:space="preserve">Comparison of In-Clinic Diagnostic Testing Methods for </w:t>
      </w:r>
      <w:proofErr w:type="spellStart"/>
      <w:r w:rsidRPr="00136D6C">
        <w:rPr>
          <w:rFonts w:ascii="Times New Roman" w:eastAsia="Times New Roman" w:hAnsi="Times New Roman" w:cs="Times New Roman"/>
          <w:b/>
          <w:bCs/>
          <w:color w:val="000000"/>
        </w:rPr>
        <w:t>Macrorhabdus</w:t>
      </w:r>
      <w:proofErr w:type="spellEnd"/>
      <w:r w:rsidRPr="00136D6C">
        <w:rPr>
          <w:rFonts w:ascii="Times New Roman" w:eastAsia="Times New Roman" w:hAnsi="Times New Roman" w:cs="Times New Roman"/>
          <w:b/>
          <w:bCs/>
          <w:color w:val="000000"/>
        </w:rPr>
        <w:t xml:space="preserve"> </w:t>
      </w:r>
      <w:proofErr w:type="spellStart"/>
      <w:r w:rsidRPr="00136D6C">
        <w:rPr>
          <w:rFonts w:ascii="Times New Roman" w:eastAsia="Times New Roman" w:hAnsi="Times New Roman" w:cs="Times New Roman"/>
          <w:b/>
          <w:bCs/>
          <w:color w:val="000000"/>
        </w:rPr>
        <w:t>ornithogaster</w:t>
      </w:r>
      <w:proofErr w:type="spellEnd"/>
    </w:p>
    <w:p w14:paraId="77B5E0FA" w14:textId="77777777" w:rsidR="00136D6C" w:rsidRPr="00136D6C" w:rsidRDefault="00136D6C" w:rsidP="00136D6C">
      <w:pPr>
        <w:spacing w:before="300" w:after="300"/>
        <w:rPr>
          <w:rFonts w:ascii="Times New Roman" w:eastAsia="Times New Roman" w:hAnsi="Times New Roman" w:cs="Times New Roman"/>
        </w:rPr>
      </w:pPr>
      <w:r w:rsidRPr="00136D6C">
        <w:rPr>
          <w:rFonts w:ascii="Times New Roman" w:eastAsia="Times New Roman" w:hAnsi="Times New Roman" w:cs="Times New Roman"/>
          <w:i/>
          <w:iCs/>
          <w:color w:val="000000"/>
        </w:rPr>
        <w:t xml:space="preserve">Journal of Avian Medicine and Surgery </w:t>
      </w:r>
      <w:r w:rsidRPr="00136D6C">
        <w:rPr>
          <w:rFonts w:ascii="Times New Roman" w:eastAsia="Times New Roman" w:hAnsi="Times New Roman" w:cs="Times New Roman"/>
          <w:color w:val="000000"/>
        </w:rPr>
        <w:t>35(1):37–44, 2021</w:t>
      </w:r>
    </w:p>
    <w:p w14:paraId="1784C4AB" w14:textId="77777777" w:rsidR="00136D6C" w:rsidRPr="00136D6C" w:rsidRDefault="00136D6C" w:rsidP="00136D6C">
      <w:pPr>
        <w:spacing w:before="300" w:after="300"/>
        <w:jc w:val="both"/>
        <w:rPr>
          <w:rFonts w:ascii="Times New Roman" w:eastAsia="Times New Roman" w:hAnsi="Times New Roman" w:cs="Times New Roman"/>
        </w:rPr>
      </w:pPr>
      <w:r w:rsidRPr="00136D6C">
        <w:rPr>
          <w:rFonts w:ascii="Times New Roman" w:eastAsia="Times New Roman" w:hAnsi="Times New Roman" w:cs="Times New Roman"/>
          <w:color w:val="000000"/>
        </w:rPr>
        <w:t>Hamish R. Baron, BVSc (Hons), FANZCVS (Avian Medicine and Surgery), Ben C. Stevenson, BSc (Hons), MSc, PhD, and David N. Phalen, DVM, PhD – Reviewed by MSM</w:t>
      </w:r>
    </w:p>
    <w:p w14:paraId="5B7992AF" w14:textId="77777777" w:rsidR="00136D6C" w:rsidRPr="00136D6C" w:rsidRDefault="00136D6C" w:rsidP="00136D6C">
      <w:pPr>
        <w:spacing w:before="300" w:after="300"/>
        <w:jc w:val="both"/>
        <w:rPr>
          <w:rFonts w:ascii="Times New Roman" w:eastAsia="Times New Roman" w:hAnsi="Times New Roman" w:cs="Times New Roman"/>
        </w:rPr>
      </w:pPr>
      <w:r w:rsidRPr="00136D6C">
        <w:rPr>
          <w:rFonts w:ascii="Times New Roman" w:eastAsia="Times New Roman" w:hAnsi="Times New Roman" w:cs="Times New Roman"/>
          <w:b/>
          <w:bCs/>
          <w:color w:val="000000"/>
        </w:rPr>
        <w:t>Abstract</w:t>
      </w:r>
      <w:r w:rsidRPr="00136D6C">
        <w:rPr>
          <w:rFonts w:ascii="Times New Roman" w:eastAsia="Times New Roman" w:hAnsi="Times New Roman" w:cs="Times New Roman"/>
          <w:color w:val="000000"/>
        </w:rPr>
        <w:t xml:space="preserve">: </w:t>
      </w:r>
      <w:proofErr w:type="spellStart"/>
      <w:r w:rsidRPr="00136D6C">
        <w:rPr>
          <w:rFonts w:ascii="Times New Roman" w:eastAsia="Times New Roman" w:hAnsi="Times New Roman" w:cs="Times New Roman"/>
          <w:color w:val="000000"/>
        </w:rPr>
        <w:t>Macrorhabdus</w:t>
      </w:r>
      <w:proofErr w:type="spellEnd"/>
      <w:r w:rsidRPr="00136D6C">
        <w:rPr>
          <w:rFonts w:ascii="Times New Roman" w:eastAsia="Times New Roman" w:hAnsi="Times New Roman" w:cs="Times New Roman"/>
          <w:color w:val="000000"/>
        </w:rPr>
        <w:t xml:space="preserve"> </w:t>
      </w:r>
      <w:proofErr w:type="spellStart"/>
      <w:r w:rsidRPr="00136D6C">
        <w:rPr>
          <w:rFonts w:ascii="Times New Roman" w:eastAsia="Times New Roman" w:hAnsi="Times New Roman" w:cs="Times New Roman"/>
          <w:color w:val="000000"/>
        </w:rPr>
        <w:t>ornithogaster</w:t>
      </w:r>
      <w:proofErr w:type="spellEnd"/>
      <w:r w:rsidRPr="00136D6C">
        <w:rPr>
          <w:rFonts w:ascii="Times New Roman" w:eastAsia="Times New Roman" w:hAnsi="Times New Roman" w:cs="Times New Roman"/>
          <w:color w:val="000000"/>
        </w:rPr>
        <w:t xml:space="preserve"> is an ascomycete yeast often found at the isthmus of the ventriculus and proventriculus of infected birds. Antemortem diagnosis has traditionally involved direct visualization of organisms on wet-mount or gram-stained fecal preparations, cloacal and crop swabs, or by both methods; however, different in-clinic diagnostic techniques have never been compared to establish an optimum test for the identification of M </w:t>
      </w:r>
      <w:proofErr w:type="spellStart"/>
      <w:r w:rsidRPr="00136D6C">
        <w:rPr>
          <w:rFonts w:ascii="Times New Roman" w:eastAsia="Times New Roman" w:hAnsi="Times New Roman" w:cs="Times New Roman"/>
          <w:color w:val="000000"/>
        </w:rPr>
        <w:t>ornithogaster</w:t>
      </w:r>
      <w:proofErr w:type="spellEnd"/>
      <w:r w:rsidRPr="00136D6C">
        <w:rPr>
          <w:rFonts w:ascii="Times New Roman" w:eastAsia="Times New Roman" w:hAnsi="Times New Roman" w:cs="Times New Roman"/>
          <w:color w:val="000000"/>
        </w:rPr>
        <w:t xml:space="preserve"> in an </w:t>
      </w:r>
      <w:proofErr w:type="spellStart"/>
      <w:r w:rsidRPr="00136D6C">
        <w:rPr>
          <w:rFonts w:ascii="Times New Roman" w:eastAsia="Times New Roman" w:hAnsi="Times New Roman" w:cs="Times New Roman"/>
          <w:color w:val="000000"/>
        </w:rPr>
        <w:t>avianpatient</w:t>
      </w:r>
      <w:proofErr w:type="spellEnd"/>
      <w:r w:rsidRPr="00136D6C">
        <w:rPr>
          <w:rFonts w:ascii="Times New Roman" w:eastAsia="Times New Roman" w:hAnsi="Times New Roman" w:cs="Times New Roman"/>
          <w:color w:val="000000"/>
        </w:rPr>
        <w:t xml:space="preserve">. </w:t>
      </w:r>
      <w:r w:rsidRPr="00136D6C">
        <w:rPr>
          <w:rFonts w:ascii="Times New Roman" w:eastAsia="Times New Roman" w:hAnsi="Times New Roman" w:cs="Times New Roman"/>
          <w:b/>
          <w:bCs/>
          <w:color w:val="000000"/>
        </w:rPr>
        <w:t>We compared 5 microscopically evaluated diagnostic testing methods: fecal Gram’s stain, direct fecal wet preparation, macro suspension technique, macro suspension with Gram’s stain, and macro suspension stained with new methylene blue.</w:t>
      </w:r>
      <w:r w:rsidRPr="00136D6C">
        <w:rPr>
          <w:rFonts w:ascii="Times New Roman" w:eastAsia="Times New Roman" w:hAnsi="Times New Roman" w:cs="Times New Roman"/>
          <w:color w:val="000000"/>
        </w:rPr>
        <w:t xml:space="preserve"> Each technique was performed on 96 fecal samples collected during the treatment of M </w:t>
      </w:r>
      <w:proofErr w:type="spellStart"/>
      <w:r w:rsidRPr="00136D6C">
        <w:rPr>
          <w:rFonts w:ascii="Times New Roman" w:eastAsia="Times New Roman" w:hAnsi="Times New Roman" w:cs="Times New Roman"/>
          <w:color w:val="000000"/>
        </w:rPr>
        <w:t>ornithogaster</w:t>
      </w:r>
      <w:proofErr w:type="spellEnd"/>
      <w:r w:rsidRPr="00136D6C">
        <w:rPr>
          <w:rFonts w:ascii="Times New Roman" w:eastAsia="Times New Roman" w:hAnsi="Times New Roman" w:cs="Times New Roman"/>
          <w:color w:val="000000"/>
        </w:rPr>
        <w:t xml:space="preserve">–infected budgerigars with water-soluble amphotericin B. </w:t>
      </w:r>
      <w:r w:rsidRPr="00136D6C">
        <w:rPr>
          <w:rFonts w:ascii="Times New Roman" w:eastAsia="Times New Roman" w:hAnsi="Times New Roman" w:cs="Times New Roman"/>
          <w:b/>
          <w:bCs/>
          <w:color w:val="000000"/>
        </w:rPr>
        <w:t xml:space="preserve">The macro suspension technique produced statistically higher organism counts than the other 4 techniques and was always estimated to have the largest detection probability. We recommend that the macro suspension technique be implemented as the most efficacious diagnostic test for in-clinic assessment of avian patients possibly infected with M </w:t>
      </w:r>
      <w:proofErr w:type="spellStart"/>
      <w:r w:rsidRPr="00136D6C">
        <w:rPr>
          <w:rFonts w:ascii="Times New Roman" w:eastAsia="Times New Roman" w:hAnsi="Times New Roman" w:cs="Times New Roman"/>
          <w:b/>
          <w:bCs/>
          <w:color w:val="000000"/>
        </w:rPr>
        <w:t>ornithogaster</w:t>
      </w:r>
      <w:proofErr w:type="spellEnd"/>
      <w:r w:rsidRPr="00136D6C">
        <w:rPr>
          <w:rFonts w:ascii="Times New Roman" w:eastAsia="Times New Roman" w:hAnsi="Times New Roman" w:cs="Times New Roman"/>
          <w:b/>
          <w:bCs/>
          <w:color w:val="000000"/>
        </w:rPr>
        <w:t>.</w:t>
      </w:r>
    </w:p>
    <w:p w14:paraId="61FD371D" w14:textId="77777777" w:rsidR="00136D6C" w:rsidRPr="00136D6C" w:rsidRDefault="00136D6C" w:rsidP="00136D6C">
      <w:pPr>
        <w:spacing w:before="300" w:after="300"/>
        <w:rPr>
          <w:rFonts w:ascii="Times New Roman" w:eastAsia="Times New Roman" w:hAnsi="Times New Roman" w:cs="Times New Roman"/>
        </w:rPr>
      </w:pPr>
      <w:r w:rsidRPr="00136D6C">
        <w:rPr>
          <w:rFonts w:ascii="Times New Roman" w:eastAsia="Times New Roman" w:hAnsi="Times New Roman" w:cs="Times New Roman"/>
          <w:color w:val="000000"/>
        </w:rPr>
        <w:t> </w:t>
      </w:r>
      <w:r w:rsidRPr="00136D6C">
        <w:rPr>
          <w:rFonts w:ascii="Times New Roman" w:eastAsia="Times New Roman" w:hAnsi="Times New Roman" w:cs="Times New Roman"/>
          <w:b/>
          <w:bCs/>
          <w:color w:val="000000"/>
        </w:rPr>
        <w:t>Key Points</w:t>
      </w:r>
      <w:r w:rsidRPr="00136D6C">
        <w:rPr>
          <w:rFonts w:ascii="Times New Roman" w:eastAsia="Times New Roman" w:hAnsi="Times New Roman" w:cs="Times New Roman"/>
          <w:color w:val="000000"/>
        </w:rPr>
        <w:t>:</w:t>
      </w:r>
    </w:p>
    <w:p w14:paraId="4A3830D2" w14:textId="77777777" w:rsidR="00136D6C" w:rsidRPr="00136D6C" w:rsidRDefault="00136D6C" w:rsidP="00136D6C">
      <w:pPr>
        <w:spacing w:before="300" w:after="300"/>
        <w:rPr>
          <w:rFonts w:ascii="Times New Roman" w:eastAsia="Times New Roman" w:hAnsi="Times New Roman" w:cs="Times New Roman"/>
        </w:rPr>
      </w:pPr>
      <w:r w:rsidRPr="00136D6C">
        <w:rPr>
          <w:rFonts w:ascii="Times New Roman" w:eastAsia="Times New Roman" w:hAnsi="Times New Roman" w:cs="Times New Roman"/>
          <w:color w:val="000000"/>
        </w:rPr>
        <w:t>Intro</w:t>
      </w:r>
    </w:p>
    <w:p w14:paraId="68B5C798" w14:textId="77777777" w:rsidR="00136D6C" w:rsidRPr="00136D6C" w:rsidRDefault="00136D6C" w:rsidP="00136D6C">
      <w:pPr>
        <w:numPr>
          <w:ilvl w:val="0"/>
          <w:numId w:val="4"/>
        </w:numPr>
        <w:textAlignment w:val="baseline"/>
        <w:rPr>
          <w:rFonts w:ascii="Times New Roman" w:eastAsia="Times New Roman" w:hAnsi="Times New Roman" w:cs="Times New Roman"/>
          <w:color w:val="000000"/>
        </w:rPr>
      </w:pPr>
      <w:r w:rsidRPr="00136D6C">
        <w:rPr>
          <w:rFonts w:ascii="Times New Roman" w:eastAsia="Times New Roman" w:hAnsi="Times New Roman" w:cs="Times New Roman"/>
          <w:color w:val="000000"/>
        </w:rPr>
        <w:lastRenderedPageBreak/>
        <w:t> </w:t>
      </w:r>
      <w:proofErr w:type="spellStart"/>
      <w:r w:rsidRPr="00136D6C">
        <w:rPr>
          <w:rFonts w:ascii="Times New Roman" w:eastAsia="Times New Roman" w:hAnsi="Times New Roman" w:cs="Times New Roman"/>
          <w:color w:val="000000"/>
        </w:rPr>
        <w:t>Macrohabdus</w:t>
      </w:r>
      <w:proofErr w:type="spellEnd"/>
      <w:r w:rsidRPr="00136D6C">
        <w:rPr>
          <w:rFonts w:ascii="Times New Roman" w:eastAsia="Times New Roman" w:hAnsi="Times New Roman" w:cs="Times New Roman"/>
          <w:color w:val="000000"/>
        </w:rPr>
        <w:t xml:space="preserve"> </w:t>
      </w:r>
      <w:proofErr w:type="spellStart"/>
      <w:r w:rsidRPr="00136D6C">
        <w:rPr>
          <w:rFonts w:ascii="Times New Roman" w:eastAsia="Times New Roman" w:hAnsi="Times New Roman" w:cs="Times New Roman"/>
          <w:color w:val="000000"/>
        </w:rPr>
        <w:t>ornithogaster</w:t>
      </w:r>
      <w:proofErr w:type="spellEnd"/>
    </w:p>
    <w:p w14:paraId="20B71439" w14:textId="77777777" w:rsidR="00136D6C" w:rsidRPr="00136D6C" w:rsidRDefault="00136D6C" w:rsidP="00136D6C">
      <w:pPr>
        <w:ind w:left="1440"/>
        <w:rPr>
          <w:rFonts w:ascii="Times New Roman" w:eastAsia="Times New Roman" w:hAnsi="Times New Roman" w:cs="Times New Roman"/>
        </w:rPr>
      </w:pPr>
      <w:r w:rsidRPr="00136D6C">
        <w:rPr>
          <w:rFonts w:ascii="Times New Roman" w:eastAsia="Times New Roman" w:hAnsi="Times New Roman" w:cs="Times New Roman"/>
          <w:color w:val="000000"/>
        </w:rPr>
        <w:t>o   Yeast found primarily in the isthmus between proventriculus &amp; ventriculus</w:t>
      </w:r>
    </w:p>
    <w:p w14:paraId="2A8F87CE" w14:textId="77777777" w:rsidR="00136D6C" w:rsidRPr="00136D6C" w:rsidRDefault="00136D6C" w:rsidP="00136D6C">
      <w:pPr>
        <w:ind w:left="1440"/>
        <w:rPr>
          <w:rFonts w:ascii="Times New Roman" w:eastAsia="Times New Roman" w:hAnsi="Times New Roman" w:cs="Times New Roman"/>
        </w:rPr>
      </w:pPr>
      <w:r w:rsidRPr="00136D6C">
        <w:rPr>
          <w:rFonts w:ascii="Times New Roman" w:eastAsia="Times New Roman" w:hAnsi="Times New Roman" w:cs="Times New Roman"/>
          <w:color w:val="000000"/>
        </w:rPr>
        <w:t>o   20-80 micrometer long, strait rods with rounded ends and a refractile nuclei</w:t>
      </w:r>
    </w:p>
    <w:p w14:paraId="5F59AD0C" w14:textId="77777777" w:rsidR="00136D6C" w:rsidRPr="00136D6C" w:rsidRDefault="00136D6C" w:rsidP="00136D6C">
      <w:pPr>
        <w:ind w:left="1440"/>
        <w:rPr>
          <w:rFonts w:ascii="Times New Roman" w:eastAsia="Times New Roman" w:hAnsi="Times New Roman" w:cs="Times New Roman"/>
        </w:rPr>
      </w:pPr>
      <w:r w:rsidRPr="00136D6C">
        <w:rPr>
          <w:rFonts w:ascii="Times New Roman" w:eastAsia="Times New Roman" w:hAnsi="Times New Roman" w:cs="Times New Roman"/>
          <w:color w:val="000000"/>
        </w:rPr>
        <w:t xml:space="preserve">o   Typically present on the surface of the isthmus, but can penetrate the glands of the proventriculus and the </w:t>
      </w:r>
      <w:proofErr w:type="spellStart"/>
      <w:r w:rsidRPr="00136D6C">
        <w:rPr>
          <w:rFonts w:ascii="Times New Roman" w:eastAsia="Times New Roman" w:hAnsi="Times New Roman" w:cs="Times New Roman"/>
          <w:color w:val="000000"/>
        </w:rPr>
        <w:t>koilin</w:t>
      </w:r>
      <w:proofErr w:type="spellEnd"/>
      <w:r w:rsidRPr="00136D6C">
        <w:rPr>
          <w:rFonts w:ascii="Times New Roman" w:eastAsia="Times New Roman" w:hAnsi="Times New Roman" w:cs="Times New Roman"/>
          <w:color w:val="000000"/>
        </w:rPr>
        <w:t xml:space="preserve"> of the ventriculus in severe cases using in a lymphoplasmacytic ventriculitis</w:t>
      </w:r>
    </w:p>
    <w:p w14:paraId="0E507C94" w14:textId="77777777" w:rsidR="00136D6C" w:rsidRPr="00136D6C" w:rsidRDefault="00136D6C" w:rsidP="00136D6C">
      <w:pPr>
        <w:ind w:left="1440"/>
        <w:rPr>
          <w:rFonts w:ascii="Times New Roman" w:eastAsia="Times New Roman" w:hAnsi="Times New Roman" w:cs="Times New Roman"/>
        </w:rPr>
      </w:pPr>
      <w:r w:rsidRPr="00136D6C">
        <w:rPr>
          <w:rFonts w:ascii="Times New Roman" w:eastAsia="Times New Roman" w:hAnsi="Times New Roman" w:cs="Times New Roman"/>
          <w:color w:val="000000"/>
        </w:rPr>
        <w:t>o   CS – vomiting, dark tarry feces, chronic wasting, death – or asymptomatic</w:t>
      </w:r>
    </w:p>
    <w:p w14:paraId="40C7FDBA" w14:textId="77777777" w:rsidR="00136D6C" w:rsidRPr="00136D6C" w:rsidRDefault="00136D6C" w:rsidP="00136D6C">
      <w:pPr>
        <w:ind w:left="1440"/>
        <w:rPr>
          <w:rFonts w:ascii="Times New Roman" w:eastAsia="Times New Roman" w:hAnsi="Times New Roman" w:cs="Times New Roman"/>
        </w:rPr>
      </w:pPr>
      <w:r w:rsidRPr="00136D6C">
        <w:rPr>
          <w:rFonts w:ascii="Times New Roman" w:eastAsia="Times New Roman" w:hAnsi="Times New Roman" w:cs="Times New Roman"/>
          <w:color w:val="000000"/>
        </w:rPr>
        <w:t>o   Diagnostics – PCR is better than gram stain, mini-FLOTAC is comparable to gram stain</w:t>
      </w:r>
    </w:p>
    <w:p w14:paraId="535D98BE" w14:textId="77777777" w:rsidR="00136D6C" w:rsidRPr="00136D6C" w:rsidRDefault="00136D6C" w:rsidP="00136D6C">
      <w:pPr>
        <w:rPr>
          <w:rFonts w:ascii="Times New Roman" w:eastAsia="Times New Roman" w:hAnsi="Times New Roman" w:cs="Times New Roman"/>
        </w:rPr>
      </w:pPr>
      <w:r w:rsidRPr="00136D6C">
        <w:rPr>
          <w:rFonts w:ascii="Times New Roman" w:eastAsia="Times New Roman" w:hAnsi="Times New Roman" w:cs="Times New Roman"/>
          <w:color w:val="000000"/>
        </w:rPr>
        <w:t>M&amp;M</w:t>
      </w:r>
    </w:p>
    <w:p w14:paraId="48B99880" w14:textId="6FB66532" w:rsidR="00136D6C" w:rsidRDefault="00136D6C" w:rsidP="00136D6C">
      <w:pPr>
        <w:numPr>
          <w:ilvl w:val="0"/>
          <w:numId w:val="5"/>
        </w:numPr>
        <w:textAlignment w:val="baseline"/>
        <w:rPr>
          <w:rFonts w:ascii="Times New Roman" w:eastAsia="Times New Roman" w:hAnsi="Times New Roman" w:cs="Times New Roman"/>
          <w:color w:val="000000"/>
        </w:rPr>
      </w:pPr>
      <w:r w:rsidRPr="00136D6C">
        <w:rPr>
          <w:rFonts w:ascii="Times New Roman" w:eastAsia="Times New Roman" w:hAnsi="Times New Roman" w:cs="Times New Roman"/>
          <w:color w:val="000000"/>
        </w:rPr>
        <w:t>compared 5 microscopically evaluated diagnostic testing methods: fecal Gram’s stain, direct fecal wet preparation, macro suspension technique, macro suspension with Gram’s stain, and macro suspension stained with new methylene blue.</w:t>
      </w:r>
    </w:p>
    <w:p w14:paraId="43550FD2" w14:textId="564B8D3F" w:rsidR="00A9543D" w:rsidRPr="00136D6C" w:rsidRDefault="00A9543D" w:rsidP="00136D6C">
      <w:pPr>
        <w:numPr>
          <w:ilvl w:val="0"/>
          <w:numId w:val="5"/>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N=96 budgerigars</w:t>
      </w:r>
      <w:r>
        <w:rPr>
          <w:rFonts w:ascii="Times New Roman" w:eastAsia="Times New Roman" w:hAnsi="Times New Roman" w:cs="Times New Roman"/>
          <w:color w:val="000000"/>
        </w:rPr>
        <w:tab/>
      </w:r>
    </w:p>
    <w:p w14:paraId="131C3A6C" w14:textId="77777777" w:rsidR="00136D6C" w:rsidRPr="00136D6C" w:rsidRDefault="00136D6C" w:rsidP="00136D6C">
      <w:pPr>
        <w:rPr>
          <w:rFonts w:ascii="Times New Roman" w:eastAsia="Times New Roman" w:hAnsi="Times New Roman" w:cs="Times New Roman"/>
        </w:rPr>
      </w:pPr>
      <w:r w:rsidRPr="00136D6C">
        <w:rPr>
          <w:rFonts w:ascii="Times New Roman" w:eastAsia="Times New Roman" w:hAnsi="Times New Roman" w:cs="Times New Roman"/>
          <w:color w:val="000000"/>
        </w:rPr>
        <w:t>Results and Discussion</w:t>
      </w:r>
    </w:p>
    <w:p w14:paraId="3CFA057F" w14:textId="77777777" w:rsidR="00136D6C" w:rsidRPr="00136D6C" w:rsidRDefault="00136D6C" w:rsidP="00136D6C">
      <w:pPr>
        <w:numPr>
          <w:ilvl w:val="0"/>
          <w:numId w:val="6"/>
        </w:numPr>
        <w:textAlignment w:val="baseline"/>
        <w:rPr>
          <w:rFonts w:ascii="Times New Roman" w:eastAsia="Times New Roman" w:hAnsi="Times New Roman" w:cs="Times New Roman"/>
          <w:color w:val="000000"/>
        </w:rPr>
      </w:pPr>
      <w:r w:rsidRPr="00136D6C">
        <w:rPr>
          <w:rFonts w:ascii="Times New Roman" w:eastAsia="Times New Roman" w:hAnsi="Times New Roman" w:cs="Times New Roman"/>
          <w:color w:val="000000"/>
        </w:rPr>
        <w:t>The macro suspension technique provided the clearest identification field for visualizing MO compared with all other techniques because the preparations contained little background debris.</w:t>
      </w:r>
    </w:p>
    <w:p w14:paraId="5EB19ED2" w14:textId="77777777" w:rsidR="00136D6C" w:rsidRPr="00136D6C" w:rsidRDefault="00136D6C" w:rsidP="00136D6C">
      <w:pPr>
        <w:numPr>
          <w:ilvl w:val="1"/>
          <w:numId w:val="6"/>
        </w:numPr>
        <w:textAlignment w:val="baseline"/>
        <w:rPr>
          <w:rFonts w:ascii="Times New Roman" w:eastAsia="Times New Roman" w:hAnsi="Times New Roman" w:cs="Times New Roman"/>
          <w:color w:val="000000"/>
        </w:rPr>
      </w:pPr>
      <w:r w:rsidRPr="00136D6C">
        <w:rPr>
          <w:rFonts w:ascii="Times New Roman" w:eastAsia="Times New Roman" w:hAnsi="Times New Roman" w:cs="Times New Roman"/>
          <w:color w:val="000000"/>
        </w:rPr>
        <w:t>The same technique with methylene blue stain as a contrast agent resulted in, on average, fewer organisms being visualized.</w:t>
      </w:r>
    </w:p>
    <w:p w14:paraId="5F26B547" w14:textId="77777777" w:rsidR="00136D6C" w:rsidRPr="00136D6C" w:rsidRDefault="00136D6C" w:rsidP="00136D6C">
      <w:pPr>
        <w:numPr>
          <w:ilvl w:val="0"/>
          <w:numId w:val="6"/>
        </w:numPr>
        <w:textAlignment w:val="baseline"/>
        <w:rPr>
          <w:rFonts w:ascii="Times New Roman" w:eastAsia="Times New Roman" w:hAnsi="Times New Roman" w:cs="Times New Roman"/>
          <w:color w:val="000000"/>
        </w:rPr>
      </w:pPr>
      <w:r w:rsidRPr="00136D6C">
        <w:rPr>
          <w:rFonts w:ascii="Times New Roman" w:eastAsia="Times New Roman" w:hAnsi="Times New Roman" w:cs="Times New Roman"/>
          <w:color w:val="000000"/>
        </w:rPr>
        <w:t>This technique consistently visualized more MO organisms when compared with all other techniques</w:t>
      </w:r>
    </w:p>
    <w:p w14:paraId="6B056092" w14:textId="77777777" w:rsidR="00136D6C" w:rsidRPr="00136D6C" w:rsidRDefault="00136D6C" w:rsidP="00136D6C">
      <w:pPr>
        <w:spacing w:before="300" w:after="300"/>
        <w:rPr>
          <w:rFonts w:ascii="Times New Roman" w:eastAsia="Times New Roman" w:hAnsi="Times New Roman" w:cs="Times New Roman"/>
        </w:rPr>
      </w:pPr>
      <w:r w:rsidRPr="00136D6C">
        <w:rPr>
          <w:rFonts w:ascii="Times New Roman" w:eastAsia="Times New Roman" w:hAnsi="Times New Roman" w:cs="Times New Roman"/>
          <w:b/>
          <w:bCs/>
          <w:color w:val="000000"/>
        </w:rPr>
        <w:t>Take Home</w:t>
      </w:r>
      <w:r w:rsidRPr="00136D6C">
        <w:rPr>
          <w:rFonts w:ascii="Times New Roman" w:eastAsia="Times New Roman" w:hAnsi="Times New Roman" w:cs="Times New Roman"/>
          <w:color w:val="000000"/>
        </w:rPr>
        <w:t xml:space="preserve">: </w:t>
      </w:r>
      <w:proofErr w:type="spellStart"/>
      <w:r w:rsidRPr="00136D6C">
        <w:rPr>
          <w:rFonts w:ascii="Times New Roman" w:eastAsia="Times New Roman" w:hAnsi="Times New Roman" w:cs="Times New Roman"/>
          <w:color w:val="000000"/>
        </w:rPr>
        <w:t>Macrosuspension</w:t>
      </w:r>
      <w:proofErr w:type="spellEnd"/>
      <w:r w:rsidRPr="00136D6C">
        <w:rPr>
          <w:rFonts w:ascii="Times New Roman" w:eastAsia="Times New Roman" w:hAnsi="Times New Roman" w:cs="Times New Roman"/>
          <w:color w:val="000000"/>
        </w:rPr>
        <w:t xml:space="preserve"> technique is the best in-clinic testing for </w:t>
      </w:r>
      <w:proofErr w:type="spellStart"/>
      <w:r w:rsidRPr="00136D6C">
        <w:rPr>
          <w:rFonts w:ascii="Times New Roman" w:eastAsia="Times New Roman" w:hAnsi="Times New Roman" w:cs="Times New Roman"/>
          <w:color w:val="000000"/>
        </w:rPr>
        <w:t>macrorhabdus</w:t>
      </w:r>
      <w:proofErr w:type="spellEnd"/>
      <w:r w:rsidRPr="00136D6C">
        <w:rPr>
          <w:rFonts w:ascii="Times New Roman" w:eastAsia="Times New Roman" w:hAnsi="Times New Roman" w:cs="Times New Roman"/>
          <w:color w:val="000000"/>
        </w:rPr>
        <w:t xml:space="preserve"> detection</w:t>
      </w:r>
    </w:p>
    <w:p w14:paraId="22E2DBB8" w14:textId="734A985C" w:rsidR="00F63422" w:rsidRPr="009256BB" w:rsidRDefault="00F63422" w:rsidP="00F63422">
      <w:pPr>
        <w:spacing w:before="300" w:after="300"/>
        <w:rPr>
          <w:rFonts w:ascii="Times New Roman" w:eastAsia="Times New Roman" w:hAnsi="Times New Roman" w:cs="Times New Roman"/>
          <w:color w:val="000000"/>
        </w:rPr>
      </w:pPr>
      <w:r w:rsidRPr="009256BB">
        <w:rPr>
          <w:rFonts w:ascii="Times New Roman" w:eastAsia="Times New Roman" w:hAnsi="Times New Roman" w:cs="Times New Roman"/>
          <w:noProof/>
          <w:color w:val="000000"/>
        </w:rPr>
        <w:drawing>
          <wp:inline distT="0" distB="0" distL="0" distR="0" wp14:anchorId="0FC40320" wp14:editId="67E3E5A5">
            <wp:extent cx="5943600" cy="277812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14:paraId="3858B78C" w14:textId="77777777" w:rsidR="00F63422" w:rsidRPr="00F63422" w:rsidRDefault="00F63422" w:rsidP="00F63422">
      <w:pPr>
        <w:spacing w:before="300" w:after="300"/>
        <w:rPr>
          <w:rFonts w:ascii="Times New Roman" w:eastAsia="Times New Roman" w:hAnsi="Times New Roman" w:cs="Times New Roman"/>
        </w:rPr>
      </w:pPr>
    </w:p>
    <w:p w14:paraId="12EEC9A4" w14:textId="77777777" w:rsidR="00F63422" w:rsidRPr="00F63422" w:rsidRDefault="00F63422" w:rsidP="00F63422">
      <w:pPr>
        <w:spacing w:before="300" w:after="300"/>
        <w:rPr>
          <w:rFonts w:ascii="Times New Roman" w:eastAsia="Times New Roman" w:hAnsi="Times New Roman" w:cs="Times New Roman"/>
        </w:rPr>
      </w:pPr>
      <w:r w:rsidRPr="00F63422">
        <w:rPr>
          <w:rFonts w:ascii="Times New Roman" w:eastAsia="Times New Roman" w:hAnsi="Times New Roman" w:cs="Times New Roman"/>
          <w:b/>
          <w:bCs/>
          <w:color w:val="000000"/>
        </w:rPr>
        <w:t>References</w:t>
      </w:r>
      <w:r w:rsidRPr="00F63422">
        <w:rPr>
          <w:rFonts w:ascii="Times New Roman" w:eastAsia="Times New Roman" w:hAnsi="Times New Roman" w:cs="Times New Roman"/>
          <w:color w:val="000000"/>
        </w:rPr>
        <w:t>:</w:t>
      </w:r>
    </w:p>
    <w:p w14:paraId="49A17106" w14:textId="18D066F6" w:rsidR="0046320F" w:rsidRDefault="00F63422" w:rsidP="00F63422">
      <w:pPr>
        <w:ind w:left="720"/>
        <w:rPr>
          <w:rFonts w:ascii="Times New Roman" w:eastAsia="Times New Roman" w:hAnsi="Times New Roman" w:cs="Times New Roman"/>
          <w:color w:val="000000"/>
        </w:rPr>
      </w:pPr>
      <w:r w:rsidRPr="00F63422">
        <w:rPr>
          <w:rFonts w:ascii="Times New Roman" w:eastAsia="Times New Roman" w:hAnsi="Times New Roman" w:cs="Times New Roman"/>
          <w:color w:val="000000"/>
        </w:rPr>
        <w:lastRenderedPageBreak/>
        <w:t xml:space="preserve">·        Sullivan PJ, Ramsay EC, Greenacre CB, et al. Comparison of methods for determining prevalence of </w:t>
      </w:r>
      <w:proofErr w:type="spellStart"/>
      <w:r w:rsidRPr="00F63422">
        <w:rPr>
          <w:rFonts w:ascii="Times New Roman" w:eastAsia="Times New Roman" w:hAnsi="Times New Roman" w:cs="Times New Roman"/>
          <w:color w:val="000000"/>
        </w:rPr>
        <w:t>Macrorhabdus</w:t>
      </w:r>
      <w:proofErr w:type="spellEnd"/>
      <w:r w:rsidRPr="00F63422">
        <w:rPr>
          <w:rFonts w:ascii="Times New Roman" w:eastAsia="Times New Roman" w:hAnsi="Times New Roman" w:cs="Times New Roman"/>
          <w:color w:val="000000"/>
        </w:rPr>
        <w:t xml:space="preserve"> </w:t>
      </w:r>
      <w:proofErr w:type="spellStart"/>
      <w:r w:rsidRPr="00F63422">
        <w:rPr>
          <w:rFonts w:ascii="Times New Roman" w:eastAsia="Times New Roman" w:hAnsi="Times New Roman" w:cs="Times New Roman"/>
          <w:color w:val="000000"/>
        </w:rPr>
        <w:t>ornithogaster</w:t>
      </w:r>
      <w:proofErr w:type="spellEnd"/>
      <w:r w:rsidRPr="00F63422">
        <w:rPr>
          <w:rFonts w:ascii="Times New Roman" w:eastAsia="Times New Roman" w:hAnsi="Times New Roman" w:cs="Times New Roman"/>
          <w:color w:val="000000"/>
        </w:rPr>
        <w:t xml:space="preserve"> in a ﬂock of captive budgerigars (Melopsittacus undulatus). J Avian Med Surg. 2017;31(2):128–131.</w:t>
      </w:r>
    </w:p>
    <w:p w14:paraId="0E0AA105" w14:textId="48CFF264" w:rsidR="00F9790B" w:rsidRDefault="00F9790B" w:rsidP="00F63422">
      <w:pPr>
        <w:ind w:left="720"/>
        <w:rPr>
          <w:rFonts w:ascii="Times New Roman" w:eastAsia="Times New Roman" w:hAnsi="Times New Roman" w:cs="Times New Roman"/>
          <w:color w:val="000000"/>
        </w:rPr>
      </w:pPr>
    </w:p>
    <w:p w14:paraId="54282BB3" w14:textId="77777777" w:rsidR="00F9790B" w:rsidRDefault="00F9790B" w:rsidP="00F9790B">
      <w:pPr>
        <w:rPr>
          <w:color w:val="000000"/>
          <w:sz w:val="20"/>
          <w:szCs w:val="20"/>
        </w:rPr>
      </w:pPr>
      <w:r w:rsidRPr="000E4E34">
        <w:rPr>
          <w:b/>
          <w:bCs/>
          <w:color w:val="000000"/>
        </w:rPr>
        <w:t xml:space="preserve">ARTICLE: </w:t>
      </w:r>
      <w:proofErr w:type="spellStart"/>
      <w:r w:rsidRPr="000E4E34">
        <w:rPr>
          <w:b/>
          <w:bCs/>
          <w:color w:val="000000"/>
        </w:rPr>
        <w:t>Flach</w:t>
      </w:r>
      <w:proofErr w:type="spellEnd"/>
      <w:r w:rsidRPr="000E4E34">
        <w:rPr>
          <w:b/>
          <w:bCs/>
          <w:color w:val="000000"/>
        </w:rPr>
        <w:t xml:space="preserve">, Edmund J., et al. "Systemic </w:t>
      </w:r>
      <w:proofErr w:type="spellStart"/>
      <w:r w:rsidRPr="000E4E34">
        <w:rPr>
          <w:b/>
          <w:bCs/>
          <w:color w:val="000000"/>
        </w:rPr>
        <w:t>isosporiasis</w:t>
      </w:r>
      <w:proofErr w:type="spellEnd"/>
      <w:r w:rsidRPr="000E4E34">
        <w:rPr>
          <w:b/>
          <w:bCs/>
          <w:color w:val="000000"/>
        </w:rPr>
        <w:t xml:space="preserve"> (</w:t>
      </w:r>
      <w:proofErr w:type="spellStart"/>
      <w:r w:rsidRPr="000E4E34">
        <w:rPr>
          <w:b/>
          <w:bCs/>
          <w:color w:val="000000"/>
        </w:rPr>
        <w:t>atoxoplasmosis</w:t>
      </w:r>
      <w:proofErr w:type="spellEnd"/>
      <w:r w:rsidRPr="000E4E34">
        <w:rPr>
          <w:b/>
          <w:bCs/>
          <w:color w:val="000000"/>
        </w:rPr>
        <w:t xml:space="preserve">) in passerine birds at the zoological society of </w:t>
      </w:r>
      <w:proofErr w:type="spellStart"/>
      <w:r w:rsidRPr="000E4E34">
        <w:rPr>
          <w:b/>
          <w:bCs/>
          <w:color w:val="000000"/>
        </w:rPr>
        <w:t>london</w:t>
      </w:r>
      <w:proofErr w:type="spellEnd"/>
      <w:r w:rsidRPr="000E4E34">
        <w:rPr>
          <w:b/>
          <w:bCs/>
          <w:color w:val="000000"/>
        </w:rPr>
        <w:t xml:space="preserve">, </w:t>
      </w:r>
      <w:proofErr w:type="spellStart"/>
      <w:r w:rsidRPr="000E4E34">
        <w:rPr>
          <w:b/>
          <w:bCs/>
          <w:color w:val="000000"/>
        </w:rPr>
        <w:t>london</w:t>
      </w:r>
      <w:proofErr w:type="spellEnd"/>
      <w:r w:rsidRPr="000E4E34">
        <w:rPr>
          <w:b/>
          <w:bCs/>
          <w:color w:val="000000"/>
        </w:rPr>
        <w:t xml:space="preserve"> zoo." Journal of Zoo and Wildlife Medicine 53.1 (2022): 70-82.</w:t>
      </w:r>
      <w:r w:rsidRPr="000E4E34">
        <w:rPr>
          <w:color w:val="000000"/>
          <w:sz w:val="20"/>
          <w:szCs w:val="20"/>
        </w:rPr>
        <w:br/>
      </w:r>
    </w:p>
    <w:p w14:paraId="24214AD2" w14:textId="77777777" w:rsidR="00F9790B" w:rsidRPr="000E4E34" w:rsidRDefault="00F9790B" w:rsidP="00F9790B">
      <w:r>
        <w:rPr>
          <w:color w:val="000000"/>
          <w:sz w:val="20"/>
          <w:szCs w:val="20"/>
        </w:rPr>
        <w:t>A</w:t>
      </w:r>
      <w:r w:rsidRPr="000E4E34">
        <w:rPr>
          <w:color w:val="000000"/>
          <w:sz w:val="20"/>
          <w:szCs w:val="20"/>
        </w:rPr>
        <w:t xml:space="preserve">bstract: Infection with systemic </w:t>
      </w:r>
      <w:proofErr w:type="spellStart"/>
      <w:r w:rsidRPr="000E4E34">
        <w:rPr>
          <w:color w:val="000000"/>
          <w:sz w:val="20"/>
          <w:szCs w:val="20"/>
        </w:rPr>
        <w:t>Isospora</w:t>
      </w:r>
      <w:proofErr w:type="spellEnd"/>
      <w:r w:rsidRPr="000E4E34">
        <w:rPr>
          <w:color w:val="000000"/>
          <w:sz w:val="20"/>
          <w:szCs w:val="20"/>
        </w:rPr>
        <w:t xml:space="preserve"> species (systemic </w:t>
      </w:r>
      <w:proofErr w:type="spellStart"/>
      <w:r w:rsidRPr="000E4E34">
        <w:rPr>
          <w:color w:val="000000"/>
          <w:sz w:val="20"/>
          <w:szCs w:val="20"/>
        </w:rPr>
        <w:t>isosporiasis</w:t>
      </w:r>
      <w:proofErr w:type="spellEnd"/>
      <w:r w:rsidRPr="000E4E34">
        <w:rPr>
          <w:color w:val="000000"/>
          <w:sz w:val="20"/>
          <w:szCs w:val="20"/>
        </w:rPr>
        <w:t xml:space="preserve"> [SI]) is common in passerine birds and may cause substantial mortality in zoological collections. Ten years of postmortem records of 26 species of captive, nonnative passerine birds maintained at the Zoological Society of London, London Zoo, plus seven </w:t>
      </w:r>
      <w:proofErr w:type="spellStart"/>
      <w:r w:rsidRPr="000E4E34">
        <w:rPr>
          <w:color w:val="000000"/>
          <w:sz w:val="20"/>
          <w:szCs w:val="20"/>
        </w:rPr>
        <w:t>freeranging</w:t>
      </w:r>
      <w:proofErr w:type="spellEnd"/>
      <w:r w:rsidRPr="000E4E34">
        <w:rPr>
          <w:color w:val="000000"/>
          <w:sz w:val="20"/>
          <w:szCs w:val="20"/>
        </w:rPr>
        <w:t xml:space="preserve"> species found dead within the zoo, were reviewed to assess cause of death and occurrence of SI (presence of merozoites in tissue impression smears and/or polymerase chain reaction [PCR] testing for </w:t>
      </w:r>
      <w:proofErr w:type="spellStart"/>
      <w:r w:rsidRPr="000E4E34">
        <w:rPr>
          <w:color w:val="000000"/>
          <w:sz w:val="20"/>
          <w:szCs w:val="20"/>
        </w:rPr>
        <w:t>Isospora</w:t>
      </w:r>
      <w:proofErr w:type="spellEnd"/>
      <w:r w:rsidRPr="000E4E34">
        <w:rPr>
          <w:color w:val="000000"/>
          <w:sz w:val="20"/>
          <w:szCs w:val="20"/>
        </w:rPr>
        <w:t xml:space="preserve"> DNA). The records of 287 juveniles and adults were reviewed, of which 161 had SI test results. The most common cause of death was physical (trauma, predation, drowning, and hypothermia), diagnosed in 39.0% of cases. Virulent SI was considered the cause of death in only nine individuals from five species (3.1% of all cases, 5.6% of tested birds). However, merozoites were recorded in 36.0% of the 150 individuals examined cytologically (representing 18 of the 33 species), while 45.3% of 53 spleen samples (14 species) were positive for </w:t>
      </w:r>
      <w:proofErr w:type="spellStart"/>
      <w:r w:rsidRPr="000E4E34">
        <w:rPr>
          <w:color w:val="000000"/>
          <w:sz w:val="20"/>
          <w:szCs w:val="20"/>
        </w:rPr>
        <w:t>Isospora</w:t>
      </w:r>
      <w:proofErr w:type="spellEnd"/>
      <w:r w:rsidRPr="000E4E34">
        <w:rPr>
          <w:color w:val="000000"/>
          <w:sz w:val="20"/>
          <w:szCs w:val="20"/>
        </w:rPr>
        <w:t xml:space="preserve"> DNA. Test agreement for the 42 birds tested by both methods was 69.0%. Assuming that the PCR result was correct in these, 37.9% of the 161 birds (21 species) were positive for SI at the time of death. These figures might underestimate prevalence because of poor DNA preservation and low numbers of individuals of some species tested. Eight new 28S rDNA sequences and 12 new internal transcriber spacer 1/2 sequences were amplified. Sequences from individuals of the same host species clustered together, suggesting a single </w:t>
      </w:r>
      <w:proofErr w:type="spellStart"/>
      <w:r w:rsidRPr="000E4E34">
        <w:rPr>
          <w:color w:val="000000"/>
          <w:sz w:val="20"/>
          <w:szCs w:val="20"/>
        </w:rPr>
        <w:t>Isospora</w:t>
      </w:r>
      <w:proofErr w:type="spellEnd"/>
      <w:r w:rsidRPr="000E4E34">
        <w:rPr>
          <w:color w:val="000000"/>
          <w:sz w:val="20"/>
          <w:szCs w:val="20"/>
        </w:rPr>
        <w:t xml:space="preserve"> species, and there was no evidence of overlap among hosts. These results confirm that systemic infection with </w:t>
      </w:r>
      <w:proofErr w:type="spellStart"/>
      <w:r w:rsidRPr="000E4E34">
        <w:rPr>
          <w:color w:val="000000"/>
          <w:sz w:val="20"/>
          <w:szCs w:val="20"/>
        </w:rPr>
        <w:t>Isospora</w:t>
      </w:r>
      <w:proofErr w:type="spellEnd"/>
      <w:r w:rsidRPr="000E4E34">
        <w:rPr>
          <w:color w:val="000000"/>
          <w:sz w:val="20"/>
          <w:szCs w:val="20"/>
        </w:rPr>
        <w:t xml:space="preserve"> species in zoo passerines is generally of low pathogenicity and most likely coevolved with their hosts. Severe disease may occur, however, with overwhelming exposure, secondary to immunosuppression, or following coinfection with another pathogen.</w:t>
      </w:r>
    </w:p>
    <w:p w14:paraId="2C401722" w14:textId="77777777" w:rsidR="00F9790B" w:rsidRPr="000E4E34" w:rsidRDefault="00F9790B" w:rsidP="00F9790B"/>
    <w:p w14:paraId="31C439B6" w14:textId="77777777" w:rsidR="00F9790B" w:rsidRPr="000E4E34" w:rsidRDefault="00F9790B" w:rsidP="00F9790B">
      <w:r w:rsidRPr="000E4E34">
        <w:rPr>
          <w:color w:val="000000"/>
          <w:sz w:val="20"/>
          <w:szCs w:val="20"/>
        </w:rPr>
        <w:t>Goal of Study</w:t>
      </w:r>
    </w:p>
    <w:p w14:paraId="4FE6C419" w14:textId="77777777" w:rsidR="00F9790B" w:rsidRPr="001B2E6C" w:rsidRDefault="00F9790B" w:rsidP="00F9790B">
      <w:pPr>
        <w:pStyle w:val="ListParagraph"/>
        <w:numPr>
          <w:ilvl w:val="0"/>
          <w:numId w:val="14"/>
        </w:numPr>
        <w:textAlignment w:val="baseline"/>
        <w:rPr>
          <w:color w:val="000000"/>
          <w:sz w:val="20"/>
          <w:szCs w:val="20"/>
        </w:rPr>
      </w:pPr>
      <w:r w:rsidRPr="001B2E6C">
        <w:rPr>
          <w:color w:val="000000"/>
          <w:sz w:val="20"/>
          <w:szCs w:val="20"/>
        </w:rPr>
        <w:t xml:space="preserve">Review causes of death in passerines to identify how many were associated with systemic </w:t>
      </w:r>
      <w:proofErr w:type="spellStart"/>
      <w:r w:rsidRPr="001B2E6C">
        <w:rPr>
          <w:color w:val="000000"/>
          <w:sz w:val="20"/>
          <w:szCs w:val="20"/>
        </w:rPr>
        <w:t>isosporiasis</w:t>
      </w:r>
      <w:proofErr w:type="spellEnd"/>
      <w:r w:rsidRPr="001B2E6C">
        <w:rPr>
          <w:color w:val="000000"/>
          <w:sz w:val="20"/>
          <w:szCs w:val="20"/>
        </w:rPr>
        <w:t xml:space="preserve"> infection and compare cytology and PCR methods in positive cases</w:t>
      </w:r>
    </w:p>
    <w:p w14:paraId="62FDC9C6" w14:textId="77777777" w:rsidR="00F9790B" w:rsidRPr="000E4E34" w:rsidRDefault="00F9790B" w:rsidP="00F9790B"/>
    <w:p w14:paraId="3D3290D7" w14:textId="77777777" w:rsidR="00F9790B" w:rsidRPr="000E4E34" w:rsidRDefault="00F9790B" w:rsidP="00F9790B">
      <w:r w:rsidRPr="000E4E34">
        <w:rPr>
          <w:color w:val="000000"/>
          <w:sz w:val="20"/>
          <w:szCs w:val="20"/>
        </w:rPr>
        <w:t>Study Design/Methods</w:t>
      </w:r>
    </w:p>
    <w:p w14:paraId="57EB4EC3" w14:textId="77777777" w:rsidR="00F9790B" w:rsidRPr="000E4E34" w:rsidRDefault="00F9790B" w:rsidP="00F9790B">
      <w:pPr>
        <w:numPr>
          <w:ilvl w:val="0"/>
          <w:numId w:val="7"/>
        </w:numPr>
        <w:textAlignment w:val="baseline"/>
        <w:rPr>
          <w:color w:val="000000"/>
          <w:sz w:val="20"/>
          <w:szCs w:val="20"/>
        </w:rPr>
      </w:pPr>
      <w:r w:rsidRPr="000E4E34">
        <w:rPr>
          <w:color w:val="000000"/>
          <w:sz w:val="20"/>
          <w:szCs w:val="20"/>
        </w:rPr>
        <w:t xml:space="preserve">Retrospective </w:t>
      </w:r>
      <w:proofErr w:type="gramStart"/>
      <w:r w:rsidRPr="000E4E34">
        <w:rPr>
          <w:color w:val="000000"/>
          <w:sz w:val="20"/>
          <w:szCs w:val="20"/>
        </w:rPr>
        <w:t>10 year</w:t>
      </w:r>
      <w:proofErr w:type="gramEnd"/>
      <w:r w:rsidRPr="000E4E34">
        <w:rPr>
          <w:color w:val="000000"/>
          <w:sz w:val="20"/>
          <w:szCs w:val="20"/>
        </w:rPr>
        <w:t xml:space="preserve"> review of postmortem records from 26 captive, nonnative passerine species and 7 free-ranging species found dead in a single institution</w:t>
      </w:r>
    </w:p>
    <w:p w14:paraId="793973B1" w14:textId="77777777" w:rsidR="00F9790B" w:rsidRPr="000E4E34" w:rsidRDefault="00F9790B" w:rsidP="00F9790B">
      <w:pPr>
        <w:numPr>
          <w:ilvl w:val="0"/>
          <w:numId w:val="7"/>
        </w:numPr>
        <w:textAlignment w:val="baseline"/>
        <w:rPr>
          <w:color w:val="000000"/>
          <w:sz w:val="20"/>
          <w:szCs w:val="20"/>
        </w:rPr>
      </w:pPr>
      <w:r w:rsidRPr="000E4E34">
        <w:rPr>
          <w:color w:val="000000"/>
          <w:sz w:val="20"/>
          <w:szCs w:val="20"/>
        </w:rPr>
        <w:t xml:space="preserve">n=161 (from 21 species); 161 of 287 mortality records had tests for systemic </w:t>
      </w:r>
      <w:proofErr w:type="spellStart"/>
      <w:r w:rsidRPr="000E4E34">
        <w:rPr>
          <w:color w:val="000000"/>
          <w:sz w:val="20"/>
          <w:szCs w:val="20"/>
        </w:rPr>
        <w:t>isosporiasis</w:t>
      </w:r>
      <w:proofErr w:type="spellEnd"/>
    </w:p>
    <w:p w14:paraId="2C1839E0" w14:textId="77777777" w:rsidR="00F9790B" w:rsidRPr="000E4E34" w:rsidRDefault="00F9790B" w:rsidP="00F9790B"/>
    <w:p w14:paraId="3871017F" w14:textId="77777777" w:rsidR="00F9790B" w:rsidRPr="000E4E34" w:rsidRDefault="00F9790B" w:rsidP="00F9790B">
      <w:r w:rsidRPr="000E4E34">
        <w:rPr>
          <w:color w:val="000000"/>
          <w:sz w:val="20"/>
          <w:szCs w:val="20"/>
        </w:rPr>
        <w:t>Background</w:t>
      </w:r>
    </w:p>
    <w:p w14:paraId="625324AD" w14:textId="77777777" w:rsidR="00F9790B" w:rsidRPr="000E4E34" w:rsidRDefault="00F9790B" w:rsidP="00F9790B">
      <w:pPr>
        <w:numPr>
          <w:ilvl w:val="0"/>
          <w:numId w:val="8"/>
        </w:numPr>
        <w:textAlignment w:val="baseline"/>
        <w:rPr>
          <w:color w:val="000000"/>
          <w:sz w:val="20"/>
          <w:szCs w:val="20"/>
        </w:rPr>
      </w:pPr>
      <w:r w:rsidRPr="000E4E34">
        <w:rPr>
          <w:color w:val="000000"/>
          <w:sz w:val="20"/>
          <w:szCs w:val="20"/>
        </w:rPr>
        <w:t>Term</w:t>
      </w:r>
      <w:r>
        <w:rPr>
          <w:color w:val="000000"/>
          <w:sz w:val="20"/>
          <w:szCs w:val="20"/>
        </w:rPr>
        <w:t xml:space="preserve">s: </w:t>
      </w:r>
      <w:r w:rsidRPr="000E4E34">
        <w:rPr>
          <w:color w:val="000000"/>
          <w:sz w:val="20"/>
          <w:szCs w:val="20"/>
        </w:rPr>
        <w:t xml:space="preserve">systemic </w:t>
      </w:r>
      <w:proofErr w:type="spellStart"/>
      <w:r w:rsidRPr="000E4E34">
        <w:rPr>
          <w:color w:val="000000"/>
          <w:sz w:val="20"/>
          <w:szCs w:val="20"/>
        </w:rPr>
        <w:t>isospor</w:t>
      </w:r>
      <w:r>
        <w:rPr>
          <w:color w:val="000000"/>
          <w:sz w:val="20"/>
          <w:szCs w:val="20"/>
        </w:rPr>
        <w:t>ias</w:t>
      </w:r>
      <w:r w:rsidRPr="000E4E34">
        <w:rPr>
          <w:color w:val="000000"/>
          <w:sz w:val="20"/>
          <w:szCs w:val="20"/>
        </w:rPr>
        <w:t>is</w:t>
      </w:r>
      <w:proofErr w:type="spellEnd"/>
      <w:r w:rsidRPr="000E4E34">
        <w:rPr>
          <w:color w:val="000000"/>
          <w:sz w:val="20"/>
          <w:szCs w:val="20"/>
        </w:rPr>
        <w:t xml:space="preserve"> (SI) = extra-intestinal or visceral </w:t>
      </w:r>
      <w:proofErr w:type="spellStart"/>
      <w:r w:rsidRPr="000E4E34">
        <w:rPr>
          <w:color w:val="000000"/>
          <w:sz w:val="20"/>
          <w:szCs w:val="20"/>
        </w:rPr>
        <w:t>isosporosis</w:t>
      </w:r>
      <w:proofErr w:type="spellEnd"/>
      <w:r w:rsidRPr="000E4E34">
        <w:rPr>
          <w:color w:val="000000"/>
          <w:sz w:val="20"/>
          <w:szCs w:val="20"/>
        </w:rPr>
        <w:t xml:space="preserve"> = formerly </w:t>
      </w:r>
      <w:proofErr w:type="spellStart"/>
      <w:r w:rsidRPr="000E4E34">
        <w:rPr>
          <w:color w:val="000000"/>
          <w:sz w:val="20"/>
          <w:szCs w:val="20"/>
        </w:rPr>
        <w:t>atoxoplasmosis</w:t>
      </w:r>
      <w:proofErr w:type="spellEnd"/>
    </w:p>
    <w:p w14:paraId="2AB2DBE3" w14:textId="77777777" w:rsidR="00F9790B" w:rsidRDefault="00F9790B" w:rsidP="00F9790B">
      <w:pPr>
        <w:numPr>
          <w:ilvl w:val="0"/>
          <w:numId w:val="8"/>
        </w:numPr>
        <w:textAlignment w:val="baseline"/>
        <w:rPr>
          <w:color w:val="000000"/>
          <w:sz w:val="20"/>
          <w:szCs w:val="20"/>
        </w:rPr>
      </w:pPr>
      <w:r w:rsidRPr="000E4E34">
        <w:rPr>
          <w:color w:val="000000"/>
          <w:sz w:val="20"/>
          <w:szCs w:val="20"/>
        </w:rPr>
        <w:t xml:space="preserve">Enteric </w:t>
      </w:r>
      <w:proofErr w:type="spellStart"/>
      <w:r w:rsidRPr="000E4E34">
        <w:rPr>
          <w:color w:val="000000"/>
          <w:sz w:val="20"/>
          <w:szCs w:val="20"/>
        </w:rPr>
        <w:t>isosporosis</w:t>
      </w:r>
      <w:proofErr w:type="spellEnd"/>
      <w:r w:rsidRPr="000E4E34">
        <w:rPr>
          <w:color w:val="000000"/>
          <w:sz w:val="20"/>
          <w:szCs w:val="20"/>
        </w:rPr>
        <w:t xml:space="preserve"> is a common avian disease however SI has evolved ONLY in </w:t>
      </w:r>
      <w:r>
        <w:rPr>
          <w:color w:val="000000"/>
          <w:sz w:val="20"/>
          <w:szCs w:val="20"/>
        </w:rPr>
        <w:t>Passeriformes</w:t>
      </w:r>
    </w:p>
    <w:p w14:paraId="2AAA618B" w14:textId="77777777" w:rsidR="00F9790B" w:rsidRPr="000E4E34" w:rsidRDefault="00F9790B" w:rsidP="00F9790B">
      <w:pPr>
        <w:numPr>
          <w:ilvl w:val="0"/>
          <w:numId w:val="8"/>
        </w:numPr>
        <w:textAlignment w:val="baseline"/>
        <w:rPr>
          <w:color w:val="000000"/>
          <w:sz w:val="20"/>
          <w:szCs w:val="20"/>
        </w:rPr>
      </w:pPr>
      <w:r w:rsidRPr="000E4E34">
        <w:rPr>
          <w:color w:val="000000"/>
          <w:sz w:val="20"/>
          <w:szCs w:val="20"/>
        </w:rPr>
        <w:t xml:space="preserve">Diagnosis: observation of merozoites in mononuclear leukocytes in the blood and viscera (previous gold standard), </w:t>
      </w:r>
      <w:r>
        <w:rPr>
          <w:color w:val="000000"/>
          <w:sz w:val="20"/>
          <w:szCs w:val="20"/>
        </w:rPr>
        <w:t>new q</w:t>
      </w:r>
      <w:r w:rsidRPr="000E4E34">
        <w:rPr>
          <w:color w:val="000000"/>
          <w:sz w:val="20"/>
          <w:szCs w:val="20"/>
        </w:rPr>
        <w:t xml:space="preserve">PCR </w:t>
      </w:r>
      <w:r>
        <w:rPr>
          <w:color w:val="000000"/>
          <w:sz w:val="20"/>
          <w:szCs w:val="20"/>
        </w:rPr>
        <w:t xml:space="preserve">has high </w:t>
      </w:r>
      <w:r w:rsidRPr="000E4E34">
        <w:rPr>
          <w:color w:val="000000"/>
          <w:sz w:val="20"/>
          <w:szCs w:val="20"/>
        </w:rPr>
        <w:t>sensitivity (should be new gold standard)</w:t>
      </w:r>
    </w:p>
    <w:p w14:paraId="656CCF4F" w14:textId="77777777" w:rsidR="00F9790B" w:rsidRPr="000E4E34" w:rsidRDefault="00F9790B" w:rsidP="00F9790B"/>
    <w:p w14:paraId="1A5A0449" w14:textId="77777777" w:rsidR="00F9790B" w:rsidRPr="000E4E34" w:rsidRDefault="00F9790B" w:rsidP="00F9790B">
      <w:r w:rsidRPr="000E4E34">
        <w:rPr>
          <w:color w:val="000000"/>
          <w:sz w:val="20"/>
          <w:szCs w:val="20"/>
        </w:rPr>
        <w:t>Key Points</w:t>
      </w:r>
    </w:p>
    <w:p w14:paraId="0A631E4B"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Most common cause of death among all birds (n=287) = physical (39%), unknown (29%), infectious (16%)</w:t>
      </w:r>
    </w:p>
    <w:p w14:paraId="178DD873"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 xml:space="preserve">Virulent SI was diagnosed as cause of death or contributing to death in 5.2% (15/287) of </w:t>
      </w:r>
      <w:r>
        <w:rPr>
          <w:color w:val="000000"/>
          <w:sz w:val="20"/>
          <w:szCs w:val="20"/>
        </w:rPr>
        <w:t>all bird deaths</w:t>
      </w:r>
    </w:p>
    <w:p w14:paraId="37B565E8"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However, 38% of the birds tested were positive for SI at time of death and this may be underestimated due to DNA degradation in archived samples</w:t>
      </w:r>
    </w:p>
    <w:p w14:paraId="45133C9D" w14:textId="77777777" w:rsidR="00F9790B" w:rsidRPr="000E4E34" w:rsidRDefault="00F9790B" w:rsidP="00F9790B">
      <w:pPr>
        <w:numPr>
          <w:ilvl w:val="1"/>
          <w:numId w:val="9"/>
        </w:numPr>
        <w:textAlignment w:val="baseline"/>
        <w:rPr>
          <w:color w:val="000000"/>
          <w:sz w:val="20"/>
          <w:szCs w:val="20"/>
        </w:rPr>
      </w:pPr>
      <w:r w:rsidRPr="000E4E34">
        <w:rPr>
          <w:color w:val="000000"/>
          <w:sz w:val="20"/>
          <w:szCs w:val="20"/>
        </w:rPr>
        <w:t xml:space="preserve">36% of 150 individuals examined cytologically were positive </w:t>
      </w:r>
      <w:r>
        <w:rPr>
          <w:color w:val="000000"/>
          <w:sz w:val="20"/>
          <w:szCs w:val="20"/>
        </w:rPr>
        <w:t>(</w:t>
      </w:r>
      <w:r w:rsidRPr="000E4E34">
        <w:rPr>
          <w:color w:val="000000"/>
          <w:sz w:val="20"/>
          <w:szCs w:val="20"/>
        </w:rPr>
        <w:t>merozoite</w:t>
      </w:r>
      <w:r>
        <w:rPr>
          <w:color w:val="000000"/>
          <w:sz w:val="20"/>
          <w:szCs w:val="20"/>
        </w:rPr>
        <w:t>s present)</w:t>
      </w:r>
    </w:p>
    <w:p w14:paraId="0E0929E1" w14:textId="77777777" w:rsidR="00F9790B" w:rsidRPr="000E4E34" w:rsidRDefault="00F9790B" w:rsidP="00F9790B">
      <w:pPr>
        <w:numPr>
          <w:ilvl w:val="1"/>
          <w:numId w:val="9"/>
        </w:numPr>
        <w:textAlignment w:val="baseline"/>
        <w:rPr>
          <w:color w:val="000000"/>
          <w:sz w:val="20"/>
          <w:szCs w:val="20"/>
        </w:rPr>
      </w:pPr>
      <w:r w:rsidRPr="000E4E34">
        <w:rPr>
          <w:color w:val="000000"/>
          <w:sz w:val="20"/>
          <w:szCs w:val="20"/>
        </w:rPr>
        <w:t xml:space="preserve">45% of 53 individuals examined with PCR of the spleen were positive </w:t>
      </w:r>
      <w:r>
        <w:rPr>
          <w:color w:val="000000"/>
          <w:sz w:val="20"/>
          <w:szCs w:val="20"/>
        </w:rPr>
        <w:t xml:space="preserve">(for </w:t>
      </w:r>
      <w:proofErr w:type="spellStart"/>
      <w:r>
        <w:rPr>
          <w:color w:val="000000"/>
          <w:sz w:val="20"/>
          <w:szCs w:val="20"/>
        </w:rPr>
        <w:t>isospora</w:t>
      </w:r>
      <w:proofErr w:type="spellEnd"/>
      <w:r>
        <w:rPr>
          <w:color w:val="000000"/>
          <w:sz w:val="20"/>
          <w:szCs w:val="20"/>
        </w:rPr>
        <w:t xml:space="preserve"> DNA)</w:t>
      </w:r>
    </w:p>
    <w:p w14:paraId="10986439" w14:textId="77777777" w:rsidR="00F9790B" w:rsidRPr="000E4E34" w:rsidRDefault="00F9790B" w:rsidP="00F9790B">
      <w:pPr>
        <w:numPr>
          <w:ilvl w:val="1"/>
          <w:numId w:val="9"/>
        </w:numPr>
        <w:textAlignment w:val="baseline"/>
        <w:rPr>
          <w:color w:val="000000"/>
          <w:sz w:val="20"/>
          <w:szCs w:val="20"/>
        </w:rPr>
      </w:pPr>
      <w:r w:rsidRPr="000E4E34">
        <w:rPr>
          <w:color w:val="000000"/>
          <w:sz w:val="20"/>
          <w:szCs w:val="20"/>
        </w:rPr>
        <w:t xml:space="preserve">69% of the birds tested by both methods (n=42) </w:t>
      </w:r>
      <w:r>
        <w:rPr>
          <w:color w:val="000000"/>
          <w:sz w:val="20"/>
          <w:szCs w:val="20"/>
        </w:rPr>
        <w:t xml:space="preserve">were positive with both </w:t>
      </w:r>
      <w:proofErr w:type="spellStart"/>
      <w:r>
        <w:rPr>
          <w:color w:val="000000"/>
          <w:sz w:val="20"/>
          <w:szCs w:val="20"/>
        </w:rPr>
        <w:t>cyto</w:t>
      </w:r>
      <w:proofErr w:type="spellEnd"/>
      <w:r>
        <w:rPr>
          <w:color w:val="000000"/>
          <w:sz w:val="20"/>
          <w:szCs w:val="20"/>
        </w:rPr>
        <w:t xml:space="preserve"> and PCR</w:t>
      </w:r>
      <w:r w:rsidRPr="000E4E34">
        <w:rPr>
          <w:color w:val="000000"/>
          <w:sz w:val="20"/>
          <w:szCs w:val="20"/>
        </w:rPr>
        <w:t> </w:t>
      </w:r>
    </w:p>
    <w:p w14:paraId="41499D1F" w14:textId="77777777" w:rsidR="00F9790B" w:rsidRPr="000E4E34" w:rsidRDefault="00F9790B" w:rsidP="00F9790B">
      <w:pPr>
        <w:numPr>
          <w:ilvl w:val="0"/>
          <w:numId w:val="9"/>
        </w:numPr>
        <w:textAlignment w:val="baseline"/>
        <w:rPr>
          <w:color w:val="000000"/>
          <w:sz w:val="20"/>
          <w:szCs w:val="20"/>
        </w:rPr>
      </w:pPr>
      <w:r>
        <w:rPr>
          <w:color w:val="000000"/>
          <w:sz w:val="20"/>
          <w:szCs w:val="20"/>
        </w:rPr>
        <w:lastRenderedPageBreak/>
        <w:t>Splenomegaly</w:t>
      </w:r>
      <w:r w:rsidRPr="000E4E34">
        <w:rPr>
          <w:color w:val="000000"/>
          <w:sz w:val="20"/>
          <w:szCs w:val="20"/>
        </w:rPr>
        <w:t xml:space="preserve"> common in cause/contributing to death cases (13/15) but also common in nonvirulent cases</w:t>
      </w:r>
    </w:p>
    <w:p w14:paraId="401D93DD"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Season: May-October had a higher percentage of detected SI than November-April</w:t>
      </w:r>
    </w:p>
    <w:p w14:paraId="49BE6AD0"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Age group: Juveniles were slightly more likely to be positive than adults</w:t>
      </w:r>
    </w:p>
    <w:p w14:paraId="29148C20"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Sex: No statistically significant difference between males and females</w:t>
      </w:r>
    </w:p>
    <w:p w14:paraId="145063F2" w14:textId="77777777" w:rsidR="00F9790B" w:rsidRPr="000E4E34" w:rsidRDefault="00F9790B" w:rsidP="00F9790B">
      <w:pPr>
        <w:numPr>
          <w:ilvl w:val="0"/>
          <w:numId w:val="9"/>
        </w:numPr>
        <w:textAlignment w:val="baseline"/>
        <w:rPr>
          <w:color w:val="000000"/>
          <w:sz w:val="20"/>
          <w:szCs w:val="20"/>
        </w:rPr>
      </w:pPr>
      <w:proofErr w:type="spellStart"/>
      <w:r w:rsidRPr="000E4E34">
        <w:rPr>
          <w:color w:val="000000"/>
          <w:sz w:val="20"/>
          <w:szCs w:val="20"/>
        </w:rPr>
        <w:t>Isospora</w:t>
      </w:r>
      <w:proofErr w:type="spellEnd"/>
      <w:r w:rsidRPr="000E4E34">
        <w:rPr>
          <w:color w:val="000000"/>
          <w:sz w:val="20"/>
          <w:szCs w:val="20"/>
        </w:rPr>
        <w:t xml:space="preserve"> DNA sequences are mainly host specific suggesting coevolution with hosts thus are often expected to be nonpathogenic unless there are predisposing factors such as overwhelming exposure, secondary to immunosuppression or following coinfection with another pathogen</w:t>
      </w:r>
    </w:p>
    <w:p w14:paraId="6B16F6DB" w14:textId="77777777" w:rsidR="00F9790B" w:rsidRPr="000E4E34" w:rsidRDefault="00F9790B" w:rsidP="00F9790B">
      <w:pPr>
        <w:numPr>
          <w:ilvl w:val="1"/>
          <w:numId w:val="9"/>
        </w:numPr>
        <w:textAlignment w:val="baseline"/>
        <w:rPr>
          <w:color w:val="000000"/>
          <w:sz w:val="20"/>
          <w:szCs w:val="20"/>
        </w:rPr>
      </w:pPr>
      <w:r w:rsidRPr="000E4E34">
        <w:rPr>
          <w:color w:val="000000"/>
          <w:sz w:val="20"/>
          <w:szCs w:val="20"/>
        </w:rPr>
        <w:t xml:space="preserve">Findings of SI via cytology or PCR may not indicate disease unless there </w:t>
      </w:r>
      <w:proofErr w:type="gramStart"/>
      <w:r w:rsidRPr="000E4E34">
        <w:rPr>
          <w:color w:val="000000"/>
          <w:sz w:val="20"/>
          <w:szCs w:val="20"/>
        </w:rPr>
        <w:t>is</w:t>
      </w:r>
      <w:proofErr w:type="gramEnd"/>
      <w:r w:rsidRPr="000E4E34">
        <w:rPr>
          <w:color w:val="000000"/>
          <w:sz w:val="20"/>
          <w:szCs w:val="20"/>
        </w:rPr>
        <w:t xml:space="preserve"> clinical signs</w:t>
      </w:r>
    </w:p>
    <w:p w14:paraId="6B091562" w14:textId="77777777" w:rsidR="00F9790B" w:rsidRPr="000E4E34" w:rsidRDefault="00F9790B" w:rsidP="00F9790B">
      <w:pPr>
        <w:numPr>
          <w:ilvl w:val="0"/>
          <w:numId w:val="9"/>
        </w:numPr>
        <w:textAlignment w:val="baseline"/>
        <w:rPr>
          <w:color w:val="000000"/>
          <w:sz w:val="20"/>
          <w:szCs w:val="20"/>
        </w:rPr>
      </w:pPr>
      <w:r w:rsidRPr="000E4E34">
        <w:rPr>
          <w:color w:val="000000"/>
          <w:sz w:val="20"/>
          <w:szCs w:val="20"/>
        </w:rPr>
        <w:t>This study also developed new DNA sequences that can serve as molecular tags in future diagnostics</w:t>
      </w:r>
    </w:p>
    <w:p w14:paraId="56864B1C" w14:textId="77777777" w:rsidR="00F9790B" w:rsidRPr="000E4E34" w:rsidRDefault="00F9790B" w:rsidP="00F9790B"/>
    <w:p w14:paraId="78FC4A69" w14:textId="77777777" w:rsidR="00F9790B" w:rsidRPr="000E4E34" w:rsidRDefault="00F9790B" w:rsidP="00F9790B">
      <w:r w:rsidRPr="000E4E34">
        <w:rPr>
          <w:b/>
          <w:bCs/>
          <w:color w:val="000000"/>
          <w:sz w:val="20"/>
          <w:szCs w:val="20"/>
        </w:rPr>
        <w:t>Useful figure:</w:t>
      </w:r>
    </w:p>
    <w:p w14:paraId="01BF84CD" w14:textId="77777777" w:rsidR="00F9790B" w:rsidRPr="000E4E34" w:rsidRDefault="00F9790B" w:rsidP="00F9790B">
      <w:r w:rsidRPr="000E4E34">
        <w:rPr>
          <w:color w:val="000000"/>
          <w:sz w:val="20"/>
          <w:szCs w:val="20"/>
          <w:bdr w:val="none" w:sz="0" w:space="0" w:color="auto" w:frame="1"/>
        </w:rPr>
        <w:fldChar w:fldCharType="begin"/>
      </w:r>
      <w:r w:rsidRPr="000E4E34">
        <w:rPr>
          <w:color w:val="000000"/>
          <w:sz w:val="20"/>
          <w:szCs w:val="20"/>
          <w:bdr w:val="none" w:sz="0" w:space="0" w:color="auto" w:frame="1"/>
        </w:rPr>
        <w:instrText xml:space="preserve"> INCLUDEPICTURE "https://lh3.googleusercontent.com/GtJumSfRRNvp4xEzbJGiogQmjWpxei6k7tI7diOzwlc44Ks32hD2qqSponyhvuDNtNGnNx4quAs9iPfu5raQ-nu4rwYOFu_KlwYa2MYW2SHFR2-Oa7OaK2La9rx_obuy74iaMESE6c3l5GLWH5hJGGQ" \* MERGEFORMATINET </w:instrText>
      </w:r>
      <w:r w:rsidRPr="000E4E34">
        <w:rPr>
          <w:color w:val="000000"/>
          <w:sz w:val="20"/>
          <w:szCs w:val="20"/>
          <w:bdr w:val="none" w:sz="0" w:space="0" w:color="auto" w:frame="1"/>
        </w:rPr>
        <w:fldChar w:fldCharType="separate"/>
      </w:r>
      <w:r w:rsidRPr="000E4E34">
        <w:rPr>
          <w:noProof/>
          <w:color w:val="000000"/>
          <w:sz w:val="20"/>
          <w:szCs w:val="20"/>
          <w:bdr w:val="none" w:sz="0" w:space="0" w:color="auto" w:frame="1"/>
        </w:rPr>
        <w:drawing>
          <wp:inline distT="0" distB="0" distL="0" distR="0" wp14:anchorId="132928A0" wp14:editId="2D084C61">
            <wp:extent cx="3274695" cy="3338830"/>
            <wp:effectExtent l="0" t="0" r="1905" b="127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695" cy="3338830"/>
                    </a:xfrm>
                    <a:prstGeom prst="rect">
                      <a:avLst/>
                    </a:prstGeom>
                    <a:noFill/>
                    <a:ln>
                      <a:noFill/>
                    </a:ln>
                  </pic:spPr>
                </pic:pic>
              </a:graphicData>
            </a:graphic>
          </wp:inline>
        </w:drawing>
      </w:r>
      <w:r w:rsidRPr="000E4E34">
        <w:rPr>
          <w:color w:val="000000"/>
          <w:sz w:val="20"/>
          <w:szCs w:val="20"/>
          <w:bdr w:val="none" w:sz="0" w:space="0" w:color="auto" w:frame="1"/>
        </w:rPr>
        <w:fldChar w:fldCharType="end"/>
      </w:r>
    </w:p>
    <w:p w14:paraId="2B565A41" w14:textId="77777777" w:rsidR="00F9790B" w:rsidRDefault="00F9790B" w:rsidP="00F9790B">
      <w:pPr>
        <w:rPr>
          <w:b/>
          <w:bCs/>
          <w:color w:val="000000"/>
          <w:sz w:val="20"/>
          <w:szCs w:val="20"/>
        </w:rPr>
      </w:pPr>
    </w:p>
    <w:p w14:paraId="2AD148C8" w14:textId="77777777" w:rsidR="00F9790B" w:rsidRPr="000E4E34" w:rsidRDefault="00F9790B" w:rsidP="00F9790B">
      <w:r w:rsidRPr="000E4E34">
        <w:rPr>
          <w:color w:val="000000"/>
          <w:sz w:val="20"/>
          <w:szCs w:val="20"/>
        </w:rPr>
        <w:br/>
      </w:r>
      <w:r w:rsidRPr="000E4E34">
        <w:rPr>
          <w:color w:val="000000"/>
          <w:sz w:val="20"/>
          <w:szCs w:val="20"/>
        </w:rPr>
        <w:br/>
      </w:r>
    </w:p>
    <w:p w14:paraId="39E1F0FB" w14:textId="77777777" w:rsidR="00F9790B" w:rsidRPr="000E4E34" w:rsidRDefault="00F9790B" w:rsidP="00F9790B">
      <w:pPr>
        <w:spacing w:after="240"/>
      </w:pPr>
      <w:r w:rsidRPr="000E4E34">
        <w:br/>
      </w:r>
    </w:p>
    <w:p w14:paraId="2BE69C3C" w14:textId="77777777" w:rsidR="00F9790B" w:rsidRDefault="00F9790B" w:rsidP="00F9790B">
      <w:pPr>
        <w:rPr>
          <w:b/>
          <w:bCs/>
          <w:color w:val="000000"/>
        </w:rPr>
      </w:pPr>
    </w:p>
    <w:p w14:paraId="49047579" w14:textId="77777777" w:rsidR="00F9790B" w:rsidRDefault="00F9790B" w:rsidP="00F9790B">
      <w:pPr>
        <w:rPr>
          <w:b/>
          <w:bCs/>
          <w:color w:val="000000"/>
        </w:rPr>
      </w:pPr>
    </w:p>
    <w:p w14:paraId="4B1B8E54" w14:textId="77777777" w:rsidR="00F9790B" w:rsidRDefault="00F9790B" w:rsidP="00F9790B">
      <w:pPr>
        <w:rPr>
          <w:b/>
          <w:bCs/>
          <w:color w:val="000000"/>
        </w:rPr>
      </w:pPr>
    </w:p>
    <w:p w14:paraId="7B301184" w14:textId="77777777" w:rsidR="00F9790B" w:rsidRDefault="00F9790B" w:rsidP="00F9790B">
      <w:pPr>
        <w:rPr>
          <w:b/>
          <w:bCs/>
          <w:color w:val="000000"/>
        </w:rPr>
      </w:pPr>
    </w:p>
    <w:p w14:paraId="7E1CEF75" w14:textId="77777777" w:rsidR="00F9790B" w:rsidRDefault="00F9790B" w:rsidP="00F9790B">
      <w:pPr>
        <w:rPr>
          <w:b/>
          <w:bCs/>
          <w:color w:val="000000"/>
        </w:rPr>
      </w:pPr>
    </w:p>
    <w:p w14:paraId="371B5B1C" w14:textId="77777777" w:rsidR="00F9790B" w:rsidRDefault="00F9790B" w:rsidP="00F9790B">
      <w:pPr>
        <w:rPr>
          <w:b/>
          <w:bCs/>
          <w:color w:val="000000"/>
        </w:rPr>
      </w:pPr>
    </w:p>
    <w:p w14:paraId="2F830189" w14:textId="77777777" w:rsidR="00F9790B" w:rsidRDefault="00F9790B" w:rsidP="00F9790B">
      <w:pPr>
        <w:rPr>
          <w:b/>
          <w:bCs/>
          <w:color w:val="000000"/>
        </w:rPr>
      </w:pPr>
    </w:p>
    <w:p w14:paraId="4FDEBFBB" w14:textId="77777777" w:rsidR="00F9790B" w:rsidRDefault="00F9790B" w:rsidP="00F9790B">
      <w:pPr>
        <w:rPr>
          <w:b/>
          <w:bCs/>
          <w:color w:val="000000"/>
        </w:rPr>
      </w:pPr>
    </w:p>
    <w:p w14:paraId="2F6E5668" w14:textId="77777777" w:rsidR="00F9790B" w:rsidRDefault="00F9790B" w:rsidP="00F9790B">
      <w:pPr>
        <w:rPr>
          <w:b/>
          <w:bCs/>
          <w:color w:val="000000"/>
        </w:rPr>
      </w:pPr>
    </w:p>
    <w:p w14:paraId="36F595B8" w14:textId="77777777" w:rsidR="00F9790B" w:rsidRDefault="00F9790B" w:rsidP="00F9790B">
      <w:pPr>
        <w:rPr>
          <w:b/>
          <w:bCs/>
          <w:color w:val="000000"/>
        </w:rPr>
      </w:pPr>
    </w:p>
    <w:p w14:paraId="067D87B1" w14:textId="77777777" w:rsidR="00F9790B" w:rsidRDefault="00F9790B" w:rsidP="00F9790B">
      <w:pPr>
        <w:rPr>
          <w:b/>
          <w:bCs/>
          <w:color w:val="000000"/>
        </w:rPr>
      </w:pPr>
    </w:p>
    <w:p w14:paraId="18CB4E98" w14:textId="77777777" w:rsidR="00F9790B" w:rsidRDefault="00F9790B" w:rsidP="00F9790B">
      <w:pPr>
        <w:rPr>
          <w:b/>
          <w:bCs/>
          <w:color w:val="000000"/>
        </w:rPr>
      </w:pPr>
    </w:p>
    <w:p w14:paraId="4A92E706" w14:textId="77777777" w:rsidR="00F9790B" w:rsidRDefault="00F9790B" w:rsidP="00F9790B">
      <w:pPr>
        <w:rPr>
          <w:b/>
          <w:bCs/>
          <w:color w:val="000000"/>
        </w:rPr>
      </w:pPr>
    </w:p>
    <w:p w14:paraId="00B5A7CD" w14:textId="77777777" w:rsidR="00F9790B" w:rsidRDefault="00F9790B" w:rsidP="00F9790B">
      <w:pPr>
        <w:rPr>
          <w:b/>
          <w:bCs/>
          <w:color w:val="000000"/>
        </w:rPr>
      </w:pPr>
    </w:p>
    <w:p w14:paraId="53F3160C" w14:textId="77777777" w:rsidR="00F9790B" w:rsidRDefault="00F9790B" w:rsidP="00F9790B">
      <w:pPr>
        <w:rPr>
          <w:b/>
          <w:bCs/>
          <w:color w:val="000000"/>
        </w:rPr>
      </w:pPr>
    </w:p>
    <w:p w14:paraId="2FA1BB81" w14:textId="77777777" w:rsidR="00F9790B" w:rsidRDefault="00F9790B" w:rsidP="00F9790B">
      <w:pPr>
        <w:rPr>
          <w:b/>
          <w:bCs/>
          <w:color w:val="000000"/>
        </w:rPr>
      </w:pPr>
    </w:p>
    <w:p w14:paraId="6AA30D71" w14:textId="77777777" w:rsidR="00F9790B" w:rsidRPr="000E4E34" w:rsidRDefault="00F9790B" w:rsidP="00F9790B">
      <w:r w:rsidRPr="000E4E34">
        <w:rPr>
          <w:b/>
          <w:bCs/>
          <w:color w:val="000000"/>
        </w:rPr>
        <w:t xml:space="preserve">ARTICLE: </w:t>
      </w:r>
      <w:proofErr w:type="spellStart"/>
      <w:r w:rsidRPr="000E4E34">
        <w:rPr>
          <w:b/>
          <w:bCs/>
          <w:color w:val="000000"/>
        </w:rPr>
        <w:t>Landolfi</w:t>
      </w:r>
      <w:proofErr w:type="spellEnd"/>
      <w:r w:rsidRPr="000E4E34">
        <w:rPr>
          <w:b/>
          <w:bCs/>
          <w:color w:val="000000"/>
        </w:rPr>
        <w:t xml:space="preserve">, Jennifer A., et al. "A </w:t>
      </w:r>
      <w:proofErr w:type="spellStart"/>
      <w:r w:rsidRPr="000E4E34">
        <w:rPr>
          <w:b/>
          <w:bCs/>
          <w:color w:val="000000"/>
        </w:rPr>
        <w:t>qpcr</w:t>
      </w:r>
      <w:proofErr w:type="spellEnd"/>
      <w:r w:rsidRPr="000E4E34">
        <w:rPr>
          <w:b/>
          <w:bCs/>
          <w:color w:val="000000"/>
        </w:rPr>
        <w:t xml:space="preserve"> assay and testing guidelines for the molecular diagnosis of systemic </w:t>
      </w:r>
      <w:proofErr w:type="spellStart"/>
      <w:r w:rsidRPr="000E4E34">
        <w:rPr>
          <w:b/>
          <w:bCs/>
          <w:color w:val="000000"/>
        </w:rPr>
        <w:t>isosporosis</w:t>
      </w:r>
      <w:proofErr w:type="spellEnd"/>
      <w:r w:rsidRPr="000E4E34">
        <w:rPr>
          <w:b/>
          <w:bCs/>
          <w:color w:val="000000"/>
        </w:rPr>
        <w:t xml:space="preserve"> (formerly </w:t>
      </w:r>
      <w:proofErr w:type="spellStart"/>
      <w:r w:rsidRPr="000E4E34">
        <w:rPr>
          <w:b/>
          <w:bCs/>
          <w:color w:val="000000"/>
        </w:rPr>
        <w:t>atoxplasmosis</w:t>
      </w:r>
      <w:proofErr w:type="spellEnd"/>
      <w:r w:rsidRPr="000E4E34">
        <w:rPr>
          <w:b/>
          <w:bCs/>
          <w:color w:val="000000"/>
        </w:rPr>
        <w:t>) in passerine birds." Journal of Zoo and Wildlife Medicine 51.2 (2020): 391-397.</w:t>
      </w:r>
    </w:p>
    <w:p w14:paraId="0C479021" w14:textId="77777777" w:rsidR="00F9790B" w:rsidRPr="000E4E34" w:rsidRDefault="00F9790B" w:rsidP="00F9790B">
      <w:r w:rsidRPr="000E4E34">
        <w:rPr>
          <w:color w:val="000000"/>
          <w:sz w:val="20"/>
          <w:szCs w:val="20"/>
        </w:rPr>
        <w:br/>
      </w:r>
      <w:r w:rsidRPr="000E4E34">
        <w:rPr>
          <w:b/>
          <w:bCs/>
          <w:color w:val="000000"/>
          <w:sz w:val="20"/>
          <w:szCs w:val="20"/>
        </w:rPr>
        <w:t xml:space="preserve">Abstract: </w:t>
      </w:r>
      <w:r w:rsidRPr="000E4E34">
        <w:rPr>
          <w:color w:val="000000"/>
          <w:sz w:val="20"/>
          <w:szCs w:val="20"/>
        </w:rPr>
        <w:t xml:space="preserve">Systemic </w:t>
      </w:r>
      <w:proofErr w:type="spellStart"/>
      <w:r w:rsidRPr="000E4E34">
        <w:rPr>
          <w:color w:val="000000"/>
          <w:sz w:val="20"/>
          <w:szCs w:val="20"/>
        </w:rPr>
        <w:t>isosporosis</w:t>
      </w:r>
      <w:proofErr w:type="spellEnd"/>
      <w:r w:rsidRPr="000E4E34">
        <w:rPr>
          <w:color w:val="000000"/>
          <w:sz w:val="20"/>
          <w:szCs w:val="20"/>
        </w:rPr>
        <w:t xml:space="preserve"> (formerly </w:t>
      </w:r>
      <w:proofErr w:type="spellStart"/>
      <w:r w:rsidRPr="000E4E34">
        <w:rPr>
          <w:color w:val="000000"/>
          <w:sz w:val="20"/>
          <w:szCs w:val="20"/>
        </w:rPr>
        <w:t>atoxoplasmosis</w:t>
      </w:r>
      <w:proofErr w:type="spellEnd"/>
      <w:r w:rsidRPr="000E4E34">
        <w:rPr>
          <w:color w:val="000000"/>
          <w:sz w:val="20"/>
          <w:szCs w:val="20"/>
        </w:rPr>
        <w:t>), is a protozoal infection that causes death in nestling</w:t>
      </w:r>
    </w:p>
    <w:p w14:paraId="307100EE" w14:textId="77777777" w:rsidR="00F9790B" w:rsidRDefault="00F9790B" w:rsidP="00F9790B">
      <w:r w:rsidRPr="000E4E34">
        <w:rPr>
          <w:color w:val="000000"/>
          <w:sz w:val="20"/>
          <w:szCs w:val="20"/>
        </w:rPr>
        <w:t xml:space="preserve">and fledgling passerine birds impacting ex situ breeding and reintroduction programs. Because current antemortem diagnostic tests lack sensitivity, a qPCR was developed for detection of </w:t>
      </w:r>
      <w:proofErr w:type="spellStart"/>
      <w:r w:rsidRPr="000E4E34">
        <w:rPr>
          <w:color w:val="000000"/>
          <w:sz w:val="20"/>
          <w:szCs w:val="20"/>
        </w:rPr>
        <w:t>Isospora</w:t>
      </w:r>
      <w:proofErr w:type="spellEnd"/>
      <w:r w:rsidRPr="000E4E34">
        <w:rPr>
          <w:color w:val="000000"/>
          <w:sz w:val="20"/>
          <w:szCs w:val="20"/>
        </w:rPr>
        <w:t xml:space="preserve"> spp. using primers and a </w:t>
      </w:r>
      <w:proofErr w:type="gramStart"/>
      <w:r w:rsidRPr="000E4E34">
        <w:rPr>
          <w:color w:val="000000"/>
          <w:sz w:val="20"/>
          <w:szCs w:val="20"/>
        </w:rPr>
        <w:t>fluorescent-tagged</w:t>
      </w:r>
      <w:proofErr w:type="gramEnd"/>
      <w:r w:rsidRPr="000E4E34">
        <w:rPr>
          <w:color w:val="000000"/>
          <w:sz w:val="20"/>
          <w:szCs w:val="20"/>
        </w:rPr>
        <w:t xml:space="preserve"> MGB probe targeting the large subunit (28s) ribosomal RNA gene (assay efficiency ¼ .100%; sensitivity ¼ ,1 dsDNA copy). The assay was used to screen postmortem frozen or formalin-fixed paraffin-embedded tissue samples from passerine birds (n ¼ 24; 12 with confirmed systemic </w:t>
      </w:r>
      <w:proofErr w:type="spellStart"/>
      <w:r w:rsidRPr="000E4E34">
        <w:rPr>
          <w:color w:val="000000"/>
          <w:sz w:val="20"/>
          <w:szCs w:val="20"/>
        </w:rPr>
        <w:t>isosporosis</w:t>
      </w:r>
      <w:proofErr w:type="spellEnd"/>
      <w:r w:rsidRPr="000E4E34">
        <w:rPr>
          <w:color w:val="000000"/>
          <w:sz w:val="20"/>
          <w:szCs w:val="20"/>
        </w:rPr>
        <w:t xml:space="preserve">), whole blood and feces (n ¼ 38) from live passerines, and other tissues infected with phylogenetically similar protozoa. The qPCR identified </w:t>
      </w:r>
      <w:proofErr w:type="spellStart"/>
      <w:r w:rsidRPr="000E4E34">
        <w:rPr>
          <w:color w:val="000000"/>
          <w:sz w:val="20"/>
          <w:szCs w:val="20"/>
        </w:rPr>
        <w:t>Isospora</w:t>
      </w:r>
      <w:proofErr w:type="spellEnd"/>
      <w:r w:rsidRPr="000E4E34">
        <w:rPr>
          <w:color w:val="000000"/>
          <w:sz w:val="20"/>
          <w:szCs w:val="20"/>
        </w:rPr>
        <w:t xml:space="preserve"> sp. DNA in tissues from 21/24 birds including 12/12 birds with cytologically histologically confirmed infection (100% sensitivity) and 9/12 birds lacking microscopic organisms. The assay also amplified Eimeria sp. DNA; however, sequence analysis ruled out infection in the passerine cases. Blood and/ or feces were positive in 30/38 birds, and in only 7/38 birds, </w:t>
      </w:r>
      <w:proofErr w:type="gramStart"/>
      <w:r w:rsidRPr="000E4E34">
        <w:rPr>
          <w:color w:val="000000"/>
          <w:sz w:val="20"/>
          <w:szCs w:val="20"/>
        </w:rPr>
        <w:t>blood</w:t>
      </w:r>
      <w:proofErr w:type="gramEnd"/>
      <w:r w:rsidRPr="000E4E34">
        <w:rPr>
          <w:color w:val="000000"/>
          <w:sz w:val="20"/>
          <w:szCs w:val="20"/>
        </w:rPr>
        <w:t xml:space="preserve"> and feces both contained </w:t>
      </w:r>
      <w:proofErr w:type="spellStart"/>
      <w:r w:rsidRPr="000E4E34">
        <w:rPr>
          <w:color w:val="000000"/>
          <w:sz w:val="20"/>
          <w:szCs w:val="20"/>
        </w:rPr>
        <w:t>Isospora</w:t>
      </w:r>
      <w:proofErr w:type="spellEnd"/>
      <w:r w:rsidRPr="000E4E34">
        <w:rPr>
          <w:color w:val="000000"/>
          <w:sz w:val="20"/>
          <w:szCs w:val="20"/>
        </w:rPr>
        <w:t xml:space="preserve"> sp. DNA. Finally, the qPCR was utilized to screen 30 consecutive daily fecal samples from live passerines (n ¼ 20) to determine optimal sampling protocols. One or more of the daily fecal samples were positive in all 20 birds. In individual birds, the interval between positive qPCR amplification results ranged from 0 to 23 days, with an average of 5.85 days. Simulated application of 13 potential sample collection schedules was used to identify the sensitivity of repeated testing for identification of infected birds. Increased sampling days resulted in higher sensitivity but increased both cost and animal handling requirements. Based on statistical analysis and clinical considerations, the testing recommendation for detection of fecal shedding was collection and assay of five consecutive daily fecal samples, which had an average diagnostic sensitivity of 0.86.</w:t>
      </w:r>
    </w:p>
    <w:p w14:paraId="7A3D741D" w14:textId="77777777" w:rsidR="00F9790B" w:rsidRPr="000E4E34" w:rsidRDefault="00F9790B" w:rsidP="00F9790B"/>
    <w:p w14:paraId="229C6B95" w14:textId="77777777" w:rsidR="00F9790B" w:rsidRPr="000E4E34" w:rsidRDefault="00F9790B" w:rsidP="00F9790B">
      <w:r w:rsidRPr="000E4E34">
        <w:rPr>
          <w:color w:val="000000"/>
          <w:sz w:val="20"/>
          <w:szCs w:val="20"/>
        </w:rPr>
        <w:t>Goal of Study</w:t>
      </w:r>
    </w:p>
    <w:p w14:paraId="65D7EE18" w14:textId="77777777" w:rsidR="00F9790B" w:rsidRPr="000E4E34" w:rsidRDefault="00F9790B" w:rsidP="00F9790B">
      <w:pPr>
        <w:numPr>
          <w:ilvl w:val="0"/>
          <w:numId w:val="10"/>
        </w:numPr>
        <w:textAlignment w:val="baseline"/>
        <w:rPr>
          <w:color w:val="000000"/>
          <w:sz w:val="20"/>
          <w:szCs w:val="20"/>
        </w:rPr>
      </w:pPr>
      <w:r w:rsidRPr="000E4E34">
        <w:rPr>
          <w:color w:val="000000"/>
          <w:sz w:val="20"/>
          <w:szCs w:val="20"/>
        </w:rPr>
        <w:t xml:space="preserve">To validate a RT-qPCR test that was developed to detect </w:t>
      </w:r>
      <w:proofErr w:type="spellStart"/>
      <w:r w:rsidRPr="000E4E34">
        <w:rPr>
          <w:color w:val="000000"/>
          <w:sz w:val="20"/>
          <w:szCs w:val="20"/>
        </w:rPr>
        <w:t>Isospora</w:t>
      </w:r>
      <w:proofErr w:type="spellEnd"/>
      <w:r w:rsidRPr="000E4E34">
        <w:rPr>
          <w:color w:val="000000"/>
          <w:sz w:val="20"/>
          <w:szCs w:val="20"/>
        </w:rPr>
        <w:t xml:space="preserve"> species by targeting the large 28s subunit ribosomal RNA gene</w:t>
      </w:r>
    </w:p>
    <w:p w14:paraId="27D60D0D" w14:textId="77777777" w:rsidR="00F9790B" w:rsidRPr="000E4E34" w:rsidRDefault="00F9790B" w:rsidP="00F9790B">
      <w:pPr>
        <w:numPr>
          <w:ilvl w:val="0"/>
          <w:numId w:val="10"/>
        </w:numPr>
        <w:textAlignment w:val="baseline"/>
        <w:rPr>
          <w:color w:val="000000"/>
          <w:sz w:val="20"/>
          <w:szCs w:val="20"/>
        </w:rPr>
      </w:pPr>
      <w:r w:rsidRPr="000E4E34">
        <w:rPr>
          <w:color w:val="000000"/>
          <w:sz w:val="20"/>
          <w:szCs w:val="20"/>
        </w:rPr>
        <w:t xml:space="preserve">To create testing guidelines for diagnostic of systemic </w:t>
      </w:r>
      <w:proofErr w:type="spellStart"/>
      <w:r w:rsidRPr="000E4E34">
        <w:rPr>
          <w:color w:val="000000"/>
          <w:sz w:val="20"/>
          <w:szCs w:val="20"/>
        </w:rPr>
        <w:t>isosporosis</w:t>
      </w:r>
      <w:proofErr w:type="spellEnd"/>
      <w:r w:rsidRPr="000E4E34">
        <w:rPr>
          <w:color w:val="000000"/>
          <w:sz w:val="20"/>
          <w:szCs w:val="20"/>
        </w:rPr>
        <w:t xml:space="preserve"> in passerines</w:t>
      </w:r>
    </w:p>
    <w:p w14:paraId="59BF68A3" w14:textId="77777777" w:rsidR="00F9790B" w:rsidRPr="000E4E34" w:rsidRDefault="00F9790B" w:rsidP="00F9790B"/>
    <w:p w14:paraId="1F1E28E8" w14:textId="77777777" w:rsidR="00F9790B" w:rsidRPr="000E4E34" w:rsidRDefault="00F9790B" w:rsidP="00F9790B">
      <w:r w:rsidRPr="000E4E34">
        <w:rPr>
          <w:color w:val="000000"/>
          <w:sz w:val="20"/>
          <w:szCs w:val="20"/>
        </w:rPr>
        <w:t>Background</w:t>
      </w:r>
    </w:p>
    <w:p w14:paraId="63141123" w14:textId="77777777" w:rsidR="00F9790B" w:rsidRPr="000E4E34" w:rsidRDefault="00F9790B" w:rsidP="00F9790B">
      <w:pPr>
        <w:numPr>
          <w:ilvl w:val="0"/>
          <w:numId w:val="11"/>
        </w:numPr>
        <w:textAlignment w:val="baseline"/>
        <w:rPr>
          <w:color w:val="000000"/>
          <w:sz w:val="20"/>
          <w:szCs w:val="20"/>
        </w:rPr>
      </w:pPr>
      <w:r w:rsidRPr="000E4E34">
        <w:rPr>
          <w:color w:val="000000"/>
          <w:sz w:val="20"/>
          <w:szCs w:val="20"/>
        </w:rPr>
        <w:t xml:space="preserve">Systemic </w:t>
      </w:r>
      <w:proofErr w:type="spellStart"/>
      <w:r w:rsidRPr="000E4E34">
        <w:rPr>
          <w:color w:val="000000"/>
          <w:sz w:val="20"/>
          <w:szCs w:val="20"/>
        </w:rPr>
        <w:t>isosporosis</w:t>
      </w:r>
      <w:proofErr w:type="spellEnd"/>
      <w:r w:rsidRPr="000E4E34">
        <w:rPr>
          <w:color w:val="000000"/>
          <w:sz w:val="20"/>
          <w:szCs w:val="20"/>
        </w:rPr>
        <w:t xml:space="preserve"> (SI) = protozoal infection causing death in nestling and fledgling passerine birds</w:t>
      </w:r>
    </w:p>
    <w:p w14:paraId="13E26926" w14:textId="77777777" w:rsidR="00F9790B" w:rsidRPr="000E4E34" w:rsidRDefault="00F9790B" w:rsidP="00F9790B">
      <w:pPr>
        <w:numPr>
          <w:ilvl w:val="0"/>
          <w:numId w:val="11"/>
        </w:numPr>
        <w:textAlignment w:val="baseline"/>
        <w:rPr>
          <w:color w:val="000000"/>
          <w:sz w:val="20"/>
          <w:szCs w:val="20"/>
        </w:rPr>
      </w:pPr>
      <w:r w:rsidRPr="000E4E34">
        <w:rPr>
          <w:color w:val="000000"/>
          <w:sz w:val="20"/>
          <w:szCs w:val="20"/>
        </w:rPr>
        <w:t xml:space="preserve">Most </w:t>
      </w:r>
      <w:proofErr w:type="spellStart"/>
      <w:r w:rsidRPr="000E4E34">
        <w:rPr>
          <w:color w:val="000000"/>
          <w:sz w:val="20"/>
          <w:szCs w:val="20"/>
        </w:rPr>
        <w:t>Isospora</w:t>
      </w:r>
      <w:proofErr w:type="spellEnd"/>
      <w:r w:rsidRPr="000E4E34">
        <w:rPr>
          <w:color w:val="000000"/>
          <w:sz w:val="20"/>
          <w:szCs w:val="20"/>
        </w:rPr>
        <w:t xml:space="preserve"> </w:t>
      </w:r>
      <w:proofErr w:type="spellStart"/>
      <w:r w:rsidRPr="000E4E34">
        <w:rPr>
          <w:color w:val="000000"/>
          <w:sz w:val="20"/>
          <w:szCs w:val="20"/>
        </w:rPr>
        <w:t>spp</w:t>
      </w:r>
      <w:proofErr w:type="spellEnd"/>
      <w:r w:rsidRPr="000E4E34">
        <w:rPr>
          <w:color w:val="000000"/>
          <w:sz w:val="20"/>
          <w:szCs w:val="20"/>
        </w:rPr>
        <w:t xml:space="preserve"> associated with systemic disease of passerines are genetically </w:t>
      </w:r>
      <w:proofErr w:type="gramStart"/>
      <w:r w:rsidRPr="000E4E34">
        <w:rPr>
          <w:color w:val="000000"/>
          <w:sz w:val="20"/>
          <w:szCs w:val="20"/>
        </w:rPr>
        <w:t>similar to</w:t>
      </w:r>
      <w:proofErr w:type="gramEnd"/>
      <w:r w:rsidRPr="000E4E34">
        <w:rPr>
          <w:color w:val="000000"/>
          <w:sz w:val="20"/>
          <w:szCs w:val="20"/>
        </w:rPr>
        <w:t xml:space="preserve"> Eimeria </w:t>
      </w:r>
      <w:proofErr w:type="spellStart"/>
      <w:r w:rsidRPr="000E4E34">
        <w:rPr>
          <w:color w:val="000000"/>
          <w:sz w:val="20"/>
          <w:szCs w:val="20"/>
        </w:rPr>
        <w:t>spp</w:t>
      </w:r>
      <w:proofErr w:type="spellEnd"/>
    </w:p>
    <w:p w14:paraId="6FE88CD3" w14:textId="77777777" w:rsidR="00F9790B" w:rsidRPr="000E4E34" w:rsidRDefault="00F9790B" w:rsidP="00F9790B">
      <w:pPr>
        <w:numPr>
          <w:ilvl w:val="1"/>
          <w:numId w:val="11"/>
        </w:numPr>
        <w:textAlignment w:val="baseline"/>
        <w:rPr>
          <w:color w:val="000000"/>
          <w:sz w:val="20"/>
          <w:szCs w:val="20"/>
        </w:rPr>
      </w:pPr>
      <w:r w:rsidRPr="000E4E34">
        <w:rPr>
          <w:color w:val="000000"/>
          <w:sz w:val="20"/>
          <w:szCs w:val="20"/>
        </w:rPr>
        <w:t xml:space="preserve">Two distinct </w:t>
      </w:r>
      <w:proofErr w:type="spellStart"/>
      <w:r w:rsidRPr="000E4E34">
        <w:rPr>
          <w:color w:val="000000"/>
          <w:sz w:val="20"/>
          <w:szCs w:val="20"/>
        </w:rPr>
        <w:t>Isospora</w:t>
      </w:r>
      <w:proofErr w:type="spellEnd"/>
      <w:r w:rsidRPr="000E4E34">
        <w:rPr>
          <w:color w:val="000000"/>
          <w:sz w:val="20"/>
          <w:szCs w:val="20"/>
        </w:rPr>
        <w:t xml:space="preserve"> groups - one infects mammals, one infects birds</w:t>
      </w:r>
    </w:p>
    <w:p w14:paraId="476F796E" w14:textId="77777777" w:rsidR="00F9790B" w:rsidRPr="000E4E34" w:rsidRDefault="00F9790B" w:rsidP="00F9790B">
      <w:pPr>
        <w:numPr>
          <w:ilvl w:val="0"/>
          <w:numId w:val="11"/>
        </w:numPr>
        <w:textAlignment w:val="baseline"/>
        <w:rPr>
          <w:color w:val="000000"/>
          <w:sz w:val="20"/>
          <w:szCs w:val="20"/>
        </w:rPr>
      </w:pPr>
      <w:r w:rsidRPr="000E4E34">
        <w:rPr>
          <w:color w:val="000000"/>
          <w:sz w:val="20"/>
          <w:szCs w:val="20"/>
        </w:rPr>
        <w:t>Prior to this study, gold standard diagnosis was based on observation of merozoites in mononuclear leukocytes in the blood (ante-mortem) and viscera (often post-mortem)</w:t>
      </w:r>
    </w:p>
    <w:p w14:paraId="1A9257B1" w14:textId="77777777" w:rsidR="00F9790B" w:rsidRPr="000E4E34" w:rsidRDefault="00F9790B" w:rsidP="00F9790B">
      <w:pPr>
        <w:numPr>
          <w:ilvl w:val="0"/>
          <w:numId w:val="11"/>
        </w:numPr>
        <w:textAlignment w:val="baseline"/>
        <w:rPr>
          <w:color w:val="000000"/>
          <w:sz w:val="20"/>
          <w:szCs w:val="20"/>
        </w:rPr>
      </w:pPr>
      <w:proofErr w:type="spellStart"/>
      <w:r w:rsidRPr="000E4E34">
        <w:rPr>
          <w:color w:val="000000"/>
          <w:sz w:val="20"/>
          <w:szCs w:val="20"/>
        </w:rPr>
        <w:t>Isopsora</w:t>
      </w:r>
      <w:proofErr w:type="spellEnd"/>
      <w:r w:rsidRPr="000E4E34">
        <w:rPr>
          <w:color w:val="000000"/>
          <w:sz w:val="20"/>
          <w:szCs w:val="20"/>
        </w:rPr>
        <w:t xml:space="preserve"> undergoes intermittent shedding thus </w:t>
      </w:r>
      <w:proofErr w:type="spellStart"/>
      <w:r w:rsidRPr="000E4E34">
        <w:rPr>
          <w:color w:val="000000"/>
          <w:sz w:val="20"/>
          <w:szCs w:val="20"/>
        </w:rPr>
        <w:t>fecals</w:t>
      </w:r>
      <w:proofErr w:type="spellEnd"/>
      <w:r w:rsidRPr="000E4E34">
        <w:rPr>
          <w:color w:val="000000"/>
          <w:sz w:val="20"/>
          <w:szCs w:val="20"/>
        </w:rPr>
        <w:t xml:space="preserve"> can be falsely negative</w:t>
      </w:r>
    </w:p>
    <w:p w14:paraId="7B3AD5E6" w14:textId="77777777" w:rsidR="00F9790B" w:rsidRPr="000E4E34" w:rsidRDefault="00F9790B" w:rsidP="00F9790B"/>
    <w:p w14:paraId="1B2CC607" w14:textId="77777777" w:rsidR="00F9790B" w:rsidRPr="000E4E34" w:rsidRDefault="00F9790B" w:rsidP="00F9790B">
      <w:r w:rsidRPr="000E4E34">
        <w:rPr>
          <w:color w:val="000000"/>
          <w:sz w:val="20"/>
          <w:szCs w:val="20"/>
        </w:rPr>
        <w:t>Study Design/Methods</w:t>
      </w:r>
    </w:p>
    <w:p w14:paraId="1FB5BC8F" w14:textId="77777777" w:rsidR="00F9790B" w:rsidRPr="000E4E34" w:rsidRDefault="00F9790B" w:rsidP="00F9790B">
      <w:pPr>
        <w:numPr>
          <w:ilvl w:val="0"/>
          <w:numId w:val="12"/>
        </w:numPr>
        <w:textAlignment w:val="baseline"/>
        <w:rPr>
          <w:color w:val="000000"/>
          <w:sz w:val="20"/>
          <w:szCs w:val="20"/>
        </w:rPr>
      </w:pPr>
      <w:r w:rsidRPr="000E4E34">
        <w:rPr>
          <w:color w:val="000000"/>
          <w:sz w:val="20"/>
          <w:szCs w:val="20"/>
        </w:rPr>
        <w:t>Screened postmortem frozen or formalin-fixed tissue samples from 24 birds (12 confirmed SI via detectable intracellular protozoa in mononuclear cells or conventional PCR/sequencing), and whole blood and feces from 38 live birds, and other tissue infected with similar protozoa (</w:t>
      </w:r>
      <w:proofErr w:type="spellStart"/>
      <w:r w:rsidRPr="000E4E34">
        <w:rPr>
          <w:color w:val="000000"/>
          <w:sz w:val="20"/>
          <w:szCs w:val="20"/>
        </w:rPr>
        <w:t>cystoisospora</w:t>
      </w:r>
      <w:proofErr w:type="spellEnd"/>
      <w:r w:rsidRPr="000E4E34">
        <w:rPr>
          <w:color w:val="000000"/>
          <w:sz w:val="20"/>
          <w:szCs w:val="20"/>
        </w:rPr>
        <w:t xml:space="preserve">, cryptosporidium, </w:t>
      </w:r>
      <w:proofErr w:type="spellStart"/>
      <w:r w:rsidRPr="000E4E34">
        <w:rPr>
          <w:color w:val="000000"/>
          <w:sz w:val="20"/>
          <w:szCs w:val="20"/>
        </w:rPr>
        <w:t>sarcocystis</w:t>
      </w:r>
      <w:proofErr w:type="spellEnd"/>
      <w:r w:rsidRPr="000E4E34">
        <w:rPr>
          <w:color w:val="000000"/>
          <w:sz w:val="20"/>
          <w:szCs w:val="20"/>
        </w:rPr>
        <w:t xml:space="preserve">, toxoplasma, </w:t>
      </w:r>
      <w:proofErr w:type="spellStart"/>
      <w:r w:rsidRPr="000E4E34">
        <w:rPr>
          <w:color w:val="000000"/>
          <w:sz w:val="20"/>
          <w:szCs w:val="20"/>
        </w:rPr>
        <w:t>eimeria</w:t>
      </w:r>
      <w:proofErr w:type="spellEnd"/>
      <w:r w:rsidRPr="000E4E34">
        <w:rPr>
          <w:color w:val="000000"/>
          <w:sz w:val="20"/>
          <w:szCs w:val="20"/>
        </w:rPr>
        <w:t>)</w:t>
      </w:r>
    </w:p>
    <w:p w14:paraId="1A0F6E67" w14:textId="77777777" w:rsidR="00F9790B" w:rsidRPr="000E4E34" w:rsidRDefault="00F9790B" w:rsidP="00F9790B"/>
    <w:p w14:paraId="5D0B1E96" w14:textId="77777777" w:rsidR="00F9790B" w:rsidRPr="000E4E34" w:rsidRDefault="00F9790B" w:rsidP="00F9790B">
      <w:r w:rsidRPr="000E4E34">
        <w:rPr>
          <w:color w:val="000000"/>
          <w:sz w:val="20"/>
          <w:szCs w:val="20"/>
        </w:rPr>
        <w:t>Key Points</w:t>
      </w:r>
    </w:p>
    <w:p w14:paraId="0EA1510A" w14:textId="77777777" w:rsidR="00F9790B" w:rsidRPr="000E4E34" w:rsidRDefault="00F9790B" w:rsidP="00F9790B">
      <w:pPr>
        <w:numPr>
          <w:ilvl w:val="0"/>
          <w:numId w:val="13"/>
        </w:numPr>
        <w:textAlignment w:val="baseline"/>
        <w:rPr>
          <w:color w:val="000000"/>
          <w:sz w:val="20"/>
          <w:szCs w:val="20"/>
        </w:rPr>
      </w:pPr>
      <w:r w:rsidRPr="000E4E34">
        <w:rPr>
          <w:color w:val="000000"/>
          <w:sz w:val="20"/>
          <w:szCs w:val="20"/>
        </w:rPr>
        <w:t xml:space="preserve">There is a validated qPCR assay for systemic </w:t>
      </w:r>
      <w:proofErr w:type="spellStart"/>
      <w:r w:rsidRPr="000E4E34">
        <w:rPr>
          <w:color w:val="000000"/>
          <w:sz w:val="20"/>
          <w:szCs w:val="20"/>
        </w:rPr>
        <w:t>Isospora</w:t>
      </w:r>
      <w:proofErr w:type="spellEnd"/>
      <w:r w:rsidRPr="000E4E34">
        <w:rPr>
          <w:color w:val="000000"/>
          <w:sz w:val="20"/>
          <w:szCs w:val="20"/>
        </w:rPr>
        <w:t xml:space="preserve"> </w:t>
      </w:r>
      <w:proofErr w:type="spellStart"/>
      <w:r w:rsidRPr="000E4E34">
        <w:rPr>
          <w:color w:val="000000"/>
          <w:sz w:val="20"/>
          <w:szCs w:val="20"/>
        </w:rPr>
        <w:t>spp</w:t>
      </w:r>
      <w:proofErr w:type="spellEnd"/>
      <w:r w:rsidRPr="000E4E34">
        <w:rPr>
          <w:color w:val="000000"/>
          <w:sz w:val="20"/>
          <w:szCs w:val="20"/>
        </w:rPr>
        <w:t xml:space="preserve"> DNA in passerine for both clinical (blood, feces) and postmortem (tissue) testing</w:t>
      </w:r>
    </w:p>
    <w:p w14:paraId="5DAE995D" w14:textId="77777777" w:rsidR="00F9790B" w:rsidRPr="000E4E34" w:rsidRDefault="00F9790B" w:rsidP="00F9790B">
      <w:pPr>
        <w:numPr>
          <w:ilvl w:val="1"/>
          <w:numId w:val="13"/>
        </w:numPr>
        <w:textAlignment w:val="baseline"/>
        <w:rPr>
          <w:color w:val="000000"/>
          <w:sz w:val="20"/>
          <w:szCs w:val="20"/>
        </w:rPr>
      </w:pPr>
      <w:r w:rsidRPr="000E4E34">
        <w:rPr>
          <w:color w:val="000000"/>
          <w:sz w:val="20"/>
          <w:szCs w:val="20"/>
        </w:rPr>
        <w:t>Postmortem samples had 100% sensitivity</w:t>
      </w:r>
    </w:p>
    <w:p w14:paraId="0E3E6F7D" w14:textId="77777777" w:rsidR="00F9790B" w:rsidRPr="000E4E34" w:rsidRDefault="00F9790B" w:rsidP="00F9790B">
      <w:pPr>
        <w:numPr>
          <w:ilvl w:val="1"/>
          <w:numId w:val="13"/>
        </w:numPr>
        <w:textAlignment w:val="baseline"/>
        <w:rPr>
          <w:color w:val="000000"/>
          <w:sz w:val="20"/>
          <w:szCs w:val="20"/>
        </w:rPr>
      </w:pPr>
      <w:r w:rsidRPr="000E4E34">
        <w:rPr>
          <w:color w:val="000000"/>
          <w:sz w:val="20"/>
          <w:szCs w:val="20"/>
        </w:rPr>
        <w:t xml:space="preserve">Antemortem blood and fecal assays had low </w:t>
      </w:r>
      <w:proofErr w:type="gramStart"/>
      <w:r w:rsidRPr="000E4E34">
        <w:rPr>
          <w:color w:val="000000"/>
          <w:sz w:val="20"/>
          <w:szCs w:val="20"/>
        </w:rPr>
        <w:t>concordance</w:t>
      </w:r>
      <w:proofErr w:type="gramEnd"/>
      <w:r w:rsidRPr="000E4E34">
        <w:rPr>
          <w:color w:val="000000"/>
          <w:sz w:val="20"/>
          <w:szCs w:val="20"/>
        </w:rPr>
        <w:t xml:space="preserve"> but all positive cases were confirmed with sequencing</w:t>
      </w:r>
    </w:p>
    <w:p w14:paraId="0C47B4B4" w14:textId="77777777" w:rsidR="00F9790B" w:rsidRPr="000E4E34" w:rsidRDefault="00F9790B" w:rsidP="00F9790B">
      <w:pPr>
        <w:numPr>
          <w:ilvl w:val="2"/>
          <w:numId w:val="13"/>
        </w:numPr>
        <w:textAlignment w:val="baseline"/>
        <w:rPr>
          <w:color w:val="000000"/>
          <w:sz w:val="20"/>
          <w:szCs w:val="20"/>
        </w:rPr>
      </w:pPr>
      <w:r w:rsidRPr="000E4E34">
        <w:rPr>
          <w:color w:val="000000"/>
          <w:sz w:val="20"/>
          <w:szCs w:val="20"/>
        </w:rPr>
        <w:t>Single negative fecal sample does not establish diagnosis due to intermittent shedding</w:t>
      </w:r>
    </w:p>
    <w:p w14:paraId="35EC09E6" w14:textId="77777777" w:rsidR="00F9790B" w:rsidRPr="000E4E34" w:rsidRDefault="00F9790B" w:rsidP="00F9790B">
      <w:pPr>
        <w:numPr>
          <w:ilvl w:val="2"/>
          <w:numId w:val="13"/>
        </w:numPr>
        <w:textAlignment w:val="baseline"/>
        <w:rPr>
          <w:color w:val="000000"/>
          <w:sz w:val="20"/>
          <w:szCs w:val="20"/>
        </w:rPr>
      </w:pPr>
      <w:r w:rsidRPr="000E4E34">
        <w:rPr>
          <w:color w:val="000000"/>
          <w:sz w:val="20"/>
          <w:szCs w:val="20"/>
        </w:rPr>
        <w:t>Interval between positive qPCR amplification in fecal samples ranged from 0-23 days with an average of 5.85 days; consecutive testing for 5+ days had a probability of detection to be 80-90%</w:t>
      </w:r>
    </w:p>
    <w:p w14:paraId="3B449259" w14:textId="77777777" w:rsidR="00F9790B" w:rsidRPr="000E4E34" w:rsidRDefault="00F9790B" w:rsidP="00F9790B">
      <w:pPr>
        <w:numPr>
          <w:ilvl w:val="0"/>
          <w:numId w:val="13"/>
        </w:numPr>
        <w:textAlignment w:val="baseline"/>
        <w:rPr>
          <w:color w:val="000000"/>
          <w:sz w:val="20"/>
          <w:szCs w:val="20"/>
        </w:rPr>
      </w:pPr>
      <w:r w:rsidRPr="000E4E34">
        <w:rPr>
          <w:color w:val="000000"/>
          <w:sz w:val="20"/>
          <w:szCs w:val="20"/>
        </w:rPr>
        <w:t>Cross-reaction with enteric Eimeria occurs thus confirmatory sequencing is required for positive fecal samples</w:t>
      </w:r>
    </w:p>
    <w:p w14:paraId="50AF3959" w14:textId="77777777" w:rsidR="00F9790B" w:rsidRPr="000E4E34" w:rsidRDefault="00F9790B" w:rsidP="00F9790B">
      <w:pPr>
        <w:numPr>
          <w:ilvl w:val="1"/>
          <w:numId w:val="13"/>
        </w:numPr>
        <w:textAlignment w:val="baseline"/>
        <w:rPr>
          <w:color w:val="000000"/>
          <w:sz w:val="20"/>
          <w:szCs w:val="20"/>
        </w:rPr>
      </w:pPr>
      <w:r w:rsidRPr="000E4E34">
        <w:rPr>
          <w:color w:val="000000"/>
          <w:sz w:val="20"/>
          <w:szCs w:val="20"/>
        </w:rPr>
        <w:t>No cross-reactivity with other histologically confirmed protozoa (</w:t>
      </w:r>
      <w:proofErr w:type="spellStart"/>
      <w:r w:rsidRPr="000E4E34">
        <w:rPr>
          <w:color w:val="000000"/>
          <w:sz w:val="20"/>
          <w:szCs w:val="20"/>
        </w:rPr>
        <w:t>cystoisospora</w:t>
      </w:r>
      <w:proofErr w:type="spellEnd"/>
      <w:r w:rsidRPr="000E4E34">
        <w:rPr>
          <w:color w:val="000000"/>
          <w:sz w:val="20"/>
          <w:szCs w:val="20"/>
        </w:rPr>
        <w:t xml:space="preserve">, cryptosporidium, </w:t>
      </w:r>
      <w:proofErr w:type="spellStart"/>
      <w:r w:rsidRPr="000E4E34">
        <w:rPr>
          <w:color w:val="000000"/>
          <w:sz w:val="20"/>
          <w:szCs w:val="20"/>
        </w:rPr>
        <w:t>sarcocystis</w:t>
      </w:r>
      <w:proofErr w:type="spellEnd"/>
      <w:r w:rsidRPr="000E4E34">
        <w:rPr>
          <w:color w:val="000000"/>
          <w:sz w:val="20"/>
          <w:szCs w:val="20"/>
        </w:rPr>
        <w:t xml:space="preserve">, toxoplasma, </w:t>
      </w:r>
      <w:proofErr w:type="spellStart"/>
      <w:r w:rsidRPr="000E4E34">
        <w:rPr>
          <w:color w:val="000000"/>
          <w:sz w:val="20"/>
          <w:szCs w:val="20"/>
        </w:rPr>
        <w:t>eimeria</w:t>
      </w:r>
      <w:proofErr w:type="spellEnd"/>
      <w:r w:rsidRPr="000E4E34">
        <w:rPr>
          <w:color w:val="000000"/>
          <w:sz w:val="20"/>
          <w:szCs w:val="20"/>
        </w:rPr>
        <w:t>)</w:t>
      </w:r>
      <w:r>
        <w:rPr>
          <w:color w:val="000000"/>
          <w:sz w:val="20"/>
          <w:szCs w:val="20"/>
        </w:rPr>
        <w:t xml:space="preserve"> </w:t>
      </w:r>
      <w:r w:rsidRPr="000E4E34">
        <w:rPr>
          <w:color w:val="000000"/>
          <w:sz w:val="20"/>
          <w:szCs w:val="20"/>
        </w:rPr>
        <w:t>in postmortem samples</w:t>
      </w:r>
    </w:p>
    <w:p w14:paraId="6D37DD14" w14:textId="77777777" w:rsidR="00F9790B" w:rsidRPr="000E4E34" w:rsidRDefault="00F9790B" w:rsidP="00F9790B">
      <w:pPr>
        <w:numPr>
          <w:ilvl w:val="0"/>
          <w:numId w:val="13"/>
        </w:numPr>
        <w:textAlignment w:val="baseline"/>
        <w:rPr>
          <w:color w:val="000000"/>
          <w:sz w:val="20"/>
          <w:szCs w:val="20"/>
        </w:rPr>
      </w:pPr>
      <w:r w:rsidRPr="000E4E34">
        <w:rPr>
          <w:color w:val="000000"/>
          <w:sz w:val="20"/>
          <w:szCs w:val="20"/>
        </w:rPr>
        <w:t>Recommendations for testing due to intermittent shedding: collection and submission of FIVE consecutive daily fecal samples to provide a minimum probability of 80% detection</w:t>
      </w:r>
    </w:p>
    <w:p w14:paraId="6C92BB4B" w14:textId="4DC965B5" w:rsidR="00F9790B" w:rsidRDefault="00F9790B" w:rsidP="00F63422">
      <w:pPr>
        <w:ind w:left="720"/>
        <w:rPr>
          <w:rFonts w:ascii="Times New Roman" w:eastAsia="Times New Roman" w:hAnsi="Times New Roman" w:cs="Times New Roman"/>
        </w:rPr>
      </w:pPr>
    </w:p>
    <w:p w14:paraId="042E07F5" w14:textId="77777777" w:rsidR="00F9790B" w:rsidRPr="00C949B9" w:rsidRDefault="00F9790B" w:rsidP="00F9790B">
      <w:pPr>
        <w:rPr>
          <w:rFonts w:eastAsia="Times New Roman" w:cstheme="minorHAnsi"/>
          <w:sz w:val="22"/>
          <w:szCs w:val="22"/>
        </w:rPr>
      </w:pPr>
      <w:r w:rsidRPr="00A7231F">
        <w:rPr>
          <w:rFonts w:eastAsia="Times New Roman" w:cstheme="minorHAnsi"/>
          <w:i/>
          <w:iCs/>
          <w:color w:val="212121"/>
          <w:sz w:val="22"/>
          <w:szCs w:val="22"/>
          <w:shd w:val="clear" w:color="auto" w:fill="FFFFFF"/>
        </w:rPr>
        <w:t xml:space="preserve">JZWM </w:t>
      </w:r>
      <w:r w:rsidRPr="00C949B9">
        <w:rPr>
          <w:rFonts w:eastAsia="Times New Roman" w:cstheme="minorHAnsi"/>
          <w:color w:val="212121"/>
          <w:sz w:val="22"/>
          <w:szCs w:val="22"/>
          <w:shd w:val="clear" w:color="auto" w:fill="FFFFFF"/>
        </w:rPr>
        <w:t>2022</w:t>
      </w:r>
      <w:r w:rsidRPr="00A7231F">
        <w:rPr>
          <w:rFonts w:eastAsia="Times New Roman" w:cstheme="minorHAnsi"/>
          <w:color w:val="212121"/>
          <w:sz w:val="22"/>
          <w:szCs w:val="22"/>
          <w:shd w:val="clear" w:color="auto" w:fill="FFFFFF"/>
        </w:rPr>
        <w:t xml:space="preserve"> </w:t>
      </w:r>
      <w:r w:rsidRPr="00C949B9">
        <w:rPr>
          <w:rFonts w:eastAsia="Times New Roman" w:cstheme="minorHAnsi"/>
          <w:color w:val="212121"/>
          <w:sz w:val="22"/>
          <w:szCs w:val="22"/>
          <w:shd w:val="clear" w:color="auto" w:fill="FFFFFF"/>
        </w:rPr>
        <w:t>53(2):461-469</w:t>
      </w:r>
    </w:p>
    <w:p w14:paraId="74F3EF42" w14:textId="77777777" w:rsidR="00F9790B" w:rsidRPr="00C949B9" w:rsidRDefault="00F9790B" w:rsidP="00F9790B">
      <w:pPr>
        <w:rPr>
          <w:rFonts w:cstheme="minorHAnsi"/>
          <w:b/>
          <w:bCs/>
          <w:sz w:val="22"/>
          <w:szCs w:val="22"/>
        </w:rPr>
      </w:pPr>
      <w:hyperlink r:id="rId9" w:history="1">
        <w:r w:rsidRPr="00A7231F">
          <w:rPr>
            <w:rStyle w:val="Hyperlink"/>
            <w:rFonts w:cstheme="minorHAnsi"/>
            <w:b/>
            <w:bCs/>
            <w:sz w:val="22"/>
            <w:szCs w:val="22"/>
          </w:rPr>
          <w:t xml:space="preserve">Evaluation Of Clinical Diagnostics For Proventricular </w:t>
        </w:r>
        <w:proofErr w:type="spellStart"/>
        <w:r w:rsidRPr="00A7231F">
          <w:rPr>
            <w:rStyle w:val="Hyperlink"/>
            <w:rFonts w:cstheme="minorHAnsi"/>
            <w:b/>
            <w:bCs/>
            <w:sz w:val="22"/>
            <w:szCs w:val="22"/>
          </w:rPr>
          <w:t>Nematodiasis</w:t>
        </w:r>
        <w:proofErr w:type="spellEnd"/>
        <w:r w:rsidRPr="00A7231F">
          <w:rPr>
            <w:rStyle w:val="Hyperlink"/>
            <w:rFonts w:cstheme="minorHAnsi"/>
            <w:b/>
            <w:bCs/>
            <w:sz w:val="22"/>
            <w:szCs w:val="22"/>
          </w:rPr>
          <w:t xml:space="preserve"> Due To </w:t>
        </w:r>
        <w:proofErr w:type="spellStart"/>
        <w:r w:rsidRPr="00A7231F">
          <w:rPr>
            <w:rStyle w:val="Hyperlink"/>
            <w:rFonts w:cstheme="minorHAnsi"/>
            <w:b/>
            <w:bCs/>
            <w:i/>
            <w:iCs/>
            <w:sz w:val="22"/>
            <w:szCs w:val="22"/>
          </w:rPr>
          <w:t>Synhimantus</w:t>
        </w:r>
        <w:proofErr w:type="spellEnd"/>
        <w:r w:rsidRPr="00A7231F">
          <w:rPr>
            <w:rStyle w:val="Hyperlink"/>
            <w:rFonts w:cstheme="minorHAnsi"/>
            <w:b/>
            <w:bCs/>
            <w:i/>
            <w:iCs/>
            <w:sz w:val="22"/>
            <w:szCs w:val="22"/>
          </w:rPr>
          <w:t xml:space="preserve"> </w:t>
        </w:r>
        <w:proofErr w:type="spellStart"/>
        <w:r w:rsidRPr="00A7231F">
          <w:rPr>
            <w:rStyle w:val="Hyperlink"/>
            <w:rFonts w:cstheme="minorHAnsi"/>
            <w:b/>
            <w:bCs/>
            <w:i/>
            <w:iCs/>
            <w:sz w:val="22"/>
            <w:szCs w:val="22"/>
          </w:rPr>
          <w:t>Nasuta</w:t>
        </w:r>
        <w:proofErr w:type="spellEnd"/>
        <w:r w:rsidRPr="00A7231F">
          <w:rPr>
            <w:rStyle w:val="Hyperlink"/>
            <w:rFonts w:cstheme="minorHAnsi"/>
            <w:b/>
            <w:bCs/>
            <w:sz w:val="22"/>
            <w:szCs w:val="22"/>
          </w:rPr>
          <w:t> In Lorikeets (</w:t>
        </w:r>
        <w:proofErr w:type="spellStart"/>
        <w:r w:rsidRPr="00A7231F">
          <w:rPr>
            <w:rStyle w:val="Hyperlink"/>
            <w:rFonts w:cstheme="minorHAnsi"/>
            <w:b/>
            <w:bCs/>
            <w:i/>
            <w:iCs/>
            <w:sz w:val="22"/>
            <w:szCs w:val="22"/>
          </w:rPr>
          <w:t>Trichoglossus</w:t>
        </w:r>
        <w:proofErr w:type="spellEnd"/>
        <w:r w:rsidRPr="00A7231F">
          <w:rPr>
            <w:rStyle w:val="Hyperlink"/>
            <w:rFonts w:cstheme="minorHAnsi"/>
            <w:b/>
            <w:bCs/>
            <w:sz w:val="22"/>
            <w:szCs w:val="22"/>
          </w:rPr>
          <w:t> spp.)</w:t>
        </w:r>
      </w:hyperlink>
    </w:p>
    <w:p w14:paraId="4D2EAC17" w14:textId="77777777" w:rsidR="00F9790B" w:rsidRPr="00C949B9" w:rsidRDefault="00F9790B" w:rsidP="00F9790B">
      <w:pPr>
        <w:rPr>
          <w:rFonts w:cstheme="minorHAnsi"/>
          <w:sz w:val="22"/>
          <w:szCs w:val="22"/>
        </w:rPr>
      </w:pPr>
      <w:proofErr w:type="spellStart"/>
      <w:r w:rsidRPr="00C949B9">
        <w:rPr>
          <w:rFonts w:cstheme="minorHAnsi"/>
          <w:sz w:val="22"/>
          <w:szCs w:val="22"/>
        </w:rPr>
        <w:t>Pouillevet</w:t>
      </w:r>
      <w:proofErr w:type="spellEnd"/>
      <w:r w:rsidRPr="00C949B9">
        <w:rPr>
          <w:rFonts w:cstheme="minorHAnsi"/>
          <w:sz w:val="22"/>
          <w:szCs w:val="22"/>
        </w:rPr>
        <w:t xml:space="preserve"> H, Langlois I, </w:t>
      </w:r>
      <w:proofErr w:type="spellStart"/>
      <w:r w:rsidRPr="00C949B9">
        <w:rPr>
          <w:rFonts w:cstheme="minorHAnsi"/>
          <w:sz w:val="22"/>
          <w:szCs w:val="22"/>
        </w:rPr>
        <w:t>Lamglait</w:t>
      </w:r>
      <w:proofErr w:type="spellEnd"/>
      <w:r w:rsidRPr="00C949B9">
        <w:rPr>
          <w:rFonts w:cstheme="minorHAnsi"/>
          <w:sz w:val="22"/>
          <w:szCs w:val="22"/>
        </w:rPr>
        <w:t xml:space="preserve"> B, Fernandez-Prada C, Ferrell ST, Couture ÉL</w:t>
      </w:r>
    </w:p>
    <w:p w14:paraId="128CC49A" w14:textId="77777777" w:rsidR="00F9790B" w:rsidRPr="00A7231F" w:rsidRDefault="00F9790B" w:rsidP="00F9790B">
      <w:pPr>
        <w:rPr>
          <w:rFonts w:cstheme="minorHAnsi"/>
          <w:sz w:val="22"/>
          <w:szCs w:val="22"/>
        </w:rPr>
      </w:pPr>
    </w:p>
    <w:p w14:paraId="3D5EFE0B" w14:textId="77777777" w:rsidR="00F9790B" w:rsidRPr="00A7231F" w:rsidRDefault="00F9790B" w:rsidP="00F9790B">
      <w:pPr>
        <w:rPr>
          <w:rFonts w:cstheme="minorHAnsi"/>
          <w:sz w:val="22"/>
          <w:szCs w:val="22"/>
        </w:rPr>
      </w:pPr>
      <w:r w:rsidRPr="00A7231F">
        <w:rPr>
          <w:rFonts w:cstheme="minorHAnsi"/>
          <w:b/>
          <w:bCs/>
          <w:sz w:val="22"/>
          <w:szCs w:val="22"/>
        </w:rPr>
        <w:t>ABSTRACT:</w:t>
      </w:r>
      <w:r w:rsidRPr="00A7231F">
        <w:rPr>
          <w:rFonts w:cstheme="minorHAnsi"/>
          <w:sz w:val="22"/>
          <w:szCs w:val="22"/>
        </w:rPr>
        <w:t xml:space="preserve"> In this case series, clinical investigations were pursued during a </w:t>
      </w:r>
      <w:proofErr w:type="spellStart"/>
      <w:r w:rsidRPr="00A7231F">
        <w:rPr>
          <w:rFonts w:cstheme="minorHAnsi"/>
          <w:i/>
          <w:iCs/>
          <w:sz w:val="22"/>
          <w:szCs w:val="22"/>
        </w:rPr>
        <w:t>Synhimantus</w:t>
      </w:r>
      <w:proofErr w:type="spellEnd"/>
      <w:r w:rsidRPr="00A7231F">
        <w:rPr>
          <w:rFonts w:cstheme="minorHAnsi"/>
          <w:i/>
          <w:iCs/>
          <w:sz w:val="22"/>
          <w:szCs w:val="22"/>
        </w:rPr>
        <w:t xml:space="preserve"> </w:t>
      </w:r>
      <w:proofErr w:type="spellStart"/>
      <w:r w:rsidRPr="00A7231F">
        <w:rPr>
          <w:rFonts w:cstheme="minorHAnsi"/>
          <w:i/>
          <w:iCs/>
          <w:sz w:val="22"/>
          <w:szCs w:val="22"/>
        </w:rPr>
        <w:t>nasuta</w:t>
      </w:r>
      <w:proofErr w:type="spellEnd"/>
      <w:r w:rsidRPr="00A7231F">
        <w:rPr>
          <w:rFonts w:cstheme="minorHAnsi"/>
          <w:sz w:val="22"/>
          <w:szCs w:val="22"/>
        </w:rPr>
        <w:t> infection in a lorikeet (</w:t>
      </w:r>
      <w:proofErr w:type="spellStart"/>
      <w:r w:rsidRPr="00A7231F">
        <w:rPr>
          <w:rFonts w:cstheme="minorHAnsi"/>
          <w:i/>
          <w:iCs/>
          <w:sz w:val="22"/>
          <w:szCs w:val="22"/>
        </w:rPr>
        <w:t>Trichoglossus</w:t>
      </w:r>
      <w:proofErr w:type="spellEnd"/>
      <w:r w:rsidRPr="00A7231F">
        <w:rPr>
          <w:rFonts w:cstheme="minorHAnsi"/>
          <w:sz w:val="22"/>
          <w:szCs w:val="22"/>
        </w:rPr>
        <w:t> spp.) flock outbreak situation to better describe and document clinical presentations</w:t>
      </w:r>
      <w:r w:rsidRPr="00822139">
        <w:rPr>
          <w:rFonts w:cstheme="minorHAnsi"/>
          <w:sz w:val="22"/>
          <w:szCs w:val="22"/>
          <w:highlight w:val="yellow"/>
        </w:rPr>
        <w:t>. In 11 lorikeets suspected to be infected with </w:t>
      </w:r>
      <w:proofErr w:type="spellStart"/>
      <w:r w:rsidRPr="00822139">
        <w:rPr>
          <w:rFonts w:cstheme="minorHAnsi"/>
          <w:i/>
          <w:iCs/>
          <w:sz w:val="22"/>
          <w:szCs w:val="22"/>
          <w:highlight w:val="yellow"/>
        </w:rPr>
        <w:t>Synhimantus</w:t>
      </w:r>
      <w:proofErr w:type="spellEnd"/>
      <w:r w:rsidRPr="00822139">
        <w:rPr>
          <w:rFonts w:cstheme="minorHAnsi"/>
          <w:sz w:val="22"/>
          <w:szCs w:val="22"/>
          <w:highlight w:val="yellow"/>
        </w:rPr>
        <w:t xml:space="preserve"> based on at least one abnormal finding on their physical examination (lethargy, feather-damaging behavior on the </w:t>
      </w:r>
      <w:proofErr w:type="spellStart"/>
      <w:r w:rsidRPr="00822139">
        <w:rPr>
          <w:rFonts w:cstheme="minorHAnsi"/>
          <w:sz w:val="22"/>
          <w:szCs w:val="22"/>
          <w:highlight w:val="yellow"/>
        </w:rPr>
        <w:t>ventrum</w:t>
      </w:r>
      <w:proofErr w:type="spellEnd"/>
      <w:r w:rsidRPr="00822139">
        <w:rPr>
          <w:rFonts w:cstheme="minorHAnsi"/>
          <w:sz w:val="22"/>
          <w:szCs w:val="22"/>
          <w:highlight w:val="yellow"/>
        </w:rPr>
        <w:t>, weight loss, pale iris), the presence of five additional parameters was documented: anemia, relative eosinophilia, increased proventricular diameter-to-keel height ratio (PKR), proventricular barium filling defect, and positive fecal occult blood detection test. A total score (X of 9) was calculated by combining all these findings.</w:t>
      </w:r>
      <w:r w:rsidRPr="00A7231F">
        <w:rPr>
          <w:rFonts w:cstheme="minorHAnsi"/>
          <w:sz w:val="22"/>
          <w:szCs w:val="22"/>
        </w:rPr>
        <w:t> </w:t>
      </w:r>
      <w:proofErr w:type="spellStart"/>
      <w:r w:rsidRPr="00A7231F">
        <w:rPr>
          <w:rFonts w:cstheme="minorHAnsi"/>
          <w:i/>
          <w:iCs/>
          <w:sz w:val="22"/>
          <w:szCs w:val="22"/>
        </w:rPr>
        <w:t>Synhimantus</w:t>
      </w:r>
      <w:proofErr w:type="spellEnd"/>
      <w:r w:rsidRPr="00A7231F">
        <w:rPr>
          <w:rFonts w:cstheme="minorHAnsi"/>
          <w:i/>
          <w:iCs/>
          <w:sz w:val="22"/>
          <w:szCs w:val="22"/>
        </w:rPr>
        <w:t xml:space="preserve"> </w:t>
      </w:r>
      <w:proofErr w:type="spellStart"/>
      <w:r w:rsidRPr="00A7231F">
        <w:rPr>
          <w:rFonts w:cstheme="minorHAnsi"/>
          <w:i/>
          <w:iCs/>
          <w:sz w:val="22"/>
          <w:szCs w:val="22"/>
        </w:rPr>
        <w:t>nasuta</w:t>
      </w:r>
      <w:proofErr w:type="spellEnd"/>
      <w:r w:rsidRPr="00A7231F">
        <w:rPr>
          <w:rFonts w:cstheme="minorHAnsi"/>
          <w:sz w:val="22"/>
          <w:szCs w:val="22"/>
        </w:rPr>
        <w:t> infection was confirmed in four of these individuals by modified Wisconsin fecal examination. Suspected cases (</w:t>
      </w:r>
      <w:r w:rsidRPr="00A7231F">
        <w:rPr>
          <w:rFonts w:cstheme="minorHAnsi"/>
          <w:i/>
          <w:iCs/>
          <w:sz w:val="22"/>
          <w:szCs w:val="22"/>
        </w:rPr>
        <w:t>n</w:t>
      </w:r>
      <w:r w:rsidRPr="00A7231F">
        <w:rPr>
          <w:rFonts w:cstheme="minorHAnsi"/>
          <w:sz w:val="22"/>
          <w:szCs w:val="22"/>
        </w:rPr>
        <w:t> = 7 of 11) presented only with low scores (1-3 of 9), whereas birds with confirmed infections (</w:t>
      </w:r>
      <w:r w:rsidRPr="00A7231F">
        <w:rPr>
          <w:rFonts w:cstheme="minorHAnsi"/>
          <w:i/>
          <w:iCs/>
          <w:sz w:val="22"/>
          <w:szCs w:val="22"/>
        </w:rPr>
        <w:t>n</w:t>
      </w:r>
      <w:r w:rsidRPr="00A7231F">
        <w:rPr>
          <w:rFonts w:cstheme="minorHAnsi"/>
          <w:sz w:val="22"/>
          <w:szCs w:val="22"/>
        </w:rPr>
        <w:t> = 4 of 11) presented with both low (1-3 of 9, </w:t>
      </w:r>
      <w:r w:rsidRPr="00A7231F">
        <w:rPr>
          <w:rFonts w:cstheme="minorHAnsi"/>
          <w:i/>
          <w:iCs/>
          <w:sz w:val="22"/>
          <w:szCs w:val="22"/>
        </w:rPr>
        <w:t>n</w:t>
      </w:r>
      <w:r w:rsidRPr="00A7231F">
        <w:rPr>
          <w:rFonts w:cstheme="minorHAnsi"/>
          <w:sz w:val="22"/>
          <w:szCs w:val="22"/>
        </w:rPr>
        <w:t> = 2 of 4) and high (6-7 of 9, </w:t>
      </w:r>
      <w:r w:rsidRPr="00A7231F">
        <w:rPr>
          <w:rFonts w:cstheme="minorHAnsi"/>
          <w:i/>
          <w:iCs/>
          <w:sz w:val="22"/>
          <w:szCs w:val="22"/>
        </w:rPr>
        <w:t>n</w:t>
      </w:r>
      <w:r w:rsidRPr="00A7231F">
        <w:rPr>
          <w:rFonts w:cstheme="minorHAnsi"/>
          <w:sz w:val="22"/>
          <w:szCs w:val="22"/>
        </w:rPr>
        <w:t> = 2 of 4) total scores. High scores were associated with clinical anemia. Fecal occult blood was present in all confirmed cases and 4 of 7 suspected cases. An enlarged proventriculus was only observed in birds with active shedding (</w:t>
      </w:r>
      <w:r w:rsidRPr="00A7231F">
        <w:rPr>
          <w:rFonts w:cstheme="minorHAnsi"/>
          <w:i/>
          <w:iCs/>
          <w:sz w:val="22"/>
          <w:szCs w:val="22"/>
        </w:rPr>
        <w:t>n</w:t>
      </w:r>
      <w:r w:rsidRPr="00A7231F">
        <w:rPr>
          <w:rFonts w:cstheme="minorHAnsi"/>
          <w:sz w:val="22"/>
          <w:szCs w:val="22"/>
        </w:rPr>
        <w:t xml:space="preserve"> = 3 of 4). Follow-up evaluations after 6 mon of treatment with ivermectin and </w:t>
      </w:r>
      <w:proofErr w:type="spellStart"/>
      <w:r w:rsidRPr="00A7231F">
        <w:rPr>
          <w:rFonts w:cstheme="minorHAnsi"/>
          <w:sz w:val="22"/>
          <w:szCs w:val="22"/>
        </w:rPr>
        <w:t>selamectin</w:t>
      </w:r>
      <w:proofErr w:type="spellEnd"/>
      <w:r w:rsidRPr="00A7231F">
        <w:rPr>
          <w:rFonts w:cstheme="minorHAnsi"/>
          <w:sz w:val="22"/>
          <w:szCs w:val="22"/>
        </w:rPr>
        <w:t xml:space="preserve"> suggested complete recovery with lowered or normalized total scores. </w:t>
      </w:r>
      <w:r w:rsidRPr="00A7231F">
        <w:rPr>
          <w:rFonts w:cstheme="minorHAnsi"/>
          <w:sz w:val="22"/>
          <w:szCs w:val="22"/>
          <w:highlight w:val="yellow"/>
        </w:rPr>
        <w:t>In conclusion, during an </w:t>
      </w:r>
      <w:r w:rsidRPr="00A7231F">
        <w:rPr>
          <w:rFonts w:cstheme="minorHAnsi"/>
          <w:i/>
          <w:iCs/>
          <w:sz w:val="22"/>
          <w:szCs w:val="22"/>
          <w:highlight w:val="yellow"/>
        </w:rPr>
        <w:t xml:space="preserve">S. </w:t>
      </w:r>
      <w:proofErr w:type="spellStart"/>
      <w:r w:rsidRPr="00A7231F">
        <w:rPr>
          <w:rFonts w:cstheme="minorHAnsi"/>
          <w:i/>
          <w:iCs/>
          <w:sz w:val="22"/>
          <w:szCs w:val="22"/>
          <w:highlight w:val="yellow"/>
        </w:rPr>
        <w:t>nasuta</w:t>
      </w:r>
      <w:proofErr w:type="spellEnd"/>
      <w:r w:rsidRPr="00A7231F">
        <w:rPr>
          <w:rFonts w:cstheme="minorHAnsi"/>
          <w:sz w:val="22"/>
          <w:szCs w:val="22"/>
          <w:highlight w:val="yellow"/>
        </w:rPr>
        <w:t xml:space="preserve"> outbreak, a rapid physical examination helps to identify suspect cases, including individuals requiring immediate medical attention. In the absence of ova shedding, infection cannot be excluded </w:t>
      </w:r>
      <w:proofErr w:type="gramStart"/>
      <w:r w:rsidRPr="00A7231F">
        <w:rPr>
          <w:rFonts w:cstheme="minorHAnsi"/>
          <w:sz w:val="22"/>
          <w:szCs w:val="22"/>
          <w:highlight w:val="yellow"/>
        </w:rPr>
        <w:t>on the basis of</w:t>
      </w:r>
      <w:proofErr w:type="gramEnd"/>
      <w:r w:rsidRPr="00A7231F">
        <w:rPr>
          <w:rFonts w:cstheme="minorHAnsi"/>
          <w:sz w:val="22"/>
          <w:szCs w:val="22"/>
          <w:highlight w:val="yellow"/>
        </w:rPr>
        <w:t xml:space="preserve"> scarce clinical findings, but the detection of occult fecal blood and an increased PKR should raise the index of suspicion.</w:t>
      </w:r>
    </w:p>
    <w:p w14:paraId="0044CB62" w14:textId="77777777" w:rsidR="00F9790B" w:rsidRPr="00A7231F" w:rsidRDefault="00F9790B" w:rsidP="00F9790B">
      <w:pPr>
        <w:rPr>
          <w:rFonts w:cstheme="minorHAnsi"/>
          <w:sz w:val="22"/>
          <w:szCs w:val="22"/>
        </w:rPr>
      </w:pPr>
    </w:p>
    <w:p w14:paraId="6A3B2AD7" w14:textId="77777777" w:rsidR="00F9790B" w:rsidRDefault="00F9790B" w:rsidP="00F9790B">
      <w:pPr>
        <w:rPr>
          <w:rFonts w:cstheme="minorHAnsi"/>
          <w:b/>
          <w:bCs/>
          <w:sz w:val="22"/>
          <w:szCs w:val="22"/>
        </w:rPr>
      </w:pPr>
      <w:r>
        <w:rPr>
          <w:rFonts w:cstheme="minorHAnsi"/>
          <w:b/>
          <w:bCs/>
          <w:sz w:val="22"/>
          <w:szCs w:val="22"/>
        </w:rPr>
        <w:t>Background</w:t>
      </w:r>
      <w:r w:rsidRPr="00A7231F">
        <w:rPr>
          <w:rFonts w:cstheme="minorHAnsi"/>
          <w:b/>
          <w:bCs/>
          <w:sz w:val="22"/>
          <w:szCs w:val="22"/>
        </w:rPr>
        <w:t>:</w:t>
      </w:r>
    </w:p>
    <w:p w14:paraId="7AE77BCE" w14:textId="77777777" w:rsidR="00F9790B" w:rsidRDefault="00F9790B" w:rsidP="00F9790B">
      <w:pPr>
        <w:pStyle w:val="ListParagraph"/>
        <w:numPr>
          <w:ilvl w:val="0"/>
          <w:numId w:val="15"/>
        </w:numPr>
        <w:rPr>
          <w:rFonts w:cstheme="minorHAnsi"/>
          <w:sz w:val="22"/>
          <w:szCs w:val="22"/>
        </w:rPr>
      </w:pPr>
      <w:proofErr w:type="spellStart"/>
      <w:r w:rsidRPr="00A7231F">
        <w:rPr>
          <w:rFonts w:cstheme="minorHAnsi"/>
          <w:i/>
          <w:iCs/>
          <w:sz w:val="22"/>
          <w:szCs w:val="22"/>
        </w:rPr>
        <w:t>Synhimantus</w:t>
      </w:r>
      <w:proofErr w:type="spellEnd"/>
      <w:r w:rsidRPr="00A7231F">
        <w:rPr>
          <w:rFonts w:cstheme="minorHAnsi"/>
          <w:i/>
          <w:iCs/>
          <w:sz w:val="22"/>
          <w:szCs w:val="22"/>
        </w:rPr>
        <w:t xml:space="preserve"> </w:t>
      </w:r>
      <w:proofErr w:type="spellStart"/>
      <w:r w:rsidRPr="00A7231F">
        <w:rPr>
          <w:rFonts w:cstheme="minorHAnsi"/>
          <w:i/>
          <w:iCs/>
          <w:sz w:val="22"/>
          <w:szCs w:val="22"/>
        </w:rPr>
        <w:t>nasuta</w:t>
      </w:r>
      <w:proofErr w:type="spellEnd"/>
      <w:r w:rsidRPr="00A7231F">
        <w:rPr>
          <w:rFonts w:cstheme="minorHAnsi"/>
          <w:i/>
          <w:iCs/>
          <w:sz w:val="22"/>
          <w:szCs w:val="22"/>
        </w:rPr>
        <w:t>,</w:t>
      </w:r>
      <w:r w:rsidRPr="00A7231F">
        <w:rPr>
          <w:rFonts w:cstheme="minorHAnsi"/>
          <w:sz w:val="22"/>
          <w:szCs w:val="22"/>
        </w:rPr>
        <w:t> formerly </w:t>
      </w:r>
      <w:proofErr w:type="spellStart"/>
      <w:r w:rsidRPr="00A7231F">
        <w:rPr>
          <w:rFonts w:cstheme="minorHAnsi"/>
          <w:i/>
          <w:iCs/>
          <w:sz w:val="22"/>
          <w:szCs w:val="22"/>
        </w:rPr>
        <w:t>Dispharynx</w:t>
      </w:r>
      <w:proofErr w:type="spellEnd"/>
      <w:r w:rsidRPr="00A7231F">
        <w:rPr>
          <w:rFonts w:cstheme="minorHAnsi"/>
          <w:sz w:val="22"/>
          <w:szCs w:val="22"/>
        </w:rPr>
        <w:t xml:space="preserve"> spp., is a</w:t>
      </w:r>
      <w:r>
        <w:rPr>
          <w:rFonts w:cstheme="minorHAnsi"/>
          <w:sz w:val="22"/>
          <w:szCs w:val="22"/>
        </w:rPr>
        <w:t xml:space="preserve"> </w:t>
      </w:r>
      <w:proofErr w:type="spellStart"/>
      <w:r w:rsidRPr="00A7231F">
        <w:rPr>
          <w:rFonts w:cstheme="minorHAnsi"/>
          <w:sz w:val="22"/>
          <w:szCs w:val="22"/>
        </w:rPr>
        <w:t>spirurid</w:t>
      </w:r>
      <w:proofErr w:type="spellEnd"/>
      <w:r w:rsidRPr="00A7231F">
        <w:rPr>
          <w:rFonts w:cstheme="minorHAnsi"/>
          <w:sz w:val="22"/>
          <w:szCs w:val="22"/>
        </w:rPr>
        <w:t xml:space="preserve"> nematode</w:t>
      </w:r>
    </w:p>
    <w:p w14:paraId="1D85862C" w14:textId="77777777" w:rsidR="00F9790B" w:rsidRDefault="00F9790B" w:rsidP="00F9790B">
      <w:pPr>
        <w:pStyle w:val="ListParagraph"/>
        <w:numPr>
          <w:ilvl w:val="1"/>
          <w:numId w:val="15"/>
        </w:numPr>
        <w:rPr>
          <w:rFonts w:cstheme="minorHAnsi"/>
          <w:sz w:val="22"/>
          <w:szCs w:val="22"/>
        </w:rPr>
      </w:pPr>
      <w:r>
        <w:rPr>
          <w:rFonts w:cstheme="minorHAnsi"/>
          <w:sz w:val="22"/>
          <w:szCs w:val="22"/>
        </w:rPr>
        <w:t>C</w:t>
      </w:r>
      <w:r w:rsidRPr="00A7231F">
        <w:rPr>
          <w:rFonts w:cstheme="minorHAnsi"/>
          <w:sz w:val="22"/>
          <w:szCs w:val="22"/>
        </w:rPr>
        <w:t>osmopolitan distribution</w:t>
      </w:r>
      <w:r>
        <w:rPr>
          <w:rFonts w:cstheme="minorHAnsi"/>
          <w:sz w:val="22"/>
          <w:szCs w:val="22"/>
        </w:rPr>
        <w:t xml:space="preserve"> and </w:t>
      </w:r>
      <w:r w:rsidRPr="00A7231F">
        <w:rPr>
          <w:rFonts w:cstheme="minorHAnsi"/>
          <w:sz w:val="22"/>
          <w:szCs w:val="22"/>
        </w:rPr>
        <w:t>reported in multiple avian taxa, including lorikeet</w:t>
      </w:r>
      <w:r>
        <w:rPr>
          <w:rFonts w:cstheme="minorHAnsi"/>
          <w:sz w:val="22"/>
          <w:szCs w:val="22"/>
        </w:rPr>
        <w:t>s</w:t>
      </w:r>
      <w:r w:rsidRPr="00A7231F">
        <w:rPr>
          <w:rFonts w:cstheme="minorHAnsi"/>
          <w:sz w:val="22"/>
          <w:szCs w:val="22"/>
        </w:rPr>
        <w:t xml:space="preserve"> </w:t>
      </w:r>
    </w:p>
    <w:p w14:paraId="26791509" w14:textId="77777777" w:rsidR="00F9790B" w:rsidRDefault="00F9790B" w:rsidP="00F9790B">
      <w:pPr>
        <w:pStyle w:val="ListParagraph"/>
        <w:numPr>
          <w:ilvl w:val="1"/>
          <w:numId w:val="15"/>
        </w:numPr>
        <w:rPr>
          <w:rFonts w:cstheme="minorHAnsi"/>
          <w:sz w:val="22"/>
          <w:szCs w:val="22"/>
        </w:rPr>
      </w:pPr>
      <w:r w:rsidRPr="00A7231F">
        <w:rPr>
          <w:rFonts w:cstheme="minorHAnsi"/>
          <w:sz w:val="22"/>
          <w:szCs w:val="22"/>
        </w:rPr>
        <w:t>Attachment nematode</w:t>
      </w:r>
      <w:r>
        <w:rPr>
          <w:rFonts w:cstheme="minorHAnsi"/>
          <w:sz w:val="22"/>
          <w:szCs w:val="22"/>
        </w:rPr>
        <w:t xml:space="preserve">s </w:t>
      </w:r>
      <w:r w:rsidRPr="00A7231F">
        <w:rPr>
          <w:rFonts w:cstheme="minorHAnsi"/>
          <w:sz w:val="22"/>
          <w:szCs w:val="22"/>
        </w:rPr>
        <w:t>within the proventriculus causes significant inflammation</w:t>
      </w:r>
    </w:p>
    <w:p w14:paraId="0E28C5F3" w14:textId="77777777" w:rsidR="00F9790B" w:rsidRPr="00404623" w:rsidRDefault="00F9790B" w:rsidP="00F9790B">
      <w:pPr>
        <w:pStyle w:val="ListParagraph"/>
        <w:numPr>
          <w:ilvl w:val="2"/>
          <w:numId w:val="15"/>
        </w:numPr>
        <w:rPr>
          <w:rFonts w:cstheme="minorHAnsi"/>
          <w:sz w:val="22"/>
          <w:szCs w:val="22"/>
        </w:rPr>
      </w:pPr>
      <w:r>
        <w:rPr>
          <w:rFonts w:cstheme="minorHAnsi"/>
          <w:sz w:val="22"/>
          <w:szCs w:val="22"/>
        </w:rPr>
        <w:t>P</w:t>
      </w:r>
      <w:r w:rsidRPr="00A7231F">
        <w:rPr>
          <w:rFonts w:cstheme="minorHAnsi"/>
          <w:sz w:val="22"/>
          <w:szCs w:val="22"/>
        </w:rPr>
        <w:t xml:space="preserve">roliferative, papillomatous/adenomatous </w:t>
      </w:r>
      <w:proofErr w:type="spellStart"/>
      <w:r w:rsidRPr="00A7231F">
        <w:rPr>
          <w:rFonts w:cstheme="minorHAnsi"/>
          <w:sz w:val="22"/>
          <w:szCs w:val="22"/>
        </w:rPr>
        <w:t>proventriculitis</w:t>
      </w:r>
      <w:proofErr w:type="spellEnd"/>
      <w:r w:rsidRPr="00A7231F">
        <w:rPr>
          <w:rFonts w:cstheme="minorHAnsi"/>
          <w:sz w:val="22"/>
          <w:szCs w:val="22"/>
        </w:rPr>
        <w:t xml:space="preserve"> is </w:t>
      </w:r>
      <w:r>
        <w:rPr>
          <w:rFonts w:cstheme="minorHAnsi"/>
          <w:sz w:val="22"/>
          <w:szCs w:val="22"/>
        </w:rPr>
        <w:t xml:space="preserve">often </w:t>
      </w:r>
      <w:r w:rsidRPr="00A7231F">
        <w:rPr>
          <w:rFonts w:cstheme="minorHAnsi"/>
          <w:sz w:val="22"/>
          <w:szCs w:val="22"/>
        </w:rPr>
        <w:t xml:space="preserve">observed </w:t>
      </w:r>
    </w:p>
    <w:p w14:paraId="4D3EC049" w14:textId="77777777" w:rsidR="00F9790B" w:rsidRDefault="00F9790B" w:rsidP="00F9790B">
      <w:pPr>
        <w:pStyle w:val="ListParagraph"/>
        <w:numPr>
          <w:ilvl w:val="1"/>
          <w:numId w:val="15"/>
        </w:numPr>
        <w:rPr>
          <w:rFonts w:cstheme="minorHAnsi"/>
          <w:sz w:val="22"/>
          <w:szCs w:val="22"/>
        </w:rPr>
      </w:pPr>
      <w:r w:rsidRPr="00A7231F">
        <w:rPr>
          <w:rFonts w:cstheme="minorHAnsi"/>
          <w:sz w:val="22"/>
          <w:szCs w:val="22"/>
        </w:rPr>
        <w:t>Mortality can occur because of decrease in the digestive capacity</w:t>
      </w:r>
    </w:p>
    <w:p w14:paraId="7B639585" w14:textId="77777777" w:rsidR="00F9790B" w:rsidRDefault="00F9790B" w:rsidP="00F9790B">
      <w:pPr>
        <w:pStyle w:val="ListParagraph"/>
        <w:numPr>
          <w:ilvl w:val="1"/>
          <w:numId w:val="15"/>
        </w:numPr>
        <w:rPr>
          <w:rFonts w:cstheme="minorHAnsi"/>
          <w:sz w:val="22"/>
          <w:szCs w:val="22"/>
        </w:rPr>
      </w:pPr>
      <w:r>
        <w:rPr>
          <w:rFonts w:cstheme="minorHAnsi"/>
          <w:sz w:val="22"/>
          <w:szCs w:val="22"/>
        </w:rPr>
        <w:t>L</w:t>
      </w:r>
      <w:r w:rsidRPr="00404623">
        <w:rPr>
          <w:rFonts w:cstheme="minorHAnsi"/>
          <w:sz w:val="22"/>
          <w:szCs w:val="22"/>
        </w:rPr>
        <w:t>ife cycle requires the development of larvae in intermediate hosts</w:t>
      </w:r>
      <w:r>
        <w:rPr>
          <w:rFonts w:cstheme="minorHAnsi"/>
          <w:sz w:val="22"/>
          <w:szCs w:val="22"/>
        </w:rPr>
        <w:t xml:space="preserve"> (</w:t>
      </w:r>
      <w:r w:rsidRPr="00404623">
        <w:rPr>
          <w:rFonts w:cstheme="minorHAnsi"/>
          <w:sz w:val="22"/>
          <w:szCs w:val="22"/>
        </w:rPr>
        <w:t>mainly isopods</w:t>
      </w:r>
      <w:r>
        <w:rPr>
          <w:rFonts w:cstheme="minorHAnsi"/>
          <w:sz w:val="22"/>
          <w:szCs w:val="22"/>
        </w:rPr>
        <w:t>)</w:t>
      </w:r>
    </w:p>
    <w:p w14:paraId="366C09D3" w14:textId="77777777" w:rsidR="00F9790B" w:rsidRDefault="00F9790B" w:rsidP="00F9790B">
      <w:pPr>
        <w:pStyle w:val="ListParagraph"/>
        <w:numPr>
          <w:ilvl w:val="0"/>
          <w:numId w:val="15"/>
        </w:numPr>
        <w:rPr>
          <w:rFonts w:cstheme="minorHAnsi"/>
          <w:sz w:val="22"/>
          <w:szCs w:val="22"/>
        </w:rPr>
      </w:pPr>
      <w:r w:rsidRPr="00404623">
        <w:rPr>
          <w:rFonts w:cstheme="minorHAnsi"/>
          <w:sz w:val="22"/>
          <w:szCs w:val="22"/>
        </w:rPr>
        <w:lastRenderedPageBreak/>
        <w:t>Clinical signs include lethargy, inactivity, weight loss, and stunting, despite a good appetite</w:t>
      </w:r>
    </w:p>
    <w:p w14:paraId="69C1BCE4" w14:textId="77777777" w:rsidR="00F9790B" w:rsidRDefault="00F9790B" w:rsidP="00F9790B">
      <w:pPr>
        <w:pStyle w:val="ListParagraph"/>
        <w:numPr>
          <w:ilvl w:val="1"/>
          <w:numId w:val="15"/>
        </w:numPr>
        <w:rPr>
          <w:rFonts w:cstheme="minorHAnsi"/>
          <w:sz w:val="22"/>
          <w:szCs w:val="22"/>
        </w:rPr>
      </w:pPr>
      <w:r w:rsidRPr="00404623">
        <w:rPr>
          <w:rFonts w:cstheme="minorHAnsi"/>
          <w:sz w:val="22"/>
          <w:szCs w:val="22"/>
        </w:rPr>
        <w:t xml:space="preserve">Anorexia, pale </w:t>
      </w:r>
      <w:r>
        <w:rPr>
          <w:rFonts w:cstheme="minorHAnsi"/>
          <w:sz w:val="22"/>
          <w:szCs w:val="22"/>
        </w:rPr>
        <w:t>MM</w:t>
      </w:r>
      <w:r w:rsidRPr="00404623">
        <w:rPr>
          <w:rFonts w:cstheme="minorHAnsi"/>
          <w:sz w:val="22"/>
          <w:szCs w:val="22"/>
        </w:rPr>
        <w:t>, emaciation, and death may occur with severe infection</w:t>
      </w:r>
    </w:p>
    <w:p w14:paraId="48785D7B" w14:textId="77777777" w:rsidR="00F9790B" w:rsidRDefault="00F9790B" w:rsidP="00F9790B">
      <w:pPr>
        <w:pStyle w:val="ListParagraph"/>
        <w:numPr>
          <w:ilvl w:val="1"/>
          <w:numId w:val="15"/>
        </w:numPr>
        <w:rPr>
          <w:rFonts w:cstheme="minorHAnsi"/>
          <w:sz w:val="22"/>
          <w:szCs w:val="22"/>
        </w:rPr>
      </w:pPr>
      <w:r w:rsidRPr="00404623">
        <w:rPr>
          <w:rFonts w:cstheme="minorHAnsi"/>
          <w:sz w:val="22"/>
          <w:szCs w:val="22"/>
        </w:rPr>
        <w:t>Loss of pigment from the iris</w:t>
      </w:r>
      <w:r>
        <w:rPr>
          <w:rFonts w:cstheme="minorHAnsi"/>
          <w:sz w:val="22"/>
          <w:szCs w:val="22"/>
        </w:rPr>
        <w:t xml:space="preserve"> (</w:t>
      </w:r>
      <w:r w:rsidRPr="00404623">
        <w:rPr>
          <w:rFonts w:cstheme="minorHAnsi"/>
          <w:sz w:val="22"/>
          <w:szCs w:val="22"/>
        </w:rPr>
        <w:t>due to anemia</w:t>
      </w:r>
      <w:r>
        <w:rPr>
          <w:rFonts w:cstheme="minorHAnsi"/>
          <w:sz w:val="22"/>
          <w:szCs w:val="22"/>
        </w:rPr>
        <w:t>)</w:t>
      </w:r>
      <w:r w:rsidRPr="00404623">
        <w:rPr>
          <w:rFonts w:cstheme="minorHAnsi"/>
          <w:sz w:val="22"/>
          <w:szCs w:val="22"/>
        </w:rPr>
        <w:t>, and melena may be observed</w:t>
      </w:r>
    </w:p>
    <w:p w14:paraId="4CA70BAE" w14:textId="77777777" w:rsidR="00F9790B" w:rsidRDefault="00F9790B" w:rsidP="00F9790B">
      <w:pPr>
        <w:pStyle w:val="ListParagraph"/>
        <w:numPr>
          <w:ilvl w:val="1"/>
          <w:numId w:val="15"/>
        </w:numPr>
        <w:rPr>
          <w:rFonts w:cstheme="minorHAnsi"/>
          <w:sz w:val="22"/>
          <w:szCs w:val="22"/>
        </w:rPr>
      </w:pPr>
      <w:r>
        <w:rPr>
          <w:rFonts w:cstheme="minorHAnsi"/>
          <w:sz w:val="22"/>
          <w:szCs w:val="22"/>
        </w:rPr>
        <w:t>GI</w:t>
      </w:r>
      <w:r w:rsidRPr="00404623">
        <w:rPr>
          <w:rFonts w:cstheme="minorHAnsi"/>
          <w:sz w:val="22"/>
          <w:szCs w:val="22"/>
        </w:rPr>
        <w:t xml:space="preserve"> positive-contrast radiography, showing dilatation of the proventriculus and/or a filling defect, </w:t>
      </w:r>
      <w:r>
        <w:rPr>
          <w:rFonts w:cstheme="minorHAnsi"/>
          <w:sz w:val="22"/>
          <w:szCs w:val="22"/>
        </w:rPr>
        <w:t>may</w:t>
      </w:r>
      <w:r w:rsidRPr="00404623">
        <w:rPr>
          <w:rFonts w:cstheme="minorHAnsi"/>
          <w:sz w:val="22"/>
          <w:szCs w:val="22"/>
        </w:rPr>
        <w:t xml:space="preserve"> be a promising tool for the antemortem diagnosis</w:t>
      </w:r>
    </w:p>
    <w:p w14:paraId="3F77DD70" w14:textId="77777777" w:rsidR="00F9790B" w:rsidRPr="0069509F" w:rsidRDefault="00F9790B" w:rsidP="00F9790B">
      <w:pPr>
        <w:pStyle w:val="ListParagraph"/>
        <w:numPr>
          <w:ilvl w:val="0"/>
          <w:numId w:val="15"/>
        </w:numPr>
        <w:rPr>
          <w:rFonts w:cstheme="minorHAnsi"/>
          <w:sz w:val="22"/>
          <w:szCs w:val="22"/>
        </w:rPr>
      </w:pPr>
      <w:r w:rsidRPr="0069509F">
        <w:rPr>
          <w:rFonts w:cstheme="minorHAnsi"/>
          <w:sz w:val="22"/>
          <w:szCs w:val="22"/>
        </w:rPr>
        <w:t>Antemortem gold standard remains fecal flotation</w:t>
      </w:r>
      <w:r>
        <w:rPr>
          <w:rFonts w:cstheme="minorHAnsi"/>
          <w:sz w:val="22"/>
          <w:szCs w:val="22"/>
        </w:rPr>
        <w:t xml:space="preserve"> which has good specificity, poor </w:t>
      </w:r>
      <w:r w:rsidRPr="0069509F">
        <w:rPr>
          <w:rFonts w:cstheme="minorHAnsi"/>
          <w:sz w:val="22"/>
          <w:szCs w:val="22"/>
        </w:rPr>
        <w:t>sensitivity</w:t>
      </w:r>
      <w:r>
        <w:rPr>
          <w:rFonts w:cstheme="minorHAnsi"/>
          <w:sz w:val="22"/>
          <w:szCs w:val="22"/>
        </w:rPr>
        <w:t xml:space="preserve"> </w:t>
      </w:r>
    </w:p>
    <w:p w14:paraId="7476F99C" w14:textId="77777777" w:rsidR="00F9790B" w:rsidRDefault="00F9790B" w:rsidP="00F9790B">
      <w:pPr>
        <w:pStyle w:val="ListParagraph"/>
        <w:numPr>
          <w:ilvl w:val="1"/>
          <w:numId w:val="15"/>
        </w:numPr>
        <w:rPr>
          <w:rFonts w:cstheme="minorHAnsi"/>
          <w:sz w:val="22"/>
          <w:szCs w:val="22"/>
        </w:rPr>
      </w:pPr>
      <w:r>
        <w:rPr>
          <w:rFonts w:cstheme="minorHAnsi"/>
          <w:sz w:val="22"/>
          <w:szCs w:val="22"/>
        </w:rPr>
        <w:t>P</w:t>
      </w:r>
      <w:r w:rsidRPr="002A3C5A">
        <w:rPr>
          <w:rFonts w:cstheme="minorHAnsi"/>
          <w:sz w:val="22"/>
          <w:szCs w:val="22"/>
        </w:rPr>
        <w:t>repatent periods vary between 27</w:t>
      </w:r>
      <w:r>
        <w:rPr>
          <w:rFonts w:cstheme="minorHAnsi"/>
          <w:sz w:val="22"/>
          <w:szCs w:val="22"/>
        </w:rPr>
        <w:t>-</w:t>
      </w:r>
      <w:r w:rsidRPr="002A3C5A">
        <w:rPr>
          <w:rFonts w:cstheme="minorHAnsi"/>
          <w:sz w:val="22"/>
          <w:szCs w:val="22"/>
        </w:rPr>
        <w:t>42 d</w:t>
      </w:r>
      <w:r>
        <w:rPr>
          <w:rFonts w:cstheme="minorHAnsi"/>
          <w:sz w:val="22"/>
          <w:szCs w:val="22"/>
        </w:rPr>
        <w:t xml:space="preserve"> with </w:t>
      </w:r>
      <w:r w:rsidRPr="002A3C5A">
        <w:rPr>
          <w:rFonts w:cstheme="minorHAnsi"/>
          <w:sz w:val="22"/>
          <w:szCs w:val="22"/>
        </w:rPr>
        <w:t>highly intermittent</w:t>
      </w:r>
      <w:r>
        <w:rPr>
          <w:rFonts w:cstheme="minorHAnsi"/>
          <w:sz w:val="22"/>
          <w:szCs w:val="22"/>
        </w:rPr>
        <w:t xml:space="preserve"> excretion</w:t>
      </w:r>
    </w:p>
    <w:p w14:paraId="1352D368" w14:textId="77777777" w:rsidR="00F9790B" w:rsidRDefault="00F9790B" w:rsidP="00F9790B">
      <w:pPr>
        <w:pStyle w:val="ListParagraph"/>
        <w:numPr>
          <w:ilvl w:val="1"/>
          <w:numId w:val="15"/>
        </w:numPr>
        <w:rPr>
          <w:rFonts w:cstheme="minorHAnsi"/>
          <w:sz w:val="22"/>
          <w:szCs w:val="22"/>
        </w:rPr>
      </w:pPr>
      <w:r>
        <w:rPr>
          <w:rFonts w:cstheme="minorHAnsi"/>
          <w:sz w:val="22"/>
          <w:szCs w:val="22"/>
        </w:rPr>
        <w:t xml:space="preserve">Gastric endoscopy and lavage </w:t>
      </w:r>
      <w:r w:rsidRPr="002A3C5A">
        <w:rPr>
          <w:rFonts w:cstheme="minorHAnsi"/>
          <w:sz w:val="22"/>
          <w:szCs w:val="22"/>
        </w:rPr>
        <w:t xml:space="preserve">did not appear </w:t>
      </w:r>
      <w:r>
        <w:rPr>
          <w:rFonts w:cstheme="minorHAnsi"/>
          <w:sz w:val="22"/>
          <w:szCs w:val="22"/>
        </w:rPr>
        <w:t>feasible</w:t>
      </w:r>
      <w:r w:rsidRPr="002A3C5A">
        <w:rPr>
          <w:rFonts w:cstheme="minorHAnsi"/>
          <w:sz w:val="22"/>
          <w:szCs w:val="22"/>
        </w:rPr>
        <w:t xml:space="preserve"> in </w:t>
      </w:r>
      <w:r>
        <w:rPr>
          <w:rFonts w:cstheme="minorHAnsi"/>
          <w:sz w:val="22"/>
          <w:szCs w:val="22"/>
        </w:rPr>
        <w:t>lorikeets</w:t>
      </w:r>
    </w:p>
    <w:p w14:paraId="6B84E876" w14:textId="77777777" w:rsidR="00F9790B" w:rsidRPr="002E6A13" w:rsidRDefault="00F9790B" w:rsidP="00F9790B">
      <w:pPr>
        <w:rPr>
          <w:rFonts w:cstheme="minorHAnsi"/>
          <w:sz w:val="22"/>
          <w:szCs w:val="22"/>
        </w:rPr>
      </w:pPr>
      <w:r w:rsidRPr="002E6A13">
        <w:rPr>
          <w:rFonts w:cstheme="minorHAnsi"/>
          <w:b/>
          <w:bCs/>
          <w:sz w:val="22"/>
          <w:szCs w:val="22"/>
        </w:rPr>
        <w:t>Key Points</w:t>
      </w:r>
      <w:r>
        <w:rPr>
          <w:rFonts w:cstheme="minorHAnsi"/>
          <w:sz w:val="22"/>
          <w:szCs w:val="22"/>
        </w:rPr>
        <w:t>:</w:t>
      </w:r>
    </w:p>
    <w:p w14:paraId="64D6F319" w14:textId="77777777" w:rsidR="00F9790B" w:rsidRDefault="00F9790B" w:rsidP="00F9790B">
      <w:pPr>
        <w:pStyle w:val="ListParagraph"/>
        <w:numPr>
          <w:ilvl w:val="0"/>
          <w:numId w:val="16"/>
        </w:numPr>
        <w:rPr>
          <w:rFonts w:cstheme="minorHAnsi"/>
          <w:sz w:val="22"/>
          <w:szCs w:val="22"/>
        </w:rPr>
      </w:pPr>
      <w:r>
        <w:rPr>
          <w:rFonts w:cstheme="minorHAnsi"/>
          <w:sz w:val="22"/>
          <w:szCs w:val="22"/>
        </w:rPr>
        <w:t>FOB</w:t>
      </w:r>
      <w:r w:rsidRPr="00F77969">
        <w:rPr>
          <w:rFonts w:cstheme="minorHAnsi"/>
          <w:sz w:val="22"/>
          <w:szCs w:val="22"/>
        </w:rPr>
        <w:t xml:space="preserve"> was detected in all </w:t>
      </w:r>
      <w:r>
        <w:rPr>
          <w:rFonts w:cstheme="minorHAnsi"/>
          <w:sz w:val="22"/>
          <w:szCs w:val="22"/>
        </w:rPr>
        <w:t>4</w:t>
      </w:r>
      <w:r w:rsidRPr="00F77969">
        <w:rPr>
          <w:rFonts w:cstheme="minorHAnsi"/>
          <w:sz w:val="22"/>
          <w:szCs w:val="22"/>
        </w:rPr>
        <w:t xml:space="preserve"> confirmed infections, in addition to </w:t>
      </w:r>
      <w:r>
        <w:rPr>
          <w:rFonts w:cstheme="minorHAnsi"/>
          <w:sz w:val="22"/>
          <w:szCs w:val="22"/>
        </w:rPr>
        <w:t>4 of 7</w:t>
      </w:r>
      <w:r w:rsidRPr="00F77969">
        <w:rPr>
          <w:rFonts w:cstheme="minorHAnsi"/>
          <w:sz w:val="22"/>
          <w:szCs w:val="22"/>
        </w:rPr>
        <w:t xml:space="preserve"> suspected cases</w:t>
      </w:r>
    </w:p>
    <w:p w14:paraId="2538E638" w14:textId="77777777" w:rsidR="00F9790B" w:rsidRPr="00F77969" w:rsidRDefault="00F9790B" w:rsidP="00F9790B">
      <w:pPr>
        <w:pStyle w:val="ListParagraph"/>
        <w:numPr>
          <w:ilvl w:val="1"/>
          <w:numId w:val="16"/>
        </w:numPr>
        <w:rPr>
          <w:rFonts w:cstheme="minorHAnsi"/>
          <w:sz w:val="22"/>
          <w:szCs w:val="22"/>
        </w:rPr>
      </w:pPr>
      <w:r w:rsidRPr="00F77969">
        <w:rPr>
          <w:rFonts w:cstheme="minorHAnsi"/>
          <w:sz w:val="22"/>
          <w:szCs w:val="22"/>
        </w:rPr>
        <w:t>This indicator is likely the most informative in an outbreak situation</w:t>
      </w:r>
    </w:p>
    <w:p w14:paraId="12E4A78C" w14:textId="77777777" w:rsidR="00F9790B" w:rsidRDefault="00F9790B" w:rsidP="00F9790B">
      <w:pPr>
        <w:pStyle w:val="ListParagraph"/>
        <w:numPr>
          <w:ilvl w:val="0"/>
          <w:numId w:val="16"/>
        </w:numPr>
        <w:rPr>
          <w:rFonts w:cstheme="minorHAnsi"/>
          <w:sz w:val="22"/>
          <w:szCs w:val="22"/>
        </w:rPr>
      </w:pPr>
      <w:r>
        <w:rPr>
          <w:rFonts w:cstheme="minorHAnsi"/>
          <w:sz w:val="22"/>
          <w:szCs w:val="22"/>
        </w:rPr>
        <w:t>C</w:t>
      </w:r>
      <w:r w:rsidRPr="00822139">
        <w:rPr>
          <w:rFonts w:cstheme="minorHAnsi"/>
          <w:sz w:val="22"/>
          <w:szCs w:val="22"/>
        </w:rPr>
        <w:t xml:space="preserve">onfirmed infections </w:t>
      </w:r>
      <w:r>
        <w:rPr>
          <w:rFonts w:cstheme="minorHAnsi"/>
          <w:sz w:val="22"/>
          <w:szCs w:val="22"/>
        </w:rPr>
        <w:t>had</w:t>
      </w:r>
      <w:r w:rsidRPr="00822139">
        <w:rPr>
          <w:rFonts w:cstheme="minorHAnsi"/>
          <w:sz w:val="22"/>
          <w:szCs w:val="22"/>
        </w:rPr>
        <w:t xml:space="preserve"> low (2–3</w:t>
      </w:r>
      <w:r>
        <w:rPr>
          <w:rFonts w:cstheme="minorHAnsi"/>
          <w:sz w:val="22"/>
          <w:szCs w:val="22"/>
        </w:rPr>
        <w:t>/</w:t>
      </w:r>
      <w:r w:rsidRPr="00822139">
        <w:rPr>
          <w:rFonts w:cstheme="minorHAnsi"/>
          <w:sz w:val="22"/>
          <w:szCs w:val="22"/>
        </w:rPr>
        <w:t>9) and high (6–7</w:t>
      </w:r>
      <w:r>
        <w:rPr>
          <w:rFonts w:cstheme="minorHAnsi"/>
          <w:sz w:val="22"/>
          <w:szCs w:val="22"/>
        </w:rPr>
        <w:t>/</w:t>
      </w:r>
      <w:r w:rsidRPr="00822139">
        <w:rPr>
          <w:rFonts w:cstheme="minorHAnsi"/>
          <w:sz w:val="22"/>
          <w:szCs w:val="22"/>
        </w:rPr>
        <w:t>9) total scores</w:t>
      </w:r>
    </w:p>
    <w:p w14:paraId="68FC57FC" w14:textId="77777777" w:rsidR="00F9790B" w:rsidRPr="00E21F65" w:rsidRDefault="00F9790B" w:rsidP="00F9790B">
      <w:pPr>
        <w:pStyle w:val="ListParagraph"/>
        <w:numPr>
          <w:ilvl w:val="1"/>
          <w:numId w:val="16"/>
        </w:numPr>
        <w:rPr>
          <w:rFonts w:cstheme="minorHAnsi"/>
          <w:sz w:val="22"/>
          <w:szCs w:val="22"/>
        </w:rPr>
      </w:pPr>
      <w:r>
        <w:rPr>
          <w:rFonts w:cstheme="minorHAnsi"/>
          <w:sz w:val="22"/>
          <w:szCs w:val="22"/>
        </w:rPr>
        <w:t>Suggesting two different clinical presentations</w:t>
      </w:r>
    </w:p>
    <w:p w14:paraId="33C84C3E" w14:textId="77777777" w:rsidR="00F9790B" w:rsidRDefault="00F9790B" w:rsidP="00F9790B">
      <w:pPr>
        <w:pStyle w:val="ListParagraph"/>
        <w:numPr>
          <w:ilvl w:val="0"/>
          <w:numId w:val="16"/>
        </w:numPr>
        <w:rPr>
          <w:rFonts w:cstheme="minorHAnsi"/>
          <w:sz w:val="22"/>
          <w:szCs w:val="22"/>
        </w:rPr>
      </w:pPr>
      <w:r>
        <w:rPr>
          <w:rFonts w:cstheme="minorHAnsi"/>
          <w:sz w:val="22"/>
          <w:szCs w:val="22"/>
        </w:rPr>
        <w:t>C</w:t>
      </w:r>
      <w:r w:rsidRPr="00F77969">
        <w:rPr>
          <w:rFonts w:cstheme="minorHAnsi"/>
          <w:sz w:val="22"/>
          <w:szCs w:val="22"/>
        </w:rPr>
        <w:t xml:space="preserve">onfirmed cases with a high total score were the only birds </w:t>
      </w:r>
      <w:r>
        <w:rPr>
          <w:rFonts w:cstheme="minorHAnsi"/>
          <w:sz w:val="22"/>
          <w:szCs w:val="22"/>
        </w:rPr>
        <w:t>with</w:t>
      </w:r>
      <w:r w:rsidRPr="00F77969">
        <w:rPr>
          <w:rFonts w:cstheme="minorHAnsi"/>
          <w:sz w:val="22"/>
          <w:szCs w:val="22"/>
        </w:rPr>
        <w:t xml:space="preserve"> iris pallor</w:t>
      </w:r>
    </w:p>
    <w:p w14:paraId="2621BD5E" w14:textId="77777777" w:rsidR="00F9790B" w:rsidRDefault="00F9790B" w:rsidP="00F9790B">
      <w:pPr>
        <w:pStyle w:val="ListParagraph"/>
        <w:numPr>
          <w:ilvl w:val="1"/>
          <w:numId w:val="16"/>
        </w:numPr>
        <w:rPr>
          <w:rFonts w:cstheme="minorHAnsi"/>
          <w:sz w:val="22"/>
          <w:szCs w:val="22"/>
        </w:rPr>
      </w:pPr>
      <w:r>
        <w:rPr>
          <w:rFonts w:cstheme="minorHAnsi"/>
          <w:sz w:val="22"/>
          <w:szCs w:val="22"/>
        </w:rPr>
        <w:t xml:space="preserve">Iris pallor was associated </w:t>
      </w:r>
      <w:r w:rsidRPr="00F77969">
        <w:rPr>
          <w:rFonts w:cstheme="minorHAnsi"/>
          <w:sz w:val="22"/>
          <w:szCs w:val="22"/>
        </w:rPr>
        <w:t>concurrent with severe anemia</w:t>
      </w:r>
    </w:p>
    <w:p w14:paraId="776A86A1" w14:textId="77777777" w:rsidR="00F9790B" w:rsidRDefault="00F9790B" w:rsidP="00F9790B">
      <w:pPr>
        <w:pStyle w:val="ListParagraph"/>
        <w:numPr>
          <w:ilvl w:val="1"/>
          <w:numId w:val="16"/>
        </w:numPr>
        <w:rPr>
          <w:rFonts w:cstheme="minorHAnsi"/>
          <w:sz w:val="22"/>
          <w:szCs w:val="22"/>
        </w:rPr>
      </w:pPr>
      <w:r w:rsidRPr="00F77969">
        <w:rPr>
          <w:rFonts w:cstheme="minorHAnsi"/>
          <w:sz w:val="22"/>
          <w:szCs w:val="22"/>
        </w:rPr>
        <w:t>Iris color was deemed to be normal following treatment in these individuals</w:t>
      </w:r>
    </w:p>
    <w:p w14:paraId="4CBBB344" w14:textId="77777777" w:rsidR="00F9790B" w:rsidRPr="00F77969" w:rsidRDefault="00F9790B" w:rsidP="00F9790B">
      <w:pPr>
        <w:pStyle w:val="ListParagraph"/>
        <w:numPr>
          <w:ilvl w:val="1"/>
          <w:numId w:val="16"/>
        </w:numPr>
        <w:rPr>
          <w:rFonts w:cstheme="minorHAnsi"/>
          <w:sz w:val="22"/>
          <w:szCs w:val="22"/>
        </w:rPr>
      </w:pPr>
      <w:r w:rsidRPr="00F77969">
        <w:rPr>
          <w:rFonts w:cstheme="minorHAnsi"/>
          <w:sz w:val="22"/>
          <w:szCs w:val="22"/>
        </w:rPr>
        <w:t xml:space="preserve">Interestingly, birds with a high total score also </w:t>
      </w:r>
      <w:r>
        <w:rPr>
          <w:rFonts w:cstheme="minorHAnsi"/>
          <w:sz w:val="22"/>
          <w:szCs w:val="22"/>
        </w:rPr>
        <w:t xml:space="preserve">had </w:t>
      </w:r>
      <w:r w:rsidRPr="00F77969">
        <w:rPr>
          <w:rFonts w:cstheme="minorHAnsi"/>
          <w:sz w:val="22"/>
          <w:szCs w:val="22"/>
        </w:rPr>
        <w:t>the highest levels of ova shedding</w:t>
      </w:r>
    </w:p>
    <w:p w14:paraId="57D91D61" w14:textId="77777777" w:rsidR="00F9790B" w:rsidRDefault="00F9790B" w:rsidP="00F9790B">
      <w:pPr>
        <w:pStyle w:val="ListParagraph"/>
        <w:numPr>
          <w:ilvl w:val="0"/>
          <w:numId w:val="16"/>
        </w:numPr>
        <w:rPr>
          <w:rFonts w:cstheme="minorHAnsi"/>
          <w:sz w:val="22"/>
          <w:szCs w:val="22"/>
        </w:rPr>
      </w:pPr>
      <w:r>
        <w:rPr>
          <w:rFonts w:cstheme="minorHAnsi"/>
          <w:sz w:val="22"/>
          <w:szCs w:val="22"/>
        </w:rPr>
        <w:t>P</w:t>
      </w:r>
      <w:r w:rsidRPr="00E21F65">
        <w:rPr>
          <w:rFonts w:cstheme="minorHAnsi"/>
          <w:sz w:val="22"/>
          <w:szCs w:val="22"/>
        </w:rPr>
        <w:t xml:space="preserve">roventricular diameter-to-keel ratio </w:t>
      </w:r>
      <w:r>
        <w:rPr>
          <w:rFonts w:cstheme="minorHAnsi"/>
          <w:sz w:val="22"/>
          <w:szCs w:val="22"/>
        </w:rPr>
        <w:t>(PKR) &gt;</w:t>
      </w:r>
      <w:r w:rsidRPr="00E21F65">
        <w:rPr>
          <w:rFonts w:cstheme="minorHAnsi"/>
          <w:sz w:val="22"/>
          <w:szCs w:val="22"/>
        </w:rPr>
        <w:t xml:space="preserve"> 0.48 was observed only with active shedding</w:t>
      </w:r>
    </w:p>
    <w:p w14:paraId="3F48FEBC" w14:textId="77777777" w:rsidR="00F9790B" w:rsidRDefault="00F9790B" w:rsidP="00F9790B">
      <w:pPr>
        <w:pStyle w:val="ListParagraph"/>
        <w:numPr>
          <w:ilvl w:val="1"/>
          <w:numId w:val="16"/>
        </w:numPr>
        <w:rPr>
          <w:rFonts w:cstheme="minorHAnsi"/>
          <w:sz w:val="22"/>
          <w:szCs w:val="22"/>
        </w:rPr>
      </w:pPr>
      <w:r w:rsidRPr="00E21F65">
        <w:rPr>
          <w:rFonts w:cstheme="minorHAnsi"/>
          <w:sz w:val="22"/>
          <w:szCs w:val="22"/>
        </w:rPr>
        <w:t>Although not specific</w:t>
      </w:r>
      <w:r>
        <w:rPr>
          <w:rFonts w:cstheme="minorHAnsi"/>
          <w:sz w:val="22"/>
          <w:szCs w:val="22"/>
        </w:rPr>
        <w:t xml:space="preserve">, </w:t>
      </w:r>
      <w:r w:rsidRPr="00E21F65">
        <w:rPr>
          <w:rFonts w:cstheme="minorHAnsi"/>
          <w:sz w:val="22"/>
          <w:szCs w:val="22"/>
        </w:rPr>
        <w:t>PKR is an interesting adjunct individual indicator in an outbreak</w:t>
      </w:r>
    </w:p>
    <w:p w14:paraId="6E614CBC" w14:textId="77777777" w:rsidR="00F9790B" w:rsidRPr="00797644" w:rsidRDefault="00F9790B" w:rsidP="00F9790B">
      <w:pPr>
        <w:pStyle w:val="ListParagraph"/>
        <w:numPr>
          <w:ilvl w:val="1"/>
          <w:numId w:val="16"/>
        </w:numPr>
        <w:rPr>
          <w:rFonts w:cstheme="minorHAnsi"/>
          <w:b/>
          <w:bCs/>
          <w:sz w:val="22"/>
          <w:szCs w:val="22"/>
        </w:rPr>
      </w:pPr>
      <w:r w:rsidRPr="00E21F65">
        <w:rPr>
          <w:rFonts w:cstheme="minorHAnsi"/>
          <w:sz w:val="22"/>
          <w:szCs w:val="22"/>
        </w:rPr>
        <w:t>Digestive dilation is likely to be observed in the absence of ova shedding</w:t>
      </w:r>
    </w:p>
    <w:p w14:paraId="25C9AB5B" w14:textId="77777777" w:rsidR="00F9790B" w:rsidRPr="00A7231F" w:rsidRDefault="00F9790B" w:rsidP="00F9790B">
      <w:pPr>
        <w:rPr>
          <w:rFonts w:cstheme="minorHAnsi"/>
          <w:sz w:val="22"/>
          <w:szCs w:val="22"/>
        </w:rPr>
      </w:pPr>
    </w:p>
    <w:p w14:paraId="44BF7AA1" w14:textId="77777777" w:rsidR="00F9790B" w:rsidRDefault="00F9790B" w:rsidP="00F9790B">
      <w:pPr>
        <w:rPr>
          <w:rFonts w:cstheme="minorHAnsi"/>
          <w:b/>
          <w:bCs/>
          <w:sz w:val="22"/>
          <w:szCs w:val="22"/>
        </w:rPr>
      </w:pPr>
      <w:r w:rsidRPr="00A7231F">
        <w:rPr>
          <w:rFonts w:cstheme="minorHAnsi"/>
          <w:b/>
          <w:bCs/>
          <w:sz w:val="22"/>
          <w:szCs w:val="22"/>
        </w:rPr>
        <w:t xml:space="preserve">TLDR: </w:t>
      </w:r>
    </w:p>
    <w:p w14:paraId="00D051A7" w14:textId="77777777" w:rsidR="00F9790B" w:rsidRDefault="00F9790B" w:rsidP="00F9790B">
      <w:pPr>
        <w:pStyle w:val="ListParagraph"/>
        <w:numPr>
          <w:ilvl w:val="0"/>
          <w:numId w:val="17"/>
        </w:numPr>
        <w:rPr>
          <w:rFonts w:cstheme="minorHAnsi"/>
          <w:sz w:val="22"/>
          <w:szCs w:val="22"/>
        </w:rPr>
      </w:pPr>
      <w:r>
        <w:rPr>
          <w:rFonts w:cstheme="minorHAnsi"/>
          <w:sz w:val="22"/>
          <w:szCs w:val="22"/>
        </w:rPr>
        <w:t>Antemortem g</w:t>
      </w:r>
      <w:r w:rsidRPr="00315FED">
        <w:rPr>
          <w:rFonts w:cstheme="minorHAnsi"/>
          <w:sz w:val="22"/>
          <w:szCs w:val="22"/>
        </w:rPr>
        <w:t xml:space="preserve">old standard </w:t>
      </w:r>
      <w:r>
        <w:rPr>
          <w:rFonts w:cstheme="minorHAnsi"/>
          <w:sz w:val="22"/>
          <w:szCs w:val="22"/>
        </w:rPr>
        <w:t>for</w:t>
      </w:r>
      <w:r w:rsidRPr="00315FED">
        <w:rPr>
          <w:rFonts w:cstheme="minorHAnsi"/>
          <w:sz w:val="22"/>
          <w:szCs w:val="22"/>
        </w:rPr>
        <w:t xml:space="preserve"> </w:t>
      </w:r>
      <w:r w:rsidRPr="00315FED">
        <w:rPr>
          <w:rFonts w:cstheme="minorHAnsi"/>
          <w:i/>
          <w:iCs/>
          <w:sz w:val="22"/>
          <w:szCs w:val="22"/>
        </w:rPr>
        <w:t xml:space="preserve">S. </w:t>
      </w:r>
      <w:proofErr w:type="spellStart"/>
      <w:r w:rsidRPr="00315FED">
        <w:rPr>
          <w:rFonts w:cstheme="minorHAnsi"/>
          <w:i/>
          <w:iCs/>
          <w:sz w:val="22"/>
          <w:szCs w:val="22"/>
        </w:rPr>
        <w:t>nasuta</w:t>
      </w:r>
      <w:proofErr w:type="spellEnd"/>
      <w:r w:rsidRPr="00315FED">
        <w:rPr>
          <w:rFonts w:cstheme="minorHAnsi"/>
          <w:sz w:val="22"/>
          <w:szCs w:val="22"/>
        </w:rPr>
        <w:t xml:space="preserve"> </w:t>
      </w:r>
      <w:r>
        <w:rPr>
          <w:rFonts w:cstheme="minorHAnsi"/>
          <w:sz w:val="22"/>
          <w:szCs w:val="22"/>
        </w:rPr>
        <w:t>in lorikeets is</w:t>
      </w:r>
      <w:r w:rsidRPr="00315FED">
        <w:rPr>
          <w:rFonts w:cstheme="minorHAnsi"/>
          <w:sz w:val="22"/>
          <w:szCs w:val="22"/>
        </w:rPr>
        <w:t xml:space="preserve"> fecal flotation</w:t>
      </w:r>
    </w:p>
    <w:p w14:paraId="52D91B01" w14:textId="77777777" w:rsidR="00F9790B" w:rsidRDefault="00F9790B" w:rsidP="00F9790B">
      <w:pPr>
        <w:pStyle w:val="ListParagraph"/>
        <w:numPr>
          <w:ilvl w:val="0"/>
          <w:numId w:val="17"/>
        </w:numPr>
        <w:rPr>
          <w:rFonts w:cstheme="minorHAnsi"/>
          <w:sz w:val="22"/>
          <w:szCs w:val="22"/>
        </w:rPr>
      </w:pPr>
      <w:r>
        <w:rPr>
          <w:rFonts w:cstheme="minorHAnsi"/>
          <w:sz w:val="22"/>
          <w:szCs w:val="22"/>
        </w:rPr>
        <w:t xml:space="preserve">Lorikeets with </w:t>
      </w:r>
      <w:r w:rsidRPr="00315FED">
        <w:rPr>
          <w:rFonts w:cstheme="minorHAnsi"/>
          <w:sz w:val="22"/>
          <w:szCs w:val="22"/>
        </w:rPr>
        <w:t>lethargy and/or a pale iris might suffer from severe anemia</w:t>
      </w:r>
    </w:p>
    <w:p w14:paraId="6DEDDD10" w14:textId="77777777" w:rsidR="00F9790B" w:rsidRDefault="00F9790B" w:rsidP="00F9790B">
      <w:pPr>
        <w:pStyle w:val="ListParagraph"/>
        <w:numPr>
          <w:ilvl w:val="0"/>
          <w:numId w:val="17"/>
        </w:numPr>
        <w:rPr>
          <w:rFonts w:cstheme="minorHAnsi"/>
          <w:sz w:val="22"/>
          <w:szCs w:val="22"/>
        </w:rPr>
      </w:pPr>
      <w:r>
        <w:rPr>
          <w:rFonts w:cstheme="minorHAnsi"/>
          <w:sz w:val="22"/>
          <w:szCs w:val="22"/>
        </w:rPr>
        <w:t>H</w:t>
      </w:r>
      <w:r w:rsidRPr="00315FED">
        <w:rPr>
          <w:rFonts w:cstheme="minorHAnsi"/>
          <w:sz w:val="22"/>
          <w:szCs w:val="22"/>
        </w:rPr>
        <w:t>ands-on evaluation with weight monitoring may help identify subclinical cases</w:t>
      </w:r>
    </w:p>
    <w:p w14:paraId="5946A31A" w14:textId="77777777" w:rsidR="00F9790B" w:rsidRPr="00315FED" w:rsidRDefault="00F9790B" w:rsidP="00F9790B">
      <w:pPr>
        <w:pStyle w:val="ListParagraph"/>
        <w:numPr>
          <w:ilvl w:val="0"/>
          <w:numId w:val="17"/>
        </w:numPr>
        <w:rPr>
          <w:rFonts w:cstheme="minorHAnsi"/>
          <w:sz w:val="22"/>
          <w:szCs w:val="22"/>
        </w:rPr>
      </w:pPr>
      <w:r w:rsidRPr="00315FED">
        <w:rPr>
          <w:rFonts w:cstheme="minorHAnsi"/>
          <w:sz w:val="22"/>
          <w:szCs w:val="22"/>
        </w:rPr>
        <w:t xml:space="preserve">PKR </w:t>
      </w:r>
      <w:r>
        <w:rPr>
          <w:rFonts w:cstheme="minorHAnsi"/>
          <w:sz w:val="22"/>
          <w:szCs w:val="22"/>
        </w:rPr>
        <w:t>&gt;</w:t>
      </w:r>
      <w:r w:rsidRPr="00315FED">
        <w:rPr>
          <w:rFonts w:cstheme="minorHAnsi"/>
          <w:sz w:val="22"/>
          <w:szCs w:val="22"/>
        </w:rPr>
        <w:t xml:space="preserve"> 0.48 on radiographs or digested blood in the feces could </w:t>
      </w:r>
      <w:r>
        <w:rPr>
          <w:rFonts w:cstheme="minorHAnsi"/>
          <w:sz w:val="22"/>
          <w:szCs w:val="22"/>
        </w:rPr>
        <w:t xml:space="preserve">be </w:t>
      </w:r>
      <w:r w:rsidRPr="00315FED">
        <w:rPr>
          <w:rFonts w:cstheme="minorHAnsi"/>
          <w:sz w:val="22"/>
          <w:szCs w:val="22"/>
        </w:rPr>
        <w:t>a presumptive diagnosis</w:t>
      </w:r>
    </w:p>
    <w:p w14:paraId="05EBF2B1" w14:textId="77777777" w:rsidR="00F9790B" w:rsidRDefault="00F9790B" w:rsidP="00F9790B">
      <w:pPr>
        <w:rPr>
          <w:rFonts w:cstheme="minorHAnsi"/>
          <w:sz w:val="22"/>
          <w:szCs w:val="22"/>
        </w:rPr>
      </w:pPr>
    </w:p>
    <w:p w14:paraId="47CA2666" w14:textId="77777777" w:rsidR="00F9790B" w:rsidRDefault="00F9790B" w:rsidP="00F9790B">
      <w:pPr>
        <w:rPr>
          <w:rFonts w:cstheme="minorHAnsi"/>
          <w:b/>
          <w:bCs/>
          <w:sz w:val="22"/>
          <w:szCs w:val="22"/>
        </w:rPr>
      </w:pPr>
      <w:r>
        <w:rPr>
          <w:rFonts w:cstheme="minorHAnsi"/>
          <w:b/>
          <w:bCs/>
          <w:sz w:val="22"/>
          <w:szCs w:val="22"/>
        </w:rPr>
        <w:t>Useful Figures</w:t>
      </w:r>
      <w:r w:rsidRPr="00A7231F">
        <w:rPr>
          <w:rFonts w:cstheme="minorHAnsi"/>
          <w:b/>
          <w:bCs/>
          <w:sz w:val="22"/>
          <w:szCs w:val="22"/>
        </w:rPr>
        <w:t xml:space="preserve">: </w:t>
      </w:r>
    </w:p>
    <w:p w14:paraId="312FF671" w14:textId="77777777" w:rsidR="00F9790B" w:rsidRDefault="00F9790B" w:rsidP="00F9790B">
      <w:pPr>
        <w:rPr>
          <w:rFonts w:cstheme="minorHAnsi"/>
          <w:sz w:val="22"/>
          <w:szCs w:val="22"/>
        </w:rPr>
      </w:pPr>
      <w:r>
        <w:rPr>
          <w:rFonts w:cstheme="minorHAnsi"/>
          <w:noProof/>
          <w:sz w:val="22"/>
          <w:szCs w:val="22"/>
        </w:rPr>
        <w:drawing>
          <wp:anchor distT="0" distB="0" distL="114300" distR="114300" simplePos="0" relativeHeight="251659264" behindDoc="0" locked="0" layoutInCell="1" allowOverlap="1" wp14:anchorId="3571702C" wp14:editId="5BE9220C">
            <wp:simplePos x="0" y="0"/>
            <wp:positionH relativeFrom="column">
              <wp:posOffset>1601972</wp:posOffset>
            </wp:positionH>
            <wp:positionV relativeFrom="paragraph">
              <wp:posOffset>21812</wp:posOffset>
            </wp:positionV>
            <wp:extent cx="1500692" cy="2743200"/>
            <wp:effectExtent l="0"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0692" cy="2743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inline distT="0" distB="0" distL="0" distR="0" wp14:anchorId="19CC0CF0" wp14:editId="44192037">
            <wp:extent cx="1473104" cy="2743200"/>
            <wp:effectExtent l="0" t="0" r="635" b="0"/>
            <wp:docPr id="6" name="Picture 6" descr="A picture containing text, bird,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ird, parr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104" cy="2743200"/>
                    </a:xfrm>
                    <a:prstGeom prst="rect">
                      <a:avLst/>
                    </a:prstGeom>
                  </pic:spPr>
                </pic:pic>
              </a:graphicData>
            </a:graphic>
          </wp:inline>
        </w:drawing>
      </w:r>
      <w:r>
        <w:rPr>
          <w:rFonts w:cstheme="minorHAnsi"/>
          <w:noProof/>
          <w:sz w:val="22"/>
          <w:szCs w:val="22"/>
        </w:rPr>
        <w:drawing>
          <wp:inline distT="0" distB="0" distL="0" distR="0" wp14:anchorId="12F5AD55" wp14:editId="76075710">
            <wp:extent cx="2128477" cy="1828800"/>
            <wp:effectExtent l="0" t="0" r="571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8477" cy="1828800"/>
                    </a:xfrm>
                    <a:prstGeom prst="rect">
                      <a:avLst/>
                    </a:prstGeom>
                  </pic:spPr>
                </pic:pic>
              </a:graphicData>
            </a:graphic>
          </wp:inline>
        </w:drawing>
      </w:r>
    </w:p>
    <w:p w14:paraId="180E094C" w14:textId="77777777" w:rsidR="00F9790B" w:rsidRPr="00A7231F" w:rsidRDefault="00F9790B" w:rsidP="00F9790B">
      <w:pPr>
        <w:rPr>
          <w:rFonts w:cstheme="minorHAnsi"/>
          <w:sz w:val="22"/>
          <w:szCs w:val="22"/>
        </w:rPr>
      </w:pPr>
    </w:p>
    <w:p w14:paraId="6D875D95" w14:textId="77777777" w:rsidR="00F9790B" w:rsidRPr="00A7231F" w:rsidRDefault="00F9790B" w:rsidP="00F9790B">
      <w:pPr>
        <w:rPr>
          <w:rFonts w:cstheme="minorHAnsi"/>
          <w:b/>
          <w:bCs/>
          <w:sz w:val="22"/>
          <w:szCs w:val="22"/>
        </w:rPr>
      </w:pPr>
    </w:p>
    <w:p w14:paraId="7D1E0713" w14:textId="77777777" w:rsidR="00F9790B" w:rsidRDefault="00F9790B" w:rsidP="00F9790B">
      <w:pPr>
        <w:rPr>
          <w:rFonts w:cstheme="minorHAnsi"/>
          <w:b/>
          <w:bCs/>
          <w:sz w:val="22"/>
          <w:szCs w:val="22"/>
        </w:rPr>
      </w:pPr>
      <w:r w:rsidRPr="00A7231F">
        <w:rPr>
          <w:rFonts w:cstheme="minorHAnsi"/>
          <w:b/>
          <w:bCs/>
          <w:sz w:val="22"/>
          <w:szCs w:val="22"/>
        </w:rPr>
        <w:t>Related Articles:</w:t>
      </w:r>
    </w:p>
    <w:p w14:paraId="04025E1D" w14:textId="77777777" w:rsidR="00F9790B" w:rsidRDefault="00F9790B" w:rsidP="00F9790B">
      <w:pPr>
        <w:rPr>
          <w:rFonts w:cstheme="minorHAnsi"/>
          <w:sz w:val="22"/>
          <w:szCs w:val="22"/>
        </w:rPr>
      </w:pPr>
      <w:proofErr w:type="spellStart"/>
      <w:r w:rsidRPr="002752B1">
        <w:rPr>
          <w:rFonts w:cstheme="minorHAnsi"/>
          <w:sz w:val="22"/>
          <w:szCs w:val="22"/>
        </w:rPr>
        <w:lastRenderedPageBreak/>
        <w:t>Cerreta</w:t>
      </w:r>
      <w:proofErr w:type="spellEnd"/>
      <w:r w:rsidRPr="002752B1">
        <w:rPr>
          <w:rFonts w:cstheme="minorHAnsi"/>
          <w:sz w:val="22"/>
          <w:szCs w:val="22"/>
        </w:rPr>
        <w:t xml:space="preserve"> A, </w:t>
      </w:r>
      <w:proofErr w:type="spellStart"/>
      <w:r w:rsidRPr="002752B1">
        <w:rPr>
          <w:rFonts w:cstheme="minorHAnsi"/>
          <w:sz w:val="22"/>
          <w:szCs w:val="22"/>
        </w:rPr>
        <w:t>Mehalick</w:t>
      </w:r>
      <w:proofErr w:type="spellEnd"/>
      <w:r w:rsidRPr="002752B1">
        <w:rPr>
          <w:rFonts w:cstheme="minorHAnsi"/>
          <w:sz w:val="22"/>
          <w:szCs w:val="22"/>
        </w:rPr>
        <w:t xml:space="preserve"> M, </w:t>
      </w:r>
      <w:proofErr w:type="spellStart"/>
      <w:r w:rsidRPr="002752B1">
        <w:rPr>
          <w:rFonts w:cstheme="minorHAnsi"/>
          <w:sz w:val="22"/>
          <w:szCs w:val="22"/>
        </w:rPr>
        <w:t>Stoskopf</w:t>
      </w:r>
      <w:proofErr w:type="spellEnd"/>
      <w:r w:rsidRPr="002752B1">
        <w:rPr>
          <w:rFonts w:cstheme="minorHAnsi"/>
          <w:sz w:val="22"/>
          <w:szCs w:val="22"/>
        </w:rPr>
        <w:t xml:space="preserve"> M, Dombrowski D, </w:t>
      </w:r>
      <w:proofErr w:type="spellStart"/>
      <w:r w:rsidRPr="002752B1">
        <w:rPr>
          <w:rFonts w:cstheme="minorHAnsi"/>
          <w:sz w:val="22"/>
          <w:szCs w:val="22"/>
        </w:rPr>
        <w:t>Lewbart</w:t>
      </w:r>
      <w:proofErr w:type="spellEnd"/>
      <w:r w:rsidRPr="002752B1">
        <w:rPr>
          <w:rFonts w:cstheme="minorHAnsi"/>
          <w:sz w:val="22"/>
          <w:szCs w:val="22"/>
        </w:rPr>
        <w:t xml:space="preserve"> G. Assessment of a visual scoring system for identifying and quantifying anemia in male eastern box turtles (</w:t>
      </w:r>
      <w:r w:rsidRPr="002752B1">
        <w:rPr>
          <w:rFonts w:cstheme="minorHAnsi"/>
          <w:i/>
          <w:iCs/>
          <w:sz w:val="22"/>
          <w:szCs w:val="22"/>
        </w:rPr>
        <w:t xml:space="preserve">Terrapene </w:t>
      </w:r>
      <w:proofErr w:type="spellStart"/>
      <w:r w:rsidRPr="002752B1">
        <w:rPr>
          <w:rFonts w:cstheme="minorHAnsi"/>
          <w:i/>
          <w:iCs/>
          <w:sz w:val="22"/>
          <w:szCs w:val="22"/>
        </w:rPr>
        <w:t>carolina</w:t>
      </w:r>
      <w:proofErr w:type="spellEnd"/>
      <w:r w:rsidRPr="002752B1">
        <w:rPr>
          <w:rFonts w:cstheme="minorHAnsi"/>
          <w:i/>
          <w:iCs/>
          <w:sz w:val="22"/>
          <w:szCs w:val="22"/>
        </w:rPr>
        <w:t xml:space="preserve"> </w:t>
      </w:r>
      <w:proofErr w:type="spellStart"/>
      <w:r w:rsidRPr="002752B1">
        <w:rPr>
          <w:rFonts w:cstheme="minorHAnsi"/>
          <w:i/>
          <w:iCs/>
          <w:sz w:val="22"/>
          <w:szCs w:val="22"/>
        </w:rPr>
        <w:t>carolina</w:t>
      </w:r>
      <w:proofErr w:type="spellEnd"/>
      <w:r w:rsidRPr="002752B1">
        <w:rPr>
          <w:rFonts w:cstheme="minorHAnsi"/>
          <w:sz w:val="22"/>
          <w:szCs w:val="22"/>
        </w:rPr>
        <w:t xml:space="preserve">). </w:t>
      </w:r>
      <w:r w:rsidRPr="002752B1">
        <w:rPr>
          <w:rFonts w:cstheme="minorHAnsi"/>
          <w:i/>
          <w:iCs/>
          <w:sz w:val="22"/>
          <w:szCs w:val="22"/>
        </w:rPr>
        <w:t xml:space="preserve">J Zoo </w:t>
      </w:r>
      <w:proofErr w:type="spellStart"/>
      <w:r w:rsidRPr="002752B1">
        <w:rPr>
          <w:rFonts w:cstheme="minorHAnsi"/>
          <w:i/>
          <w:iCs/>
          <w:sz w:val="22"/>
          <w:szCs w:val="22"/>
        </w:rPr>
        <w:t>Wildl</w:t>
      </w:r>
      <w:proofErr w:type="spellEnd"/>
      <w:r w:rsidRPr="002752B1">
        <w:rPr>
          <w:rFonts w:cstheme="minorHAnsi"/>
          <w:i/>
          <w:iCs/>
          <w:sz w:val="22"/>
          <w:szCs w:val="22"/>
        </w:rPr>
        <w:t xml:space="preserve"> Med</w:t>
      </w:r>
      <w:r w:rsidRPr="002752B1">
        <w:rPr>
          <w:rFonts w:cstheme="minorHAnsi"/>
          <w:sz w:val="22"/>
          <w:szCs w:val="22"/>
        </w:rPr>
        <w:t>. 2018;49(4):977–982</w:t>
      </w:r>
    </w:p>
    <w:p w14:paraId="69E13BE6" w14:textId="77777777" w:rsidR="00F9790B" w:rsidRDefault="00F9790B" w:rsidP="00F9790B">
      <w:pPr>
        <w:rPr>
          <w:rFonts w:cstheme="minorHAnsi"/>
          <w:sz w:val="22"/>
          <w:szCs w:val="22"/>
        </w:rPr>
      </w:pPr>
    </w:p>
    <w:p w14:paraId="00C3DDB2" w14:textId="77777777" w:rsidR="00F9790B" w:rsidRPr="000859CC" w:rsidRDefault="00F9790B" w:rsidP="00F9790B">
      <w:pPr>
        <w:rPr>
          <w:sz w:val="22"/>
          <w:szCs w:val="22"/>
        </w:rPr>
      </w:pPr>
      <w:r w:rsidRPr="008A1AAD">
        <w:rPr>
          <w:i/>
          <w:iCs/>
          <w:sz w:val="22"/>
          <w:szCs w:val="22"/>
        </w:rPr>
        <w:t>JZWM</w:t>
      </w:r>
      <w:r w:rsidRPr="000859CC">
        <w:rPr>
          <w:sz w:val="22"/>
          <w:szCs w:val="22"/>
        </w:rPr>
        <w:t xml:space="preserve"> 2021</w:t>
      </w:r>
      <w:r w:rsidRPr="008A1AAD">
        <w:rPr>
          <w:sz w:val="22"/>
          <w:szCs w:val="22"/>
        </w:rPr>
        <w:t xml:space="preserve"> </w:t>
      </w:r>
      <w:r w:rsidRPr="000859CC">
        <w:rPr>
          <w:sz w:val="22"/>
          <w:szCs w:val="22"/>
        </w:rPr>
        <w:t>52(1):206-216</w:t>
      </w:r>
    </w:p>
    <w:p w14:paraId="751CA1CB" w14:textId="77777777" w:rsidR="00F9790B" w:rsidRPr="000859CC" w:rsidRDefault="00F9790B" w:rsidP="00F9790B">
      <w:pPr>
        <w:rPr>
          <w:b/>
          <w:bCs/>
          <w:sz w:val="22"/>
          <w:szCs w:val="22"/>
        </w:rPr>
      </w:pPr>
      <w:hyperlink r:id="rId13" w:history="1">
        <w:proofErr w:type="spellStart"/>
        <w:r w:rsidRPr="008A1AAD">
          <w:rPr>
            <w:rStyle w:val="Hyperlink"/>
            <w:b/>
            <w:bCs/>
            <w:sz w:val="22"/>
            <w:szCs w:val="22"/>
          </w:rPr>
          <w:t>Sarcocystosis</w:t>
        </w:r>
        <w:proofErr w:type="spellEnd"/>
        <w:r w:rsidRPr="008A1AAD">
          <w:rPr>
            <w:rStyle w:val="Hyperlink"/>
            <w:b/>
            <w:bCs/>
            <w:sz w:val="22"/>
            <w:szCs w:val="22"/>
          </w:rPr>
          <w:t xml:space="preserve"> In A Captive Flock Of Thick-Billed Parrots (</w:t>
        </w:r>
        <w:proofErr w:type="spellStart"/>
        <w:r w:rsidRPr="008A1AAD">
          <w:rPr>
            <w:rStyle w:val="Hyperlink"/>
            <w:b/>
            <w:bCs/>
            <w:i/>
            <w:iCs/>
            <w:sz w:val="22"/>
            <w:szCs w:val="22"/>
          </w:rPr>
          <w:t>Rhynchopsitta</w:t>
        </w:r>
        <w:proofErr w:type="spellEnd"/>
        <w:r w:rsidRPr="008A1AAD">
          <w:rPr>
            <w:rStyle w:val="Hyperlink"/>
            <w:b/>
            <w:bCs/>
            <w:i/>
            <w:iCs/>
            <w:sz w:val="22"/>
            <w:szCs w:val="22"/>
          </w:rPr>
          <w:t xml:space="preserve"> </w:t>
        </w:r>
        <w:proofErr w:type="spellStart"/>
        <w:r w:rsidRPr="008A1AAD">
          <w:rPr>
            <w:rStyle w:val="Hyperlink"/>
            <w:b/>
            <w:bCs/>
            <w:i/>
            <w:iCs/>
            <w:sz w:val="22"/>
            <w:szCs w:val="22"/>
          </w:rPr>
          <w:t>pachyrhyncha</w:t>
        </w:r>
        <w:proofErr w:type="spellEnd"/>
        <w:r w:rsidRPr="008A1AAD">
          <w:rPr>
            <w:rStyle w:val="Hyperlink"/>
            <w:b/>
            <w:bCs/>
            <w:sz w:val="22"/>
            <w:szCs w:val="22"/>
          </w:rPr>
          <w:t>) From 2005 To 2016: Morbidity, Mortality, Diagnostics, And Management Strategies</w:t>
        </w:r>
      </w:hyperlink>
    </w:p>
    <w:p w14:paraId="6677E86C" w14:textId="77777777" w:rsidR="00F9790B" w:rsidRPr="000859CC" w:rsidRDefault="00F9790B" w:rsidP="00F9790B">
      <w:pPr>
        <w:rPr>
          <w:sz w:val="22"/>
          <w:szCs w:val="22"/>
        </w:rPr>
      </w:pPr>
      <w:r w:rsidRPr="000859CC">
        <w:rPr>
          <w:sz w:val="22"/>
          <w:szCs w:val="22"/>
        </w:rPr>
        <w:t xml:space="preserve">Rivas AE, Conley K, </w:t>
      </w:r>
      <w:proofErr w:type="spellStart"/>
      <w:r w:rsidRPr="000859CC">
        <w:rPr>
          <w:sz w:val="22"/>
          <w:szCs w:val="22"/>
        </w:rPr>
        <w:t>Seimon</w:t>
      </w:r>
      <w:proofErr w:type="spellEnd"/>
      <w:r w:rsidRPr="000859CC">
        <w:rPr>
          <w:sz w:val="22"/>
          <w:szCs w:val="22"/>
        </w:rPr>
        <w:t xml:space="preserve"> TA, et al</w:t>
      </w:r>
    </w:p>
    <w:p w14:paraId="211C7065" w14:textId="77777777" w:rsidR="00F9790B" w:rsidRPr="008A1AAD" w:rsidRDefault="00F9790B" w:rsidP="00F9790B">
      <w:pPr>
        <w:rPr>
          <w:sz w:val="22"/>
          <w:szCs w:val="22"/>
        </w:rPr>
      </w:pPr>
    </w:p>
    <w:p w14:paraId="5B10A184" w14:textId="77777777" w:rsidR="00F9790B" w:rsidRPr="008A1AAD" w:rsidRDefault="00F9790B" w:rsidP="00F9790B">
      <w:pPr>
        <w:rPr>
          <w:sz w:val="22"/>
          <w:szCs w:val="22"/>
        </w:rPr>
      </w:pPr>
      <w:r w:rsidRPr="008A1AAD">
        <w:rPr>
          <w:b/>
          <w:bCs/>
          <w:sz w:val="22"/>
          <w:szCs w:val="22"/>
        </w:rPr>
        <w:t>ABSTRACT</w:t>
      </w:r>
      <w:r w:rsidRPr="00CF4819">
        <w:rPr>
          <w:b/>
          <w:bCs/>
          <w:sz w:val="22"/>
          <w:szCs w:val="22"/>
        </w:rPr>
        <w:t>:</w:t>
      </w:r>
      <w:r w:rsidRPr="00CF4819">
        <w:rPr>
          <w:sz w:val="22"/>
          <w:szCs w:val="22"/>
        </w:rPr>
        <w:t xml:space="preserve"> </w:t>
      </w:r>
      <w:proofErr w:type="spellStart"/>
      <w:r w:rsidRPr="00CF4819">
        <w:rPr>
          <w:sz w:val="22"/>
          <w:szCs w:val="22"/>
        </w:rPr>
        <w:t>Sarcocystosis</w:t>
      </w:r>
      <w:proofErr w:type="spellEnd"/>
      <w:r w:rsidRPr="00CF4819">
        <w:rPr>
          <w:sz w:val="22"/>
          <w:szCs w:val="22"/>
        </w:rPr>
        <w:t xml:space="preserve"> was diagnosed in a captive flock of thick-billed parrots (</w:t>
      </w:r>
      <w:proofErr w:type="spellStart"/>
      <w:r w:rsidRPr="00CF4819">
        <w:rPr>
          <w:i/>
          <w:iCs/>
          <w:sz w:val="22"/>
          <w:szCs w:val="22"/>
        </w:rPr>
        <w:t>Rhynchopsitta</w:t>
      </w:r>
      <w:proofErr w:type="spellEnd"/>
      <w:r w:rsidRPr="00CF4819">
        <w:rPr>
          <w:i/>
          <w:iCs/>
          <w:sz w:val="22"/>
          <w:szCs w:val="22"/>
        </w:rPr>
        <w:t xml:space="preserve"> </w:t>
      </w:r>
      <w:proofErr w:type="spellStart"/>
      <w:r w:rsidRPr="00CF4819">
        <w:rPr>
          <w:i/>
          <w:iCs/>
          <w:sz w:val="22"/>
          <w:szCs w:val="22"/>
        </w:rPr>
        <w:t>pachyrhyncha</w:t>
      </w:r>
      <w:proofErr w:type="spellEnd"/>
      <w:r w:rsidRPr="00CF4819">
        <w:rPr>
          <w:sz w:val="22"/>
          <w:szCs w:val="22"/>
        </w:rPr>
        <w:t xml:space="preserve">) at the Wildlife Conservation Society's Queens Zoo. Since the index case in 2005, 45% of mortalities in birds over 30 days of age were due to </w:t>
      </w:r>
      <w:proofErr w:type="spellStart"/>
      <w:r w:rsidRPr="00CF4819">
        <w:rPr>
          <w:sz w:val="22"/>
          <w:szCs w:val="22"/>
        </w:rPr>
        <w:t>sarcocystosis</w:t>
      </w:r>
      <w:proofErr w:type="spellEnd"/>
      <w:r w:rsidRPr="00CF4819">
        <w:rPr>
          <w:sz w:val="22"/>
          <w:szCs w:val="22"/>
        </w:rPr>
        <w:t>. </w:t>
      </w:r>
      <w:proofErr w:type="spellStart"/>
      <w:r w:rsidRPr="00CF4819">
        <w:rPr>
          <w:i/>
          <w:iCs/>
          <w:sz w:val="22"/>
          <w:szCs w:val="22"/>
        </w:rPr>
        <w:t>Sarcocystis</w:t>
      </w:r>
      <w:proofErr w:type="spellEnd"/>
      <w:r w:rsidRPr="00CF4819">
        <w:rPr>
          <w:i/>
          <w:iCs/>
          <w:sz w:val="22"/>
          <w:szCs w:val="22"/>
        </w:rPr>
        <w:t xml:space="preserve"> </w:t>
      </w:r>
      <w:proofErr w:type="spellStart"/>
      <w:r w:rsidRPr="00CF4819">
        <w:rPr>
          <w:i/>
          <w:iCs/>
          <w:sz w:val="22"/>
          <w:szCs w:val="22"/>
        </w:rPr>
        <w:t>falcatula</w:t>
      </w:r>
      <w:proofErr w:type="spellEnd"/>
      <w:r w:rsidRPr="00CF4819">
        <w:rPr>
          <w:sz w:val="22"/>
          <w:szCs w:val="22"/>
        </w:rPr>
        <w:t xml:space="preserve"> was repeatedly identified as the causative agent. The disease predominantly affected younger adult parrots. Administration of antiparasitic medications prior to development of respiratory signs prolonged life in infected birds, but disease was fatal until utilization of a three-drug combination (pyrimethamine, trimethoprim-sulfamethoxazole, and ponazuril). This protocol may require </w:t>
      </w:r>
      <w:proofErr w:type="gramStart"/>
      <w:r w:rsidRPr="00CF4819">
        <w:rPr>
          <w:sz w:val="22"/>
          <w:szCs w:val="22"/>
        </w:rPr>
        <w:t>in excess of</w:t>
      </w:r>
      <w:proofErr w:type="gramEnd"/>
      <w:r w:rsidRPr="00CF4819">
        <w:rPr>
          <w:sz w:val="22"/>
          <w:szCs w:val="22"/>
        </w:rPr>
        <w:t xml:space="preserve"> 6 </w:t>
      </w:r>
      <w:proofErr w:type="spellStart"/>
      <w:r w:rsidRPr="00CF4819">
        <w:rPr>
          <w:sz w:val="22"/>
          <w:szCs w:val="22"/>
        </w:rPr>
        <w:t>mo</w:t>
      </w:r>
      <w:proofErr w:type="spellEnd"/>
      <w:r w:rsidRPr="00CF4819">
        <w:rPr>
          <w:sz w:val="22"/>
          <w:szCs w:val="22"/>
        </w:rPr>
        <w:t xml:space="preserve"> of therapy to achieve clinical resolution of active disease. Plasma creatine kinase activity was found to be the most useful test in diagnosing infection and monitoring response to therapy. Polymerase chain reaction (PCR) for apicomplexan organisms on antemortem whole blood, blood smears, or dried blood spots helped confirm suspected cases, but due to the poor sensitivity was sometimes misleading when assessing response to therapy or resolution of clinical disease. Preventive measures, focusing on exclusion and removal of Virginia opossums (</w:t>
      </w:r>
      <w:r w:rsidRPr="00CF4819">
        <w:rPr>
          <w:i/>
          <w:iCs/>
          <w:sz w:val="22"/>
          <w:szCs w:val="22"/>
        </w:rPr>
        <w:t>Didelphis virginiana</w:t>
      </w:r>
      <w:r w:rsidRPr="00CF4819">
        <w:rPr>
          <w:sz w:val="22"/>
          <w:szCs w:val="22"/>
        </w:rPr>
        <w:t xml:space="preserve">) from zoo grounds failed to curtail the occurrence of </w:t>
      </w:r>
      <w:proofErr w:type="spellStart"/>
      <w:r w:rsidRPr="00CF4819">
        <w:rPr>
          <w:sz w:val="22"/>
          <w:szCs w:val="22"/>
        </w:rPr>
        <w:t>sarcocystosis</w:t>
      </w:r>
      <w:proofErr w:type="spellEnd"/>
      <w:r w:rsidRPr="00CF4819">
        <w:rPr>
          <w:sz w:val="22"/>
          <w:szCs w:val="22"/>
        </w:rPr>
        <w:t xml:space="preserve"> in the flock. Other preventative steps, such as modification of feeding stations to exclude potential arthropod paratenic hosts and prophylaxis trials with diclazuril, appeared to successfully mitigate new infections. Given the diagnostic and therapeutic challenges, prevention of exposure to </w:t>
      </w:r>
      <w:r w:rsidRPr="00CF4819">
        <w:rPr>
          <w:i/>
          <w:iCs/>
          <w:sz w:val="22"/>
          <w:szCs w:val="22"/>
        </w:rPr>
        <w:t xml:space="preserve">S. </w:t>
      </w:r>
      <w:proofErr w:type="spellStart"/>
      <w:r w:rsidRPr="00CF4819">
        <w:rPr>
          <w:i/>
          <w:iCs/>
          <w:sz w:val="22"/>
          <w:szCs w:val="22"/>
        </w:rPr>
        <w:t>falcatula</w:t>
      </w:r>
      <w:proofErr w:type="spellEnd"/>
      <w:r w:rsidRPr="00CF4819">
        <w:rPr>
          <w:sz w:val="22"/>
          <w:szCs w:val="22"/>
        </w:rPr>
        <w:t> is essential to ex-situ conservation efforts for thick-billed parrots.</w:t>
      </w:r>
    </w:p>
    <w:p w14:paraId="28112217" w14:textId="77777777" w:rsidR="00F9790B" w:rsidRPr="008A1AAD" w:rsidRDefault="00F9790B" w:rsidP="00F9790B">
      <w:pPr>
        <w:rPr>
          <w:sz w:val="22"/>
          <w:szCs w:val="22"/>
        </w:rPr>
      </w:pPr>
    </w:p>
    <w:p w14:paraId="34559DBB" w14:textId="77777777" w:rsidR="00F9790B" w:rsidRPr="008A1AAD" w:rsidRDefault="00F9790B" w:rsidP="00F9790B">
      <w:pPr>
        <w:rPr>
          <w:b/>
          <w:bCs/>
          <w:sz w:val="22"/>
          <w:szCs w:val="22"/>
        </w:rPr>
      </w:pPr>
      <w:r>
        <w:rPr>
          <w:b/>
          <w:bCs/>
          <w:sz w:val="22"/>
          <w:szCs w:val="22"/>
        </w:rPr>
        <w:t>Background</w:t>
      </w:r>
      <w:r w:rsidRPr="008A1AAD">
        <w:rPr>
          <w:b/>
          <w:bCs/>
          <w:sz w:val="22"/>
          <w:szCs w:val="22"/>
        </w:rPr>
        <w:t>:</w:t>
      </w:r>
    </w:p>
    <w:p w14:paraId="5390CC73" w14:textId="77777777" w:rsidR="00F9790B" w:rsidRDefault="00F9790B" w:rsidP="00F9790B">
      <w:pPr>
        <w:pStyle w:val="ListParagraph"/>
        <w:numPr>
          <w:ilvl w:val="0"/>
          <w:numId w:val="18"/>
        </w:numPr>
        <w:rPr>
          <w:sz w:val="22"/>
          <w:szCs w:val="22"/>
        </w:rPr>
      </w:pPr>
      <w:r>
        <w:rPr>
          <w:sz w:val="22"/>
          <w:szCs w:val="22"/>
        </w:rPr>
        <w:t>Endangered t</w:t>
      </w:r>
      <w:r w:rsidRPr="008A1AAD">
        <w:rPr>
          <w:sz w:val="22"/>
          <w:szCs w:val="22"/>
        </w:rPr>
        <w:t>hick-billed parrot</w:t>
      </w:r>
      <w:r>
        <w:rPr>
          <w:sz w:val="22"/>
          <w:szCs w:val="22"/>
        </w:rPr>
        <w:t>s are native</w:t>
      </w:r>
      <w:r w:rsidRPr="008A1AAD">
        <w:rPr>
          <w:sz w:val="22"/>
          <w:szCs w:val="22"/>
        </w:rPr>
        <w:t xml:space="preserve"> </w:t>
      </w:r>
      <w:r>
        <w:rPr>
          <w:sz w:val="22"/>
          <w:szCs w:val="22"/>
        </w:rPr>
        <w:t>to</w:t>
      </w:r>
      <w:r w:rsidRPr="008A1AAD">
        <w:rPr>
          <w:sz w:val="22"/>
          <w:szCs w:val="22"/>
        </w:rPr>
        <w:t xml:space="preserve"> conifer forests of the Sierra Madre in Mexico</w:t>
      </w:r>
    </w:p>
    <w:p w14:paraId="7500367C" w14:textId="77777777" w:rsidR="00F9790B" w:rsidRDefault="00F9790B" w:rsidP="00F9790B">
      <w:pPr>
        <w:pStyle w:val="ListParagraph"/>
        <w:numPr>
          <w:ilvl w:val="1"/>
          <w:numId w:val="18"/>
        </w:numPr>
        <w:rPr>
          <w:sz w:val="22"/>
          <w:szCs w:val="22"/>
        </w:rPr>
      </w:pPr>
      <w:r>
        <w:rPr>
          <w:sz w:val="22"/>
          <w:szCs w:val="22"/>
        </w:rPr>
        <w:t>WCS</w:t>
      </w:r>
      <w:r w:rsidRPr="008A1AAD">
        <w:rPr>
          <w:sz w:val="22"/>
          <w:szCs w:val="22"/>
        </w:rPr>
        <w:t xml:space="preserve"> Queens Zoo </w:t>
      </w:r>
      <w:r>
        <w:rPr>
          <w:sz w:val="22"/>
          <w:szCs w:val="22"/>
        </w:rPr>
        <w:t>has</w:t>
      </w:r>
      <w:r w:rsidRPr="008A1AAD">
        <w:rPr>
          <w:sz w:val="22"/>
          <w:szCs w:val="22"/>
        </w:rPr>
        <w:t xml:space="preserve"> one of the largest captive breeding flocks in North America</w:t>
      </w:r>
    </w:p>
    <w:p w14:paraId="243723AB" w14:textId="77777777" w:rsidR="00F9790B" w:rsidRDefault="00F9790B" w:rsidP="00F9790B">
      <w:pPr>
        <w:pStyle w:val="ListParagraph"/>
        <w:numPr>
          <w:ilvl w:val="0"/>
          <w:numId w:val="18"/>
        </w:numPr>
        <w:rPr>
          <w:sz w:val="22"/>
          <w:szCs w:val="22"/>
        </w:rPr>
      </w:pPr>
      <w:proofErr w:type="spellStart"/>
      <w:r w:rsidRPr="008A1AAD">
        <w:rPr>
          <w:sz w:val="22"/>
          <w:szCs w:val="22"/>
        </w:rPr>
        <w:t>Sarcocystosis</w:t>
      </w:r>
      <w:proofErr w:type="spellEnd"/>
      <w:r w:rsidRPr="008A1AAD">
        <w:rPr>
          <w:sz w:val="22"/>
          <w:szCs w:val="22"/>
        </w:rPr>
        <w:t xml:space="preserve"> is caused by intracellular coccidian protozoa </w:t>
      </w:r>
      <w:proofErr w:type="spellStart"/>
      <w:r w:rsidRPr="008A1AAD">
        <w:rPr>
          <w:i/>
          <w:iCs/>
          <w:sz w:val="22"/>
          <w:szCs w:val="22"/>
        </w:rPr>
        <w:t>Sarcocystis</w:t>
      </w:r>
      <w:proofErr w:type="spellEnd"/>
      <w:r>
        <w:rPr>
          <w:i/>
          <w:iCs/>
          <w:sz w:val="22"/>
          <w:szCs w:val="22"/>
        </w:rPr>
        <w:t xml:space="preserve"> </w:t>
      </w:r>
      <w:r>
        <w:rPr>
          <w:sz w:val="22"/>
          <w:szCs w:val="22"/>
        </w:rPr>
        <w:t>spp.</w:t>
      </w:r>
    </w:p>
    <w:p w14:paraId="72600AE5" w14:textId="77777777" w:rsidR="00F9790B" w:rsidRDefault="00F9790B" w:rsidP="00F9790B">
      <w:pPr>
        <w:pStyle w:val="ListParagraph"/>
        <w:numPr>
          <w:ilvl w:val="1"/>
          <w:numId w:val="18"/>
        </w:numPr>
        <w:rPr>
          <w:sz w:val="22"/>
          <w:szCs w:val="22"/>
        </w:rPr>
      </w:pPr>
      <w:r w:rsidRPr="008A1AAD">
        <w:rPr>
          <w:sz w:val="22"/>
          <w:szCs w:val="22"/>
        </w:rPr>
        <w:t xml:space="preserve">Sexual reproduction occurs in </w:t>
      </w:r>
      <w:r>
        <w:rPr>
          <w:sz w:val="22"/>
          <w:szCs w:val="22"/>
        </w:rPr>
        <w:t>GI tract</w:t>
      </w:r>
      <w:r w:rsidRPr="008A1AAD">
        <w:rPr>
          <w:sz w:val="22"/>
          <w:szCs w:val="22"/>
        </w:rPr>
        <w:t xml:space="preserve"> of definitive hosts (carnivore or omnivore) </w:t>
      </w:r>
    </w:p>
    <w:p w14:paraId="698EE0BC" w14:textId="77777777" w:rsidR="00F9790B" w:rsidRDefault="00F9790B" w:rsidP="00F9790B">
      <w:pPr>
        <w:pStyle w:val="ListParagraph"/>
        <w:numPr>
          <w:ilvl w:val="2"/>
          <w:numId w:val="18"/>
        </w:numPr>
        <w:rPr>
          <w:sz w:val="22"/>
          <w:szCs w:val="22"/>
        </w:rPr>
      </w:pPr>
      <w:r>
        <w:rPr>
          <w:sz w:val="22"/>
          <w:szCs w:val="22"/>
        </w:rPr>
        <w:t>C</w:t>
      </w:r>
      <w:r w:rsidRPr="008A1AAD">
        <w:rPr>
          <w:sz w:val="22"/>
          <w:szCs w:val="22"/>
        </w:rPr>
        <w:t xml:space="preserve">linical disease is often mild </w:t>
      </w:r>
      <w:r>
        <w:rPr>
          <w:sz w:val="22"/>
          <w:szCs w:val="22"/>
        </w:rPr>
        <w:t>(</w:t>
      </w:r>
      <w:r w:rsidRPr="008A1AAD">
        <w:rPr>
          <w:sz w:val="22"/>
          <w:szCs w:val="22"/>
        </w:rPr>
        <w:t>enteritis, diarrhea, or weight loss</w:t>
      </w:r>
      <w:r>
        <w:rPr>
          <w:sz w:val="22"/>
          <w:szCs w:val="22"/>
        </w:rPr>
        <w:t>)</w:t>
      </w:r>
    </w:p>
    <w:p w14:paraId="29507BB8" w14:textId="77777777" w:rsidR="00F9790B" w:rsidRDefault="00F9790B" w:rsidP="00F9790B">
      <w:pPr>
        <w:pStyle w:val="ListParagraph"/>
        <w:numPr>
          <w:ilvl w:val="1"/>
          <w:numId w:val="18"/>
        </w:numPr>
        <w:rPr>
          <w:sz w:val="22"/>
          <w:szCs w:val="22"/>
        </w:rPr>
      </w:pPr>
      <w:r>
        <w:rPr>
          <w:sz w:val="22"/>
          <w:szCs w:val="22"/>
        </w:rPr>
        <w:t>A</w:t>
      </w:r>
      <w:r w:rsidRPr="008A1AAD">
        <w:rPr>
          <w:sz w:val="22"/>
          <w:szCs w:val="22"/>
        </w:rPr>
        <w:t>sexual reproduction occurs in intermediate hosts (herbivores</w:t>
      </w:r>
      <w:r>
        <w:rPr>
          <w:sz w:val="22"/>
          <w:szCs w:val="22"/>
        </w:rPr>
        <w:t>/prey species)</w:t>
      </w:r>
    </w:p>
    <w:p w14:paraId="0FA6F925" w14:textId="77777777" w:rsidR="00F9790B" w:rsidRPr="003338DF" w:rsidRDefault="00F9790B" w:rsidP="00F9790B">
      <w:pPr>
        <w:pStyle w:val="ListParagraph"/>
        <w:numPr>
          <w:ilvl w:val="2"/>
          <w:numId w:val="18"/>
        </w:numPr>
        <w:rPr>
          <w:sz w:val="22"/>
          <w:szCs w:val="22"/>
        </w:rPr>
      </w:pPr>
      <w:r>
        <w:rPr>
          <w:sz w:val="22"/>
          <w:szCs w:val="22"/>
        </w:rPr>
        <w:t>D</w:t>
      </w:r>
      <w:r w:rsidRPr="008A1AAD">
        <w:rPr>
          <w:sz w:val="22"/>
          <w:szCs w:val="22"/>
        </w:rPr>
        <w:t xml:space="preserve">evelopment of </w:t>
      </w:r>
      <w:proofErr w:type="spellStart"/>
      <w:r w:rsidRPr="008A1AAD">
        <w:rPr>
          <w:sz w:val="22"/>
          <w:szCs w:val="22"/>
        </w:rPr>
        <w:t>sarcocyst</w:t>
      </w:r>
      <w:r>
        <w:rPr>
          <w:sz w:val="22"/>
          <w:szCs w:val="22"/>
        </w:rPr>
        <w:t>s</w:t>
      </w:r>
      <w:proofErr w:type="spellEnd"/>
      <w:r w:rsidRPr="008A1AAD">
        <w:rPr>
          <w:sz w:val="22"/>
          <w:szCs w:val="22"/>
        </w:rPr>
        <w:t xml:space="preserve">, a cylindrical cyst containing bradyzoites </w:t>
      </w:r>
      <w:r>
        <w:rPr>
          <w:sz w:val="22"/>
          <w:szCs w:val="22"/>
        </w:rPr>
        <w:t>&amp;</w:t>
      </w:r>
      <w:r w:rsidRPr="008A1AAD">
        <w:rPr>
          <w:sz w:val="22"/>
          <w:szCs w:val="22"/>
        </w:rPr>
        <w:t xml:space="preserve"> merozoites, in muscle or other tissues can lead to severe clinical signs</w:t>
      </w:r>
    </w:p>
    <w:p w14:paraId="13B0B5DE" w14:textId="77777777" w:rsidR="00F9790B" w:rsidRDefault="00F9790B" w:rsidP="00F9790B">
      <w:pPr>
        <w:pStyle w:val="ListParagraph"/>
        <w:numPr>
          <w:ilvl w:val="1"/>
          <w:numId w:val="18"/>
        </w:numPr>
        <w:rPr>
          <w:sz w:val="22"/>
          <w:szCs w:val="22"/>
        </w:rPr>
      </w:pPr>
      <w:r w:rsidRPr="008A1AAD">
        <w:rPr>
          <w:sz w:val="22"/>
          <w:szCs w:val="22"/>
        </w:rPr>
        <w:t>Paratenic hosts</w:t>
      </w:r>
      <w:r>
        <w:rPr>
          <w:sz w:val="22"/>
          <w:szCs w:val="22"/>
        </w:rPr>
        <w:t xml:space="preserve"> </w:t>
      </w:r>
      <w:r w:rsidRPr="008A1AAD">
        <w:rPr>
          <w:sz w:val="22"/>
          <w:szCs w:val="22"/>
        </w:rPr>
        <w:t xml:space="preserve">or vectors </w:t>
      </w:r>
      <w:r>
        <w:rPr>
          <w:sz w:val="22"/>
          <w:szCs w:val="22"/>
        </w:rPr>
        <w:t xml:space="preserve">(e.g., </w:t>
      </w:r>
      <w:r w:rsidRPr="008A1AAD">
        <w:rPr>
          <w:sz w:val="22"/>
          <w:szCs w:val="22"/>
        </w:rPr>
        <w:t>arthropods</w:t>
      </w:r>
      <w:r>
        <w:rPr>
          <w:sz w:val="22"/>
          <w:szCs w:val="22"/>
        </w:rPr>
        <w:t>)</w:t>
      </w:r>
      <w:r w:rsidRPr="008A1AAD">
        <w:rPr>
          <w:sz w:val="22"/>
          <w:szCs w:val="22"/>
        </w:rPr>
        <w:t xml:space="preserve"> can passively spread </w:t>
      </w:r>
      <w:proofErr w:type="spellStart"/>
      <w:r w:rsidRPr="008A1AAD">
        <w:rPr>
          <w:i/>
          <w:iCs/>
          <w:sz w:val="22"/>
          <w:szCs w:val="22"/>
        </w:rPr>
        <w:t>Sarcocystis</w:t>
      </w:r>
      <w:proofErr w:type="spellEnd"/>
      <w:r w:rsidRPr="008A1AAD">
        <w:rPr>
          <w:sz w:val="22"/>
          <w:szCs w:val="22"/>
        </w:rPr>
        <w:t xml:space="preserve"> </w:t>
      </w:r>
    </w:p>
    <w:p w14:paraId="7D3DCCAD" w14:textId="77777777" w:rsidR="00F9790B" w:rsidRDefault="00F9790B" w:rsidP="00F9790B">
      <w:pPr>
        <w:pStyle w:val="ListParagraph"/>
        <w:numPr>
          <w:ilvl w:val="1"/>
          <w:numId w:val="18"/>
        </w:numPr>
        <w:rPr>
          <w:sz w:val="22"/>
          <w:szCs w:val="22"/>
        </w:rPr>
      </w:pPr>
      <w:r w:rsidRPr="003338DF">
        <w:rPr>
          <w:sz w:val="22"/>
          <w:szCs w:val="22"/>
        </w:rPr>
        <w:t>Aberrant or accidental hosts, often experience severe or fatal infections</w:t>
      </w:r>
    </w:p>
    <w:p w14:paraId="46E2108B" w14:textId="77777777" w:rsidR="00F9790B" w:rsidRDefault="00F9790B" w:rsidP="00F9790B">
      <w:pPr>
        <w:pStyle w:val="ListParagraph"/>
        <w:numPr>
          <w:ilvl w:val="0"/>
          <w:numId w:val="18"/>
        </w:numPr>
        <w:rPr>
          <w:sz w:val="22"/>
          <w:szCs w:val="22"/>
        </w:rPr>
      </w:pPr>
      <w:proofErr w:type="spellStart"/>
      <w:r w:rsidRPr="003338DF">
        <w:rPr>
          <w:i/>
          <w:iCs/>
          <w:sz w:val="22"/>
          <w:szCs w:val="22"/>
        </w:rPr>
        <w:t>Sarcocystis</w:t>
      </w:r>
      <w:proofErr w:type="spellEnd"/>
      <w:r w:rsidRPr="003338DF">
        <w:rPr>
          <w:i/>
          <w:iCs/>
          <w:sz w:val="22"/>
          <w:szCs w:val="22"/>
        </w:rPr>
        <w:t xml:space="preserve"> </w:t>
      </w:r>
      <w:proofErr w:type="spellStart"/>
      <w:r w:rsidRPr="003338DF">
        <w:rPr>
          <w:i/>
          <w:iCs/>
          <w:sz w:val="22"/>
          <w:szCs w:val="22"/>
        </w:rPr>
        <w:t>falcatula</w:t>
      </w:r>
      <w:proofErr w:type="spellEnd"/>
      <w:r w:rsidRPr="003338DF">
        <w:rPr>
          <w:sz w:val="22"/>
          <w:szCs w:val="22"/>
        </w:rPr>
        <w:t xml:space="preserve"> is often implicated in avian </w:t>
      </w:r>
      <w:proofErr w:type="spellStart"/>
      <w:r w:rsidRPr="003338DF">
        <w:rPr>
          <w:sz w:val="22"/>
          <w:szCs w:val="22"/>
        </w:rPr>
        <w:t>sarcocystosis</w:t>
      </w:r>
      <w:proofErr w:type="spellEnd"/>
      <w:r w:rsidRPr="003338DF">
        <w:rPr>
          <w:sz w:val="22"/>
          <w:szCs w:val="22"/>
        </w:rPr>
        <w:t xml:space="preserve">, particularly in </w:t>
      </w:r>
      <w:proofErr w:type="spellStart"/>
      <w:r w:rsidRPr="003338DF">
        <w:rPr>
          <w:sz w:val="22"/>
          <w:szCs w:val="22"/>
        </w:rPr>
        <w:t>psittacines</w:t>
      </w:r>
      <w:proofErr w:type="spellEnd"/>
    </w:p>
    <w:p w14:paraId="69A17C89" w14:textId="77777777" w:rsidR="00F9790B" w:rsidRDefault="00F9790B" w:rsidP="00F9790B">
      <w:pPr>
        <w:pStyle w:val="ListParagraph"/>
        <w:numPr>
          <w:ilvl w:val="1"/>
          <w:numId w:val="18"/>
        </w:numPr>
        <w:rPr>
          <w:sz w:val="22"/>
          <w:szCs w:val="22"/>
        </w:rPr>
      </w:pPr>
      <w:r w:rsidRPr="003338DF">
        <w:rPr>
          <w:sz w:val="22"/>
          <w:szCs w:val="22"/>
        </w:rPr>
        <w:t>Virginia opossum (</w:t>
      </w:r>
      <w:r w:rsidRPr="003338DF">
        <w:rPr>
          <w:i/>
          <w:iCs/>
          <w:sz w:val="22"/>
          <w:szCs w:val="22"/>
        </w:rPr>
        <w:t>Didelphis virginiana</w:t>
      </w:r>
      <w:r w:rsidRPr="003338DF">
        <w:rPr>
          <w:sz w:val="22"/>
          <w:szCs w:val="22"/>
        </w:rPr>
        <w:t>) is the definitive host in North America</w:t>
      </w:r>
    </w:p>
    <w:p w14:paraId="73337E04" w14:textId="77777777" w:rsidR="00F9790B" w:rsidRDefault="00F9790B" w:rsidP="00F9790B">
      <w:pPr>
        <w:rPr>
          <w:b/>
          <w:bCs/>
          <w:sz w:val="22"/>
          <w:szCs w:val="22"/>
        </w:rPr>
      </w:pPr>
      <w:r w:rsidRPr="003338DF">
        <w:rPr>
          <w:b/>
          <w:bCs/>
          <w:sz w:val="22"/>
          <w:szCs w:val="22"/>
        </w:rPr>
        <w:t>Key Points</w:t>
      </w:r>
      <w:r>
        <w:rPr>
          <w:b/>
          <w:bCs/>
          <w:sz w:val="22"/>
          <w:szCs w:val="22"/>
        </w:rPr>
        <w:t>:</w:t>
      </w:r>
    </w:p>
    <w:p w14:paraId="19764F06" w14:textId="77777777" w:rsidR="00F9790B" w:rsidRPr="003338DF" w:rsidRDefault="00F9790B" w:rsidP="00F9790B">
      <w:pPr>
        <w:pStyle w:val="ListParagraph"/>
        <w:numPr>
          <w:ilvl w:val="0"/>
          <w:numId w:val="19"/>
        </w:numPr>
        <w:rPr>
          <w:sz w:val="22"/>
          <w:szCs w:val="22"/>
        </w:rPr>
      </w:pPr>
      <w:r>
        <w:rPr>
          <w:sz w:val="22"/>
          <w:szCs w:val="22"/>
        </w:rPr>
        <w:t>Case series provides</w:t>
      </w:r>
      <w:r w:rsidRPr="003338DF">
        <w:rPr>
          <w:sz w:val="22"/>
          <w:szCs w:val="22"/>
        </w:rPr>
        <w:t xml:space="preserve"> evidence for chronic or latent infection in TBP</w:t>
      </w:r>
      <w:r>
        <w:rPr>
          <w:sz w:val="22"/>
          <w:szCs w:val="22"/>
        </w:rPr>
        <w:t>s</w:t>
      </w:r>
    </w:p>
    <w:p w14:paraId="6AC25E7C" w14:textId="77777777" w:rsidR="00F9790B" w:rsidRDefault="00F9790B" w:rsidP="00F9790B">
      <w:pPr>
        <w:pStyle w:val="ListParagraph"/>
        <w:numPr>
          <w:ilvl w:val="1"/>
          <w:numId w:val="19"/>
        </w:numPr>
        <w:rPr>
          <w:sz w:val="22"/>
          <w:szCs w:val="22"/>
        </w:rPr>
      </w:pPr>
      <w:r w:rsidRPr="007F2266">
        <w:rPr>
          <w:sz w:val="22"/>
          <w:szCs w:val="22"/>
        </w:rPr>
        <w:t xml:space="preserve">Birds with chronic </w:t>
      </w:r>
      <w:proofErr w:type="spellStart"/>
      <w:r w:rsidRPr="007F2266">
        <w:rPr>
          <w:sz w:val="22"/>
          <w:szCs w:val="22"/>
        </w:rPr>
        <w:t>sarcocystosis</w:t>
      </w:r>
      <w:proofErr w:type="spellEnd"/>
      <w:r w:rsidRPr="007F2266">
        <w:rPr>
          <w:sz w:val="22"/>
          <w:szCs w:val="22"/>
        </w:rPr>
        <w:t xml:space="preserve"> experience relapses or intermittent periods of illness, including neurologic dysfunction</w:t>
      </w:r>
    </w:p>
    <w:p w14:paraId="3DAFBBED" w14:textId="77777777" w:rsidR="00F9790B" w:rsidRDefault="00F9790B" w:rsidP="00F9790B">
      <w:pPr>
        <w:pStyle w:val="ListParagraph"/>
        <w:numPr>
          <w:ilvl w:val="1"/>
          <w:numId w:val="19"/>
        </w:numPr>
        <w:rPr>
          <w:sz w:val="22"/>
          <w:szCs w:val="22"/>
        </w:rPr>
      </w:pPr>
      <w:r>
        <w:rPr>
          <w:sz w:val="22"/>
          <w:szCs w:val="22"/>
        </w:rPr>
        <w:t>A</w:t>
      </w:r>
      <w:r w:rsidRPr="007F2266">
        <w:rPr>
          <w:sz w:val="22"/>
          <w:szCs w:val="22"/>
        </w:rPr>
        <w:t>ffected birds also appear more susceptible to secondary diseases like aspergillosis</w:t>
      </w:r>
    </w:p>
    <w:p w14:paraId="19C936C3" w14:textId="77777777" w:rsidR="00F9790B" w:rsidRPr="007F2266" w:rsidRDefault="00F9790B" w:rsidP="00F9790B">
      <w:pPr>
        <w:pStyle w:val="ListParagraph"/>
        <w:numPr>
          <w:ilvl w:val="0"/>
          <w:numId w:val="19"/>
        </w:numPr>
        <w:rPr>
          <w:sz w:val="22"/>
          <w:szCs w:val="22"/>
        </w:rPr>
      </w:pPr>
      <w:r w:rsidRPr="007F2266">
        <w:rPr>
          <w:sz w:val="22"/>
          <w:szCs w:val="22"/>
        </w:rPr>
        <w:t xml:space="preserve">Reports of successful treatment of avian </w:t>
      </w:r>
      <w:proofErr w:type="spellStart"/>
      <w:r w:rsidRPr="007F2266">
        <w:rPr>
          <w:sz w:val="22"/>
          <w:szCs w:val="22"/>
        </w:rPr>
        <w:t>sarcocystosis</w:t>
      </w:r>
      <w:proofErr w:type="spellEnd"/>
      <w:r w:rsidRPr="007F2266">
        <w:rPr>
          <w:sz w:val="22"/>
          <w:szCs w:val="22"/>
        </w:rPr>
        <w:t xml:space="preserve"> are sparse</w:t>
      </w:r>
    </w:p>
    <w:p w14:paraId="57468B24" w14:textId="77777777" w:rsidR="00F9790B" w:rsidRDefault="00F9790B" w:rsidP="00F9790B">
      <w:pPr>
        <w:pStyle w:val="ListParagraph"/>
        <w:numPr>
          <w:ilvl w:val="1"/>
          <w:numId w:val="19"/>
        </w:numPr>
        <w:rPr>
          <w:sz w:val="22"/>
          <w:szCs w:val="22"/>
        </w:rPr>
      </w:pPr>
      <w:r w:rsidRPr="007F2266">
        <w:rPr>
          <w:sz w:val="22"/>
          <w:szCs w:val="22"/>
        </w:rPr>
        <w:t>Case series found treatment with ponazuril alone is unreliable</w:t>
      </w:r>
    </w:p>
    <w:p w14:paraId="4854B5AD" w14:textId="77777777" w:rsidR="00F9790B" w:rsidRDefault="00F9790B" w:rsidP="00F9790B">
      <w:pPr>
        <w:pStyle w:val="ListParagraph"/>
        <w:numPr>
          <w:ilvl w:val="1"/>
          <w:numId w:val="19"/>
        </w:numPr>
        <w:rPr>
          <w:sz w:val="22"/>
          <w:szCs w:val="22"/>
        </w:rPr>
      </w:pPr>
      <w:r w:rsidRPr="007F2266">
        <w:rPr>
          <w:sz w:val="22"/>
          <w:szCs w:val="22"/>
        </w:rPr>
        <w:t>Likewise, treatment with potentiated sulfonamides alone</w:t>
      </w:r>
      <w:r>
        <w:rPr>
          <w:sz w:val="22"/>
          <w:szCs w:val="22"/>
        </w:rPr>
        <w:t xml:space="preserve"> is unreliable</w:t>
      </w:r>
    </w:p>
    <w:p w14:paraId="74CA8044" w14:textId="77777777" w:rsidR="00F9790B" w:rsidRDefault="00F9790B" w:rsidP="00F9790B">
      <w:pPr>
        <w:pStyle w:val="ListParagraph"/>
        <w:numPr>
          <w:ilvl w:val="1"/>
          <w:numId w:val="19"/>
        </w:numPr>
        <w:rPr>
          <w:sz w:val="22"/>
          <w:szCs w:val="22"/>
        </w:rPr>
      </w:pPr>
      <w:r>
        <w:rPr>
          <w:sz w:val="22"/>
          <w:szCs w:val="22"/>
        </w:rPr>
        <w:lastRenderedPageBreak/>
        <w:t>T</w:t>
      </w:r>
      <w:r w:rsidRPr="007F2266">
        <w:rPr>
          <w:sz w:val="22"/>
          <w:szCs w:val="22"/>
        </w:rPr>
        <w:t>riple-drug therapy of ponazuril, pyrimethamine, and trimethoprim-sulfamethoxazole resulted in the highest success rate in the TB</w:t>
      </w:r>
      <w:r>
        <w:rPr>
          <w:sz w:val="22"/>
          <w:szCs w:val="22"/>
        </w:rPr>
        <w:t>Ps</w:t>
      </w:r>
    </w:p>
    <w:p w14:paraId="17A7A96A" w14:textId="77777777" w:rsidR="00F9790B" w:rsidRDefault="00F9790B" w:rsidP="00F9790B">
      <w:pPr>
        <w:pStyle w:val="ListParagraph"/>
        <w:numPr>
          <w:ilvl w:val="0"/>
          <w:numId w:val="19"/>
        </w:numPr>
        <w:rPr>
          <w:sz w:val="22"/>
          <w:szCs w:val="22"/>
        </w:rPr>
      </w:pPr>
      <w:r w:rsidRPr="007F2266">
        <w:rPr>
          <w:sz w:val="22"/>
          <w:szCs w:val="22"/>
        </w:rPr>
        <w:t>Multiple testing modalities are often required</w:t>
      </w:r>
      <w:r>
        <w:rPr>
          <w:sz w:val="22"/>
          <w:szCs w:val="22"/>
        </w:rPr>
        <w:t xml:space="preserve"> to diagnose </w:t>
      </w:r>
      <w:r w:rsidRPr="007F2266">
        <w:rPr>
          <w:sz w:val="22"/>
          <w:szCs w:val="22"/>
        </w:rPr>
        <w:t xml:space="preserve">avian </w:t>
      </w:r>
      <w:proofErr w:type="spellStart"/>
      <w:r w:rsidRPr="007F2266">
        <w:rPr>
          <w:sz w:val="22"/>
          <w:szCs w:val="22"/>
        </w:rPr>
        <w:t>sarcocystosis</w:t>
      </w:r>
      <w:proofErr w:type="spellEnd"/>
    </w:p>
    <w:p w14:paraId="161B12F7" w14:textId="77777777" w:rsidR="00F9790B" w:rsidRDefault="00F9790B" w:rsidP="00F9790B">
      <w:pPr>
        <w:pStyle w:val="ListParagraph"/>
        <w:numPr>
          <w:ilvl w:val="1"/>
          <w:numId w:val="19"/>
        </w:numPr>
        <w:rPr>
          <w:sz w:val="22"/>
          <w:szCs w:val="22"/>
        </w:rPr>
      </w:pPr>
      <w:r w:rsidRPr="007F2266">
        <w:rPr>
          <w:sz w:val="22"/>
          <w:szCs w:val="22"/>
        </w:rPr>
        <w:t>A strong, presumptive antemortem diagnosis can be based on marked elevation in plasma CK and a known history in the collection</w:t>
      </w:r>
    </w:p>
    <w:p w14:paraId="27B33DD6" w14:textId="77777777" w:rsidR="00F9790B" w:rsidRDefault="00F9790B" w:rsidP="00F9790B">
      <w:pPr>
        <w:pStyle w:val="ListParagraph"/>
        <w:numPr>
          <w:ilvl w:val="2"/>
          <w:numId w:val="19"/>
        </w:numPr>
        <w:rPr>
          <w:sz w:val="22"/>
          <w:szCs w:val="22"/>
        </w:rPr>
      </w:pPr>
      <w:r w:rsidRPr="007F2266">
        <w:rPr>
          <w:sz w:val="22"/>
          <w:szCs w:val="22"/>
        </w:rPr>
        <w:t>This was found to be the best methodology in TBP</w:t>
      </w:r>
      <w:r>
        <w:rPr>
          <w:sz w:val="22"/>
          <w:szCs w:val="22"/>
        </w:rPr>
        <w:t>s</w:t>
      </w:r>
    </w:p>
    <w:p w14:paraId="225805BF" w14:textId="77777777" w:rsidR="00F9790B" w:rsidRDefault="00F9790B" w:rsidP="00F9790B">
      <w:pPr>
        <w:pStyle w:val="ListParagraph"/>
        <w:numPr>
          <w:ilvl w:val="0"/>
          <w:numId w:val="19"/>
        </w:numPr>
        <w:rPr>
          <w:sz w:val="22"/>
          <w:szCs w:val="22"/>
        </w:rPr>
      </w:pPr>
      <w:r>
        <w:rPr>
          <w:sz w:val="22"/>
          <w:szCs w:val="22"/>
        </w:rPr>
        <w:t xml:space="preserve">Case series found </w:t>
      </w:r>
      <w:r w:rsidRPr="004A020E">
        <w:rPr>
          <w:sz w:val="22"/>
          <w:szCs w:val="22"/>
        </w:rPr>
        <w:t>pan-apicomplexan PCR has poor sensitivity for </w:t>
      </w:r>
      <w:r>
        <w:rPr>
          <w:sz w:val="22"/>
          <w:szCs w:val="22"/>
        </w:rPr>
        <w:t xml:space="preserve">avian </w:t>
      </w:r>
      <w:r w:rsidRPr="004A020E">
        <w:rPr>
          <w:i/>
          <w:iCs/>
          <w:sz w:val="22"/>
          <w:szCs w:val="22"/>
        </w:rPr>
        <w:t xml:space="preserve">S. </w:t>
      </w:r>
      <w:proofErr w:type="spellStart"/>
      <w:r w:rsidRPr="004A020E">
        <w:rPr>
          <w:i/>
          <w:iCs/>
          <w:sz w:val="22"/>
          <w:szCs w:val="22"/>
        </w:rPr>
        <w:t>falcatula</w:t>
      </w:r>
      <w:proofErr w:type="spellEnd"/>
      <w:r w:rsidRPr="004A020E">
        <w:rPr>
          <w:sz w:val="22"/>
          <w:szCs w:val="22"/>
        </w:rPr>
        <w:t> infections</w:t>
      </w:r>
    </w:p>
    <w:p w14:paraId="25E14369" w14:textId="77777777" w:rsidR="00F9790B" w:rsidRDefault="00F9790B" w:rsidP="00F9790B">
      <w:pPr>
        <w:pStyle w:val="ListParagraph"/>
        <w:numPr>
          <w:ilvl w:val="1"/>
          <w:numId w:val="19"/>
        </w:numPr>
        <w:rPr>
          <w:sz w:val="22"/>
          <w:szCs w:val="22"/>
        </w:rPr>
      </w:pPr>
      <w:r>
        <w:rPr>
          <w:sz w:val="22"/>
          <w:szCs w:val="22"/>
        </w:rPr>
        <w:t xml:space="preserve"> I</w:t>
      </w:r>
      <w:r w:rsidRPr="004A020E">
        <w:rPr>
          <w:sz w:val="22"/>
          <w:szCs w:val="22"/>
        </w:rPr>
        <w:t>t was often, though not consistently, positive during the acute phase of disease</w:t>
      </w:r>
      <w:r>
        <w:rPr>
          <w:sz w:val="22"/>
          <w:szCs w:val="22"/>
        </w:rPr>
        <w:t xml:space="preserve"> in TBPs</w:t>
      </w:r>
    </w:p>
    <w:p w14:paraId="4DE3D083" w14:textId="77777777" w:rsidR="00F9790B" w:rsidRDefault="00F9790B" w:rsidP="00F9790B">
      <w:pPr>
        <w:pStyle w:val="ListParagraph"/>
        <w:numPr>
          <w:ilvl w:val="1"/>
          <w:numId w:val="19"/>
        </w:numPr>
        <w:rPr>
          <w:sz w:val="22"/>
          <w:szCs w:val="22"/>
        </w:rPr>
      </w:pPr>
      <w:r w:rsidRPr="004A020E">
        <w:rPr>
          <w:sz w:val="22"/>
          <w:szCs w:val="22"/>
        </w:rPr>
        <w:t>Serial testing during the first few weeks of disease increased the likelihood</w:t>
      </w:r>
    </w:p>
    <w:p w14:paraId="37C3025D" w14:textId="77777777" w:rsidR="00F9790B" w:rsidRDefault="00F9790B" w:rsidP="00F9790B">
      <w:pPr>
        <w:pStyle w:val="ListParagraph"/>
        <w:numPr>
          <w:ilvl w:val="1"/>
          <w:numId w:val="19"/>
        </w:numPr>
        <w:rPr>
          <w:sz w:val="22"/>
          <w:szCs w:val="22"/>
        </w:rPr>
      </w:pPr>
      <w:r>
        <w:rPr>
          <w:sz w:val="22"/>
          <w:szCs w:val="22"/>
        </w:rPr>
        <w:t>W</w:t>
      </w:r>
      <w:r w:rsidRPr="004A020E">
        <w:rPr>
          <w:sz w:val="22"/>
          <w:szCs w:val="22"/>
        </w:rPr>
        <w:t>hen positive, specificity of the PCR assay was high</w:t>
      </w:r>
    </w:p>
    <w:p w14:paraId="4F3E7C48" w14:textId="77777777" w:rsidR="00F9790B" w:rsidRDefault="00F9790B" w:rsidP="00F9790B">
      <w:pPr>
        <w:pStyle w:val="ListParagraph"/>
        <w:numPr>
          <w:ilvl w:val="1"/>
          <w:numId w:val="19"/>
        </w:numPr>
        <w:rPr>
          <w:sz w:val="22"/>
          <w:szCs w:val="22"/>
        </w:rPr>
      </w:pPr>
      <w:r w:rsidRPr="004A020E">
        <w:rPr>
          <w:sz w:val="22"/>
          <w:szCs w:val="22"/>
        </w:rPr>
        <w:t xml:space="preserve">PCR </w:t>
      </w:r>
      <w:r>
        <w:rPr>
          <w:sz w:val="22"/>
          <w:szCs w:val="22"/>
        </w:rPr>
        <w:t>didn’t</w:t>
      </w:r>
      <w:r w:rsidRPr="004A020E">
        <w:rPr>
          <w:sz w:val="22"/>
          <w:szCs w:val="22"/>
        </w:rPr>
        <w:t xml:space="preserve"> help</w:t>
      </w:r>
      <w:r>
        <w:rPr>
          <w:sz w:val="22"/>
          <w:szCs w:val="22"/>
        </w:rPr>
        <w:t xml:space="preserve"> in</w:t>
      </w:r>
      <w:r w:rsidRPr="004A020E">
        <w:rPr>
          <w:sz w:val="22"/>
          <w:szCs w:val="22"/>
        </w:rPr>
        <w:t xml:space="preserve"> determining resolution of disease or discontinuing therapy</w:t>
      </w:r>
    </w:p>
    <w:p w14:paraId="2B32AF79" w14:textId="77777777" w:rsidR="00F9790B" w:rsidRDefault="00F9790B" w:rsidP="00F9790B">
      <w:pPr>
        <w:pStyle w:val="ListParagraph"/>
        <w:numPr>
          <w:ilvl w:val="0"/>
          <w:numId w:val="19"/>
        </w:numPr>
        <w:rPr>
          <w:sz w:val="22"/>
          <w:szCs w:val="22"/>
        </w:rPr>
      </w:pPr>
      <w:r>
        <w:rPr>
          <w:sz w:val="22"/>
          <w:szCs w:val="22"/>
        </w:rPr>
        <w:t>P</w:t>
      </w:r>
      <w:r w:rsidRPr="004A020E">
        <w:rPr>
          <w:sz w:val="22"/>
          <w:szCs w:val="22"/>
        </w:rPr>
        <w:t xml:space="preserve">revention of infection should be a cornerstone of avian </w:t>
      </w:r>
      <w:proofErr w:type="spellStart"/>
      <w:r w:rsidRPr="004A020E">
        <w:rPr>
          <w:sz w:val="22"/>
          <w:szCs w:val="22"/>
        </w:rPr>
        <w:t>sarcocystosis</w:t>
      </w:r>
      <w:proofErr w:type="spellEnd"/>
      <w:r w:rsidRPr="004A020E">
        <w:rPr>
          <w:sz w:val="22"/>
          <w:szCs w:val="22"/>
        </w:rPr>
        <w:t xml:space="preserve"> management</w:t>
      </w:r>
    </w:p>
    <w:p w14:paraId="52827C37" w14:textId="77777777" w:rsidR="00F9790B" w:rsidRDefault="00F9790B" w:rsidP="00F9790B">
      <w:pPr>
        <w:pStyle w:val="ListParagraph"/>
        <w:numPr>
          <w:ilvl w:val="1"/>
          <w:numId w:val="19"/>
        </w:numPr>
        <w:rPr>
          <w:sz w:val="22"/>
          <w:szCs w:val="22"/>
        </w:rPr>
      </w:pPr>
      <w:r>
        <w:rPr>
          <w:sz w:val="22"/>
          <w:szCs w:val="22"/>
        </w:rPr>
        <w:t>P</w:t>
      </w:r>
      <w:r w:rsidRPr="00BC3252">
        <w:rPr>
          <w:sz w:val="22"/>
          <w:szCs w:val="22"/>
        </w:rPr>
        <w:t>aratenic hosts seemed to play a significant role in the ongoing TBP cases</w:t>
      </w:r>
    </w:p>
    <w:p w14:paraId="72E419DA" w14:textId="77777777" w:rsidR="00F9790B" w:rsidRDefault="00F9790B" w:rsidP="00F9790B">
      <w:pPr>
        <w:pStyle w:val="ListParagraph"/>
        <w:numPr>
          <w:ilvl w:val="2"/>
          <w:numId w:val="19"/>
        </w:numPr>
        <w:rPr>
          <w:sz w:val="22"/>
          <w:szCs w:val="22"/>
        </w:rPr>
      </w:pPr>
      <w:r>
        <w:rPr>
          <w:sz w:val="22"/>
          <w:szCs w:val="22"/>
        </w:rPr>
        <w:t xml:space="preserve">Preventing </w:t>
      </w:r>
      <w:r w:rsidRPr="00BC3252">
        <w:rPr>
          <w:sz w:val="22"/>
          <w:szCs w:val="22"/>
        </w:rPr>
        <w:t xml:space="preserve">direct access to opossums and opossum feces </w:t>
      </w:r>
      <w:r>
        <w:rPr>
          <w:sz w:val="22"/>
          <w:szCs w:val="22"/>
        </w:rPr>
        <w:t>was</w:t>
      </w:r>
      <w:r w:rsidRPr="00BC3252">
        <w:rPr>
          <w:sz w:val="22"/>
          <w:szCs w:val="22"/>
        </w:rPr>
        <w:t xml:space="preserve"> insufficient</w:t>
      </w:r>
    </w:p>
    <w:p w14:paraId="33C0B22A" w14:textId="77777777" w:rsidR="00F9790B" w:rsidRDefault="00F9790B" w:rsidP="00F9790B">
      <w:pPr>
        <w:pStyle w:val="ListParagraph"/>
        <w:numPr>
          <w:ilvl w:val="1"/>
          <w:numId w:val="19"/>
        </w:numPr>
        <w:rPr>
          <w:sz w:val="22"/>
          <w:szCs w:val="22"/>
        </w:rPr>
      </w:pPr>
      <w:r>
        <w:rPr>
          <w:sz w:val="22"/>
          <w:szCs w:val="22"/>
        </w:rPr>
        <w:t xml:space="preserve">Changing </w:t>
      </w:r>
      <w:r w:rsidRPr="00BC3252">
        <w:rPr>
          <w:sz w:val="22"/>
          <w:szCs w:val="22"/>
        </w:rPr>
        <w:t>TBP feed stations to ones that excluded both rodent and nonflying arthropods appeared to halt further case development during the 2016 outbreak</w:t>
      </w:r>
    </w:p>
    <w:p w14:paraId="027FB361" w14:textId="77777777" w:rsidR="00F9790B" w:rsidRDefault="00F9790B" w:rsidP="00F9790B">
      <w:pPr>
        <w:pStyle w:val="ListParagraph"/>
        <w:numPr>
          <w:ilvl w:val="0"/>
          <w:numId w:val="19"/>
        </w:numPr>
        <w:rPr>
          <w:sz w:val="22"/>
          <w:szCs w:val="22"/>
        </w:rPr>
      </w:pPr>
      <w:r w:rsidRPr="00BC3252">
        <w:rPr>
          <w:sz w:val="22"/>
          <w:szCs w:val="22"/>
        </w:rPr>
        <w:t>In horses, prophylaxis is advocated in regions where EPM</w:t>
      </w:r>
      <w:r>
        <w:rPr>
          <w:sz w:val="22"/>
          <w:szCs w:val="22"/>
        </w:rPr>
        <w:t xml:space="preserve"> </w:t>
      </w:r>
      <w:r w:rsidRPr="00BC3252">
        <w:rPr>
          <w:sz w:val="22"/>
          <w:szCs w:val="22"/>
        </w:rPr>
        <w:t>is prevalent</w:t>
      </w:r>
    </w:p>
    <w:p w14:paraId="7811339A" w14:textId="77777777" w:rsidR="00F9790B" w:rsidRDefault="00F9790B" w:rsidP="00F9790B">
      <w:pPr>
        <w:pStyle w:val="ListParagraph"/>
        <w:numPr>
          <w:ilvl w:val="1"/>
          <w:numId w:val="19"/>
        </w:numPr>
        <w:rPr>
          <w:sz w:val="22"/>
          <w:szCs w:val="22"/>
        </w:rPr>
      </w:pPr>
      <w:r w:rsidRPr="00BC3252">
        <w:rPr>
          <w:sz w:val="22"/>
          <w:szCs w:val="22"/>
        </w:rPr>
        <w:t>Diclazuril is experimentally effective in preventing </w:t>
      </w:r>
      <w:proofErr w:type="spellStart"/>
      <w:r w:rsidRPr="00BC3252">
        <w:rPr>
          <w:i/>
          <w:iCs/>
          <w:sz w:val="22"/>
          <w:szCs w:val="22"/>
        </w:rPr>
        <w:t>Sarcocystis</w:t>
      </w:r>
      <w:proofErr w:type="spellEnd"/>
      <w:r w:rsidRPr="00BC3252">
        <w:rPr>
          <w:sz w:val="22"/>
          <w:szCs w:val="22"/>
        </w:rPr>
        <w:t> </w:t>
      </w:r>
      <w:proofErr w:type="spellStart"/>
      <w:r w:rsidRPr="00BC3252">
        <w:rPr>
          <w:sz w:val="22"/>
          <w:szCs w:val="22"/>
        </w:rPr>
        <w:t>sp</w:t>
      </w:r>
      <w:proofErr w:type="spellEnd"/>
      <w:r w:rsidRPr="00BC3252">
        <w:rPr>
          <w:sz w:val="22"/>
          <w:szCs w:val="22"/>
        </w:rPr>
        <w:t xml:space="preserve"> in mice and horses</w:t>
      </w:r>
    </w:p>
    <w:p w14:paraId="46F590F6" w14:textId="77777777" w:rsidR="00F9790B" w:rsidRDefault="00F9790B" w:rsidP="00F9790B">
      <w:pPr>
        <w:pStyle w:val="ListParagraph"/>
        <w:numPr>
          <w:ilvl w:val="1"/>
          <w:numId w:val="19"/>
        </w:numPr>
        <w:rPr>
          <w:sz w:val="22"/>
          <w:szCs w:val="22"/>
        </w:rPr>
      </w:pPr>
      <w:r w:rsidRPr="00BC3252">
        <w:rPr>
          <w:sz w:val="22"/>
          <w:szCs w:val="22"/>
        </w:rPr>
        <w:t>For the TBP, daily administration of diclazuril was easily accomplished</w:t>
      </w:r>
    </w:p>
    <w:p w14:paraId="55C6FB11" w14:textId="77777777" w:rsidR="00F9790B" w:rsidRDefault="00F9790B" w:rsidP="00F9790B">
      <w:pPr>
        <w:pStyle w:val="ListParagraph"/>
        <w:numPr>
          <w:ilvl w:val="2"/>
          <w:numId w:val="19"/>
        </w:numPr>
        <w:rPr>
          <w:sz w:val="22"/>
          <w:szCs w:val="22"/>
        </w:rPr>
      </w:pPr>
      <w:r w:rsidRPr="00BC3252">
        <w:rPr>
          <w:sz w:val="22"/>
          <w:szCs w:val="22"/>
        </w:rPr>
        <w:t>1 mg/kg PO SID resulted in plasma levels substantially above</w:t>
      </w:r>
      <w:r>
        <w:rPr>
          <w:sz w:val="22"/>
          <w:szCs w:val="22"/>
        </w:rPr>
        <w:t xml:space="preserve"> ideal</w:t>
      </w:r>
      <w:r w:rsidRPr="00BC3252">
        <w:rPr>
          <w:sz w:val="22"/>
          <w:szCs w:val="22"/>
        </w:rPr>
        <w:t xml:space="preserve"> </w:t>
      </w:r>
      <w:r>
        <w:rPr>
          <w:sz w:val="22"/>
          <w:szCs w:val="22"/>
        </w:rPr>
        <w:t>threshold</w:t>
      </w:r>
    </w:p>
    <w:p w14:paraId="4D9AA2E0" w14:textId="77777777" w:rsidR="00F9790B" w:rsidRPr="00BC3252" w:rsidRDefault="00F9790B" w:rsidP="00F9790B">
      <w:pPr>
        <w:pStyle w:val="ListParagraph"/>
        <w:numPr>
          <w:ilvl w:val="1"/>
          <w:numId w:val="19"/>
        </w:numPr>
        <w:rPr>
          <w:sz w:val="22"/>
          <w:szCs w:val="22"/>
        </w:rPr>
      </w:pPr>
      <w:r>
        <w:rPr>
          <w:sz w:val="22"/>
          <w:szCs w:val="22"/>
        </w:rPr>
        <w:t>T</w:t>
      </w:r>
      <w:r w:rsidRPr="00BC3252">
        <w:rPr>
          <w:sz w:val="22"/>
          <w:szCs w:val="22"/>
        </w:rPr>
        <w:t xml:space="preserve">here have been no further </w:t>
      </w:r>
      <w:r>
        <w:rPr>
          <w:sz w:val="22"/>
          <w:szCs w:val="22"/>
        </w:rPr>
        <w:t xml:space="preserve">TBP </w:t>
      </w:r>
      <w:proofErr w:type="spellStart"/>
      <w:r w:rsidRPr="00BC3252">
        <w:rPr>
          <w:sz w:val="22"/>
          <w:szCs w:val="22"/>
        </w:rPr>
        <w:t>sarcocystosis</w:t>
      </w:r>
      <w:proofErr w:type="spellEnd"/>
      <w:r w:rsidRPr="00BC3252">
        <w:rPr>
          <w:sz w:val="22"/>
          <w:szCs w:val="22"/>
        </w:rPr>
        <w:t xml:space="preserve"> cases since prophylaxis </w:t>
      </w:r>
      <w:r>
        <w:rPr>
          <w:sz w:val="22"/>
          <w:szCs w:val="22"/>
        </w:rPr>
        <w:t>started</w:t>
      </w:r>
      <w:r w:rsidRPr="00BC3252">
        <w:rPr>
          <w:sz w:val="22"/>
          <w:szCs w:val="22"/>
        </w:rPr>
        <w:t xml:space="preserve"> in 2017</w:t>
      </w:r>
    </w:p>
    <w:p w14:paraId="40675433" w14:textId="77777777" w:rsidR="00F9790B" w:rsidRPr="008A1AAD" w:rsidRDefault="00F9790B" w:rsidP="00F9790B">
      <w:pPr>
        <w:rPr>
          <w:sz w:val="22"/>
          <w:szCs w:val="22"/>
        </w:rPr>
      </w:pPr>
    </w:p>
    <w:p w14:paraId="571606C9" w14:textId="77777777" w:rsidR="00F9790B" w:rsidRDefault="00F9790B" w:rsidP="00F9790B">
      <w:pPr>
        <w:rPr>
          <w:b/>
          <w:bCs/>
          <w:sz w:val="22"/>
          <w:szCs w:val="22"/>
        </w:rPr>
      </w:pPr>
      <w:r w:rsidRPr="008A1AAD">
        <w:rPr>
          <w:b/>
          <w:bCs/>
          <w:sz w:val="22"/>
          <w:szCs w:val="22"/>
        </w:rPr>
        <w:t xml:space="preserve">TLDR: </w:t>
      </w:r>
    </w:p>
    <w:p w14:paraId="030F3A32" w14:textId="77777777" w:rsidR="00F9790B" w:rsidRDefault="00F9790B" w:rsidP="00F9790B">
      <w:pPr>
        <w:pStyle w:val="ListParagraph"/>
        <w:numPr>
          <w:ilvl w:val="0"/>
          <w:numId w:val="20"/>
        </w:numPr>
        <w:rPr>
          <w:sz w:val="22"/>
          <w:szCs w:val="22"/>
        </w:rPr>
      </w:pPr>
      <w:r>
        <w:rPr>
          <w:sz w:val="22"/>
          <w:szCs w:val="22"/>
        </w:rPr>
        <w:t>A</w:t>
      </w:r>
      <w:r w:rsidRPr="00EA2080">
        <w:rPr>
          <w:sz w:val="22"/>
          <w:szCs w:val="22"/>
        </w:rPr>
        <w:t xml:space="preserve">vian </w:t>
      </w:r>
      <w:proofErr w:type="spellStart"/>
      <w:r w:rsidRPr="00EA2080">
        <w:rPr>
          <w:sz w:val="22"/>
          <w:szCs w:val="22"/>
        </w:rPr>
        <w:t>sarcocystosis</w:t>
      </w:r>
      <w:proofErr w:type="spellEnd"/>
      <w:r w:rsidRPr="00EA2080">
        <w:rPr>
          <w:sz w:val="22"/>
          <w:szCs w:val="22"/>
        </w:rPr>
        <w:t xml:space="preserve"> diagnosis relies on clinical signs, institutional history, and </w:t>
      </w:r>
      <w:r>
        <w:rPr>
          <w:sz w:val="22"/>
          <w:szCs w:val="22"/>
        </w:rPr>
        <w:t xml:space="preserve">CK </w:t>
      </w:r>
      <w:r w:rsidRPr="00EA2080">
        <w:rPr>
          <w:sz w:val="22"/>
          <w:szCs w:val="22"/>
        </w:rPr>
        <w:t>elevation</w:t>
      </w:r>
    </w:p>
    <w:p w14:paraId="7A383639" w14:textId="77777777" w:rsidR="00F9790B" w:rsidRDefault="00F9790B" w:rsidP="00F9790B">
      <w:pPr>
        <w:pStyle w:val="ListParagraph"/>
        <w:numPr>
          <w:ilvl w:val="0"/>
          <w:numId w:val="20"/>
        </w:numPr>
        <w:rPr>
          <w:sz w:val="22"/>
          <w:szCs w:val="22"/>
        </w:rPr>
      </w:pPr>
      <w:r w:rsidRPr="00EA2080">
        <w:rPr>
          <w:sz w:val="22"/>
          <w:szCs w:val="22"/>
        </w:rPr>
        <w:t xml:space="preserve">Pan-apicomplexan PCR may help confirm </w:t>
      </w:r>
      <w:proofErr w:type="spellStart"/>
      <w:r w:rsidRPr="00EA2080">
        <w:rPr>
          <w:sz w:val="22"/>
          <w:szCs w:val="22"/>
        </w:rPr>
        <w:t>sarcocystosis</w:t>
      </w:r>
      <w:proofErr w:type="spellEnd"/>
      <w:r w:rsidRPr="00EA2080">
        <w:rPr>
          <w:sz w:val="22"/>
          <w:szCs w:val="22"/>
        </w:rPr>
        <w:t xml:space="preserve"> early in the course of disease</w:t>
      </w:r>
    </w:p>
    <w:p w14:paraId="59853367" w14:textId="77777777" w:rsidR="00F9790B" w:rsidRDefault="00F9790B" w:rsidP="00F9790B">
      <w:pPr>
        <w:pStyle w:val="ListParagraph"/>
        <w:numPr>
          <w:ilvl w:val="1"/>
          <w:numId w:val="20"/>
        </w:numPr>
        <w:rPr>
          <w:sz w:val="22"/>
          <w:szCs w:val="22"/>
        </w:rPr>
      </w:pPr>
      <w:r>
        <w:rPr>
          <w:sz w:val="22"/>
          <w:szCs w:val="22"/>
        </w:rPr>
        <w:t>S</w:t>
      </w:r>
      <w:r w:rsidRPr="00EA2080">
        <w:rPr>
          <w:sz w:val="22"/>
          <w:szCs w:val="22"/>
        </w:rPr>
        <w:t>erial sampling is recommended, and test is less reliable later in the course of infection</w:t>
      </w:r>
    </w:p>
    <w:p w14:paraId="6611C936" w14:textId="77777777" w:rsidR="00F9790B" w:rsidRDefault="00F9790B" w:rsidP="00F9790B">
      <w:pPr>
        <w:pStyle w:val="ListParagraph"/>
        <w:numPr>
          <w:ilvl w:val="0"/>
          <w:numId w:val="20"/>
        </w:numPr>
        <w:rPr>
          <w:sz w:val="22"/>
          <w:szCs w:val="22"/>
        </w:rPr>
      </w:pPr>
      <w:r w:rsidRPr="00EA2080">
        <w:rPr>
          <w:sz w:val="22"/>
          <w:szCs w:val="22"/>
        </w:rPr>
        <w:t>Treatment with a combination of sulfamethoxazole-trimethoprim, ponazuril, and pyrimethamine controlled clinical signs and helped birds survive acute fulminant disease</w:t>
      </w:r>
    </w:p>
    <w:p w14:paraId="536111CE" w14:textId="77777777" w:rsidR="00F9790B" w:rsidRDefault="00F9790B" w:rsidP="00F9790B">
      <w:pPr>
        <w:pStyle w:val="ListParagraph"/>
        <w:numPr>
          <w:ilvl w:val="1"/>
          <w:numId w:val="20"/>
        </w:numPr>
        <w:rPr>
          <w:sz w:val="22"/>
          <w:szCs w:val="22"/>
        </w:rPr>
      </w:pPr>
      <w:r>
        <w:rPr>
          <w:sz w:val="22"/>
          <w:szCs w:val="22"/>
        </w:rPr>
        <w:t>However, it</w:t>
      </w:r>
      <w:r w:rsidRPr="00EA2080">
        <w:rPr>
          <w:sz w:val="22"/>
          <w:szCs w:val="22"/>
        </w:rPr>
        <w:t xml:space="preserve"> did not clear infection and required a prolonged course of treatment</w:t>
      </w:r>
    </w:p>
    <w:p w14:paraId="4DF4E8F9" w14:textId="77777777" w:rsidR="00F9790B" w:rsidRDefault="00F9790B" w:rsidP="00F9790B">
      <w:pPr>
        <w:pStyle w:val="ListParagraph"/>
        <w:numPr>
          <w:ilvl w:val="0"/>
          <w:numId w:val="20"/>
        </w:numPr>
        <w:rPr>
          <w:sz w:val="22"/>
          <w:szCs w:val="22"/>
        </w:rPr>
      </w:pPr>
      <w:r>
        <w:rPr>
          <w:sz w:val="22"/>
          <w:szCs w:val="22"/>
        </w:rPr>
        <w:t>C</w:t>
      </w:r>
      <w:r w:rsidRPr="00EA2080">
        <w:rPr>
          <w:sz w:val="22"/>
          <w:szCs w:val="22"/>
        </w:rPr>
        <w:t xml:space="preserve">linical focus should be on </w:t>
      </w:r>
      <w:r>
        <w:rPr>
          <w:sz w:val="22"/>
          <w:szCs w:val="22"/>
        </w:rPr>
        <w:t>prevention</w:t>
      </w:r>
      <w:r w:rsidRPr="00EA2080">
        <w:rPr>
          <w:sz w:val="22"/>
          <w:szCs w:val="22"/>
        </w:rPr>
        <w:t xml:space="preserve"> through environmental and husbandry management</w:t>
      </w:r>
    </w:p>
    <w:p w14:paraId="479A69D4" w14:textId="77777777" w:rsidR="00F9790B" w:rsidRPr="00EA2080" w:rsidRDefault="00F9790B" w:rsidP="00F9790B">
      <w:pPr>
        <w:pStyle w:val="ListParagraph"/>
        <w:numPr>
          <w:ilvl w:val="1"/>
          <w:numId w:val="20"/>
        </w:numPr>
        <w:rPr>
          <w:sz w:val="22"/>
          <w:szCs w:val="22"/>
        </w:rPr>
      </w:pPr>
      <w:proofErr w:type="spellStart"/>
      <w:r w:rsidRPr="00EA2080">
        <w:rPr>
          <w:sz w:val="22"/>
          <w:szCs w:val="22"/>
        </w:rPr>
        <w:t>Sarcocystosis</w:t>
      </w:r>
      <w:proofErr w:type="spellEnd"/>
      <w:r w:rsidRPr="00EA2080">
        <w:rPr>
          <w:sz w:val="22"/>
          <w:szCs w:val="22"/>
        </w:rPr>
        <w:t xml:space="preserve"> prophylaxis with diclazuril appears promising in thick-billed parrots</w:t>
      </w:r>
    </w:p>
    <w:p w14:paraId="09DACDE6" w14:textId="77777777" w:rsidR="00F9790B" w:rsidRPr="008A1AAD" w:rsidRDefault="00F9790B" w:rsidP="00F9790B">
      <w:pPr>
        <w:rPr>
          <w:b/>
          <w:bCs/>
          <w:sz w:val="22"/>
          <w:szCs w:val="22"/>
        </w:rPr>
      </w:pPr>
    </w:p>
    <w:p w14:paraId="2A19A8E7" w14:textId="77777777" w:rsidR="00F9790B" w:rsidRPr="00C67447" w:rsidRDefault="00F9790B" w:rsidP="00F9790B">
      <w:pPr>
        <w:rPr>
          <w:b/>
          <w:bCs/>
          <w:sz w:val="22"/>
          <w:szCs w:val="22"/>
        </w:rPr>
      </w:pPr>
      <w:r w:rsidRPr="008A1AAD">
        <w:rPr>
          <w:b/>
          <w:bCs/>
          <w:sz w:val="22"/>
          <w:szCs w:val="22"/>
        </w:rPr>
        <w:t xml:space="preserve">Related Articles: </w:t>
      </w:r>
      <w:r w:rsidRPr="008A1AAD">
        <w:rPr>
          <w:i/>
          <w:iCs/>
          <w:sz w:val="22"/>
          <w:szCs w:val="22"/>
        </w:rPr>
        <w:t>None on the current ACZM reading list</w:t>
      </w:r>
    </w:p>
    <w:p w14:paraId="424FA306" w14:textId="7642DA48" w:rsidR="00F9790B" w:rsidRDefault="00F9790B" w:rsidP="00F63422">
      <w:pPr>
        <w:ind w:left="720"/>
        <w:rPr>
          <w:rFonts w:ascii="Times New Roman" w:eastAsia="Times New Roman" w:hAnsi="Times New Roman" w:cs="Times New Roman"/>
        </w:rPr>
      </w:pPr>
    </w:p>
    <w:p w14:paraId="55BCEC15" w14:textId="77777777" w:rsidR="00F9790B" w:rsidRDefault="00F9790B" w:rsidP="00F9790B">
      <w:pPr>
        <w:rPr>
          <w:rFonts w:ascii="Calibri" w:eastAsia="Calibri" w:hAnsi="Calibri" w:cs="Calibri"/>
          <w:b/>
        </w:rPr>
      </w:pPr>
      <w:bookmarkStart w:id="0" w:name="_Hlk111292718"/>
      <w:r>
        <w:rPr>
          <w:rFonts w:ascii="Calibri" w:eastAsia="Calibri" w:hAnsi="Calibri" w:cs="Calibri"/>
          <w:b/>
        </w:rPr>
        <w:t xml:space="preserve">USING MULTIVARIATE ANALYSES TO EXPLORE DISEASE PROGRESSION OF FINCH MYCOPLASMOSIS </w:t>
      </w:r>
    </w:p>
    <w:p w14:paraId="4BB9C535" w14:textId="77777777" w:rsidR="00F9790B" w:rsidRDefault="00F9790B" w:rsidP="00F9790B">
      <w:pPr>
        <w:rPr>
          <w:rFonts w:ascii="Calibri" w:eastAsia="Calibri" w:hAnsi="Calibri" w:cs="Calibri"/>
        </w:rPr>
      </w:pPr>
      <w:r>
        <w:rPr>
          <w:rFonts w:ascii="Calibri" w:eastAsia="Calibri" w:hAnsi="Calibri" w:cs="Calibri"/>
        </w:rPr>
        <w:t xml:space="preserve">Rachel M. </w:t>
      </w:r>
      <w:proofErr w:type="spellStart"/>
      <w:r>
        <w:rPr>
          <w:rFonts w:ascii="Calibri" w:eastAsia="Calibri" w:hAnsi="Calibri" w:cs="Calibri"/>
        </w:rPr>
        <w:t>Ruden</w:t>
      </w:r>
      <w:proofErr w:type="spellEnd"/>
      <w:r>
        <w:rPr>
          <w:rFonts w:ascii="Calibri" w:eastAsia="Calibri" w:hAnsi="Calibri" w:cs="Calibri"/>
        </w:rPr>
        <w:t>, Dean C. Adams, and James S. Adelman</w:t>
      </w:r>
    </w:p>
    <w:p w14:paraId="30CF6B74" w14:textId="77777777" w:rsidR="00F9790B" w:rsidRDefault="00F9790B" w:rsidP="00F9790B">
      <w:pPr>
        <w:rPr>
          <w:rFonts w:ascii="Calibri" w:eastAsia="Calibri" w:hAnsi="Calibri" w:cs="Calibri"/>
        </w:rPr>
      </w:pPr>
      <w:r>
        <w:rPr>
          <w:rFonts w:ascii="Calibri" w:eastAsia="Calibri" w:hAnsi="Calibri" w:cs="Calibri"/>
        </w:rPr>
        <w:t>Journal of Wildlife Diseases, 2021;57(3):525–533</w:t>
      </w:r>
    </w:p>
    <w:bookmarkEnd w:id="0"/>
    <w:p w14:paraId="205A1BE2" w14:textId="77777777" w:rsidR="00F9790B" w:rsidRDefault="00F9790B" w:rsidP="00F9790B">
      <w:pPr>
        <w:rPr>
          <w:rFonts w:ascii="Calibri" w:eastAsia="Calibri" w:hAnsi="Calibri" w:cs="Calibri"/>
        </w:rPr>
      </w:pPr>
      <w:r>
        <w:rPr>
          <w:rFonts w:ascii="Calibri" w:eastAsia="Calibri" w:hAnsi="Calibri" w:cs="Calibri"/>
        </w:rPr>
        <w:t xml:space="preserve"> </w:t>
      </w:r>
    </w:p>
    <w:p w14:paraId="3BEC5F4E" w14:textId="77777777" w:rsidR="00F9790B" w:rsidRDefault="00F9790B" w:rsidP="00F9790B">
      <w:pPr>
        <w:rPr>
          <w:rFonts w:ascii="Calibri" w:eastAsia="Calibri" w:hAnsi="Calibri" w:cs="Calibri"/>
          <w:sz w:val="20"/>
          <w:szCs w:val="20"/>
        </w:rPr>
      </w:pPr>
      <w:r>
        <w:rPr>
          <w:rFonts w:ascii="Calibri" w:eastAsia="Calibri" w:hAnsi="Calibri" w:cs="Calibri"/>
          <w:sz w:val="20"/>
          <w:szCs w:val="20"/>
        </w:rPr>
        <w:t xml:space="preserve">Lesion severity scales have been developed for </w:t>
      </w:r>
      <w:proofErr w:type="gramStart"/>
      <w:r>
        <w:rPr>
          <w:rFonts w:ascii="Calibri" w:eastAsia="Calibri" w:hAnsi="Calibri" w:cs="Calibri"/>
          <w:sz w:val="20"/>
          <w:szCs w:val="20"/>
        </w:rPr>
        <w:t>a number of</w:t>
      </w:r>
      <w:proofErr w:type="gramEnd"/>
      <w:r>
        <w:rPr>
          <w:rFonts w:ascii="Calibri" w:eastAsia="Calibri" w:hAnsi="Calibri" w:cs="Calibri"/>
          <w:sz w:val="20"/>
          <w:szCs w:val="20"/>
        </w:rPr>
        <w:t xml:space="preserve"> wildlife diseases causing external pathology. Perhaps the best known and most widely used scoring system has been developed for finch </w:t>
      </w:r>
      <w:proofErr w:type="spellStart"/>
      <w:r>
        <w:rPr>
          <w:rFonts w:ascii="Calibri" w:eastAsia="Calibri" w:hAnsi="Calibri" w:cs="Calibri"/>
          <w:sz w:val="20"/>
          <w:szCs w:val="20"/>
        </w:rPr>
        <w:t>mycoplasmosis</w:t>
      </w:r>
      <w:proofErr w:type="spellEnd"/>
      <w:r>
        <w:rPr>
          <w:rFonts w:ascii="Calibri" w:eastAsia="Calibri" w:hAnsi="Calibri" w:cs="Calibri"/>
          <w:sz w:val="20"/>
          <w:szCs w:val="20"/>
        </w:rPr>
        <w:t xml:space="preserve"> in which observers measure conjunctival pathology along a four-point scale of increasing severity. </w:t>
      </w:r>
      <w:r>
        <w:rPr>
          <w:rFonts w:ascii="Calibri" w:eastAsia="Calibri" w:hAnsi="Calibri" w:cs="Calibri"/>
          <w:b/>
          <w:sz w:val="20"/>
          <w:szCs w:val="20"/>
        </w:rPr>
        <w:t>We developed novel techniques to characterize variation in host phenotype based on occupancy of multidimensional trait space (disease space). First, we used shape analysis to track distortions of the inner and outer eye rims, defined by 16 anatomical landmarks</w:t>
      </w:r>
      <w:r>
        <w:rPr>
          <w:rFonts w:ascii="Calibri" w:eastAsia="Calibri" w:hAnsi="Calibri" w:cs="Calibri"/>
          <w:sz w:val="20"/>
          <w:szCs w:val="20"/>
        </w:rPr>
        <w:t xml:space="preserve">. Then, we used community analysis to evaluate pathology based on the presence or absence of a unique set of binary descriptors. We applied these techniques to experimental infection data to relate differences in conjunctival pathology to stage of infection. Specifically, by comparing specimens that received the same severity score at different time points in infection, we asked if shape or community analyses could distinguish between individuals in early infection versus those in recovery. </w:t>
      </w:r>
      <w:r>
        <w:rPr>
          <w:rFonts w:ascii="Calibri" w:eastAsia="Calibri" w:hAnsi="Calibri" w:cs="Calibri"/>
          <w:b/>
          <w:sz w:val="20"/>
          <w:szCs w:val="20"/>
        </w:rPr>
        <w:t xml:space="preserve">We found that individual eyes followed </w:t>
      </w:r>
      <w:r>
        <w:rPr>
          <w:rFonts w:ascii="Calibri" w:eastAsia="Calibri" w:hAnsi="Calibri" w:cs="Calibri"/>
          <w:b/>
          <w:sz w:val="20"/>
          <w:szCs w:val="20"/>
        </w:rPr>
        <w:lastRenderedPageBreak/>
        <w:t>predictable loops through disease space, tracking further from their origin with more severe pathology. Also, certain pathological descriptors were more likely to appear earlier versus later in infection.</w:t>
      </w:r>
      <w:r>
        <w:rPr>
          <w:rFonts w:ascii="Calibri" w:eastAsia="Calibri" w:hAnsi="Calibri" w:cs="Calibri"/>
          <w:sz w:val="20"/>
          <w:szCs w:val="20"/>
        </w:rPr>
        <w:t xml:space="preserve"> Our results indicated that leveraging differences in pathology captured in complex trait space could complement severity scores by better resolving the time course of infection from limited data points.</w:t>
      </w:r>
    </w:p>
    <w:p w14:paraId="761101A2" w14:textId="77777777" w:rsidR="00F9790B" w:rsidRDefault="00F9790B" w:rsidP="00F9790B">
      <w:pPr>
        <w:rPr>
          <w:rFonts w:ascii="Calibri" w:eastAsia="Calibri" w:hAnsi="Calibri" w:cs="Calibri"/>
        </w:rPr>
      </w:pPr>
      <w:r>
        <w:rPr>
          <w:rFonts w:ascii="Calibri" w:eastAsia="Calibri" w:hAnsi="Calibri" w:cs="Calibri"/>
        </w:rPr>
        <w:t xml:space="preserve"> </w:t>
      </w:r>
    </w:p>
    <w:p w14:paraId="05789CF1" w14:textId="77777777" w:rsidR="00F9790B" w:rsidRPr="00616CD3" w:rsidRDefault="00F9790B" w:rsidP="00F9790B">
      <w:pPr>
        <w:rPr>
          <w:rFonts w:ascii="Calibri" w:eastAsia="Calibri" w:hAnsi="Calibri" w:cs="Calibri"/>
          <w:bCs/>
        </w:rPr>
      </w:pPr>
      <w:r w:rsidRPr="00616CD3">
        <w:rPr>
          <w:rFonts w:ascii="Calibri" w:eastAsia="Calibri" w:hAnsi="Calibri" w:cs="Calibri"/>
          <w:bCs/>
        </w:rPr>
        <w:t>Background</w:t>
      </w:r>
    </w:p>
    <w:p w14:paraId="7F296B0A" w14:textId="77777777" w:rsidR="00F9790B" w:rsidRDefault="00F9790B" w:rsidP="00F9790B">
      <w:pPr>
        <w:numPr>
          <w:ilvl w:val="0"/>
          <w:numId w:val="21"/>
        </w:numPr>
        <w:rPr>
          <w:rFonts w:ascii="Calibri" w:eastAsia="Calibri" w:hAnsi="Calibri" w:cs="Calibri"/>
        </w:rPr>
      </w:pPr>
      <w:r>
        <w:rPr>
          <w:rFonts w:ascii="Calibri" w:eastAsia="Calibri" w:hAnsi="Calibri" w:cs="Calibri"/>
        </w:rPr>
        <w:t xml:space="preserve">Mycoplasma </w:t>
      </w:r>
      <w:proofErr w:type="spellStart"/>
      <w:r>
        <w:rPr>
          <w:rFonts w:ascii="Calibri" w:eastAsia="Calibri" w:hAnsi="Calibri" w:cs="Calibri"/>
        </w:rPr>
        <w:t>gallisepticum</w:t>
      </w:r>
      <w:proofErr w:type="spellEnd"/>
      <w:r>
        <w:rPr>
          <w:rFonts w:ascii="Calibri" w:eastAsia="Calibri" w:hAnsi="Calibri" w:cs="Calibri"/>
        </w:rPr>
        <w:t xml:space="preserve"> - Finch </w:t>
      </w:r>
      <w:proofErr w:type="spellStart"/>
      <w:r>
        <w:rPr>
          <w:rFonts w:ascii="Calibri" w:eastAsia="Calibri" w:hAnsi="Calibri" w:cs="Calibri"/>
        </w:rPr>
        <w:t>mycoplasmosis</w:t>
      </w:r>
      <w:proofErr w:type="spellEnd"/>
    </w:p>
    <w:p w14:paraId="72FC6640" w14:textId="77777777" w:rsidR="00F9790B" w:rsidRDefault="00F9790B" w:rsidP="00F9790B">
      <w:pPr>
        <w:numPr>
          <w:ilvl w:val="1"/>
          <w:numId w:val="21"/>
        </w:numPr>
        <w:rPr>
          <w:rFonts w:ascii="Calibri" w:eastAsia="Calibri" w:hAnsi="Calibri" w:cs="Calibri"/>
        </w:rPr>
      </w:pPr>
      <w:r>
        <w:rPr>
          <w:rFonts w:ascii="Calibri" w:eastAsia="Calibri" w:hAnsi="Calibri" w:cs="Calibri"/>
        </w:rPr>
        <w:t>Causes severe conjunctival inflammation of passerine birds</w:t>
      </w:r>
    </w:p>
    <w:p w14:paraId="57EB9CC2" w14:textId="77777777" w:rsidR="00F9790B" w:rsidRDefault="00F9790B" w:rsidP="00F9790B">
      <w:pPr>
        <w:numPr>
          <w:ilvl w:val="1"/>
          <w:numId w:val="21"/>
        </w:numPr>
        <w:rPr>
          <w:rFonts w:ascii="Calibri" w:eastAsia="Calibri" w:hAnsi="Calibri" w:cs="Calibri"/>
        </w:rPr>
      </w:pPr>
      <w:r>
        <w:rPr>
          <w:rFonts w:ascii="Calibri" w:eastAsia="Calibri" w:hAnsi="Calibri" w:cs="Calibri"/>
        </w:rPr>
        <w:t xml:space="preserve">Large die-off of House Finches </w:t>
      </w:r>
      <w:r>
        <w:rPr>
          <w:rFonts w:ascii="Calibri" w:eastAsia="Calibri" w:hAnsi="Calibri" w:cs="Calibri"/>
          <w:i/>
        </w:rPr>
        <w:t>(</w:t>
      </w:r>
      <w:proofErr w:type="spellStart"/>
      <w:r>
        <w:rPr>
          <w:rFonts w:ascii="Calibri" w:eastAsia="Calibri" w:hAnsi="Calibri" w:cs="Calibri"/>
          <w:i/>
        </w:rPr>
        <w:t>Haemorhous</w:t>
      </w:r>
      <w:proofErr w:type="spellEnd"/>
      <w:r>
        <w:rPr>
          <w:rFonts w:ascii="Calibri" w:eastAsia="Calibri" w:hAnsi="Calibri" w:cs="Calibri"/>
          <w:i/>
        </w:rPr>
        <w:t xml:space="preserve"> mexicanus</w:t>
      </w:r>
      <w:r>
        <w:rPr>
          <w:rFonts w:ascii="Calibri" w:eastAsia="Calibri" w:hAnsi="Calibri" w:cs="Calibri"/>
        </w:rPr>
        <w:t>) on the east coast of the US</w:t>
      </w:r>
    </w:p>
    <w:p w14:paraId="04E9B3E5" w14:textId="77777777" w:rsidR="00F9790B" w:rsidRDefault="00F9790B" w:rsidP="00F9790B">
      <w:pPr>
        <w:numPr>
          <w:ilvl w:val="1"/>
          <w:numId w:val="21"/>
        </w:numPr>
        <w:rPr>
          <w:rFonts w:ascii="Calibri" w:eastAsia="Calibri" w:hAnsi="Calibri" w:cs="Calibri"/>
        </w:rPr>
      </w:pPr>
      <w:r>
        <w:rPr>
          <w:rFonts w:ascii="Calibri" w:eastAsia="Calibri" w:hAnsi="Calibri" w:cs="Calibri"/>
        </w:rPr>
        <w:t>Several visual scoring systems – most four-point: 0 (no pathology) to 3 (severe pathology) with half points</w:t>
      </w:r>
    </w:p>
    <w:p w14:paraId="14A6FD82" w14:textId="77777777" w:rsidR="00F9790B" w:rsidRPr="00616CD3" w:rsidRDefault="00F9790B" w:rsidP="00F9790B">
      <w:pPr>
        <w:rPr>
          <w:rFonts w:ascii="Calibri" w:eastAsia="Calibri" w:hAnsi="Calibri" w:cs="Calibri"/>
          <w:bCs/>
        </w:rPr>
      </w:pPr>
      <w:r w:rsidRPr="00616CD3">
        <w:rPr>
          <w:rFonts w:ascii="Calibri" w:eastAsia="Calibri" w:hAnsi="Calibri" w:cs="Calibri"/>
          <w:bCs/>
        </w:rPr>
        <w:t>Key Points</w:t>
      </w:r>
    </w:p>
    <w:p w14:paraId="6558293C" w14:textId="77777777" w:rsidR="00F9790B" w:rsidRDefault="00F9790B" w:rsidP="00F9790B">
      <w:pPr>
        <w:numPr>
          <w:ilvl w:val="0"/>
          <w:numId w:val="21"/>
        </w:numPr>
        <w:rPr>
          <w:rFonts w:ascii="Calibri" w:eastAsia="Calibri" w:hAnsi="Calibri" w:cs="Calibri"/>
        </w:rPr>
      </w:pPr>
      <w:r>
        <w:rPr>
          <w:rFonts w:ascii="Calibri" w:eastAsia="Calibri" w:hAnsi="Calibri" w:cs="Calibri"/>
        </w:rPr>
        <w:t>This study used geometric morphometrics to assign points around the eye and analyze phenotypes throughout the course of disease</w:t>
      </w:r>
    </w:p>
    <w:p w14:paraId="0232C7CE" w14:textId="77777777" w:rsidR="00F9790B" w:rsidRDefault="00F9790B" w:rsidP="00F9790B">
      <w:pPr>
        <w:numPr>
          <w:ilvl w:val="0"/>
          <w:numId w:val="21"/>
        </w:numPr>
        <w:rPr>
          <w:rFonts w:ascii="Calibri" w:eastAsia="Calibri" w:hAnsi="Calibri" w:cs="Calibri"/>
        </w:rPr>
      </w:pPr>
      <w:r>
        <w:rPr>
          <w:rFonts w:ascii="Calibri" w:eastAsia="Calibri" w:hAnsi="Calibri" w:cs="Calibri"/>
        </w:rPr>
        <w:t>Eyes moved through a predictable pattern of progression based on severity</w:t>
      </w:r>
    </w:p>
    <w:p w14:paraId="7127D79D" w14:textId="77777777" w:rsidR="00F9790B" w:rsidRDefault="00F9790B" w:rsidP="00F9790B">
      <w:pPr>
        <w:numPr>
          <w:ilvl w:val="0"/>
          <w:numId w:val="21"/>
        </w:numPr>
        <w:rPr>
          <w:rFonts w:ascii="Calibri" w:eastAsia="Calibri" w:hAnsi="Calibri" w:cs="Calibri"/>
        </w:rPr>
      </w:pPr>
      <w:r>
        <w:rPr>
          <w:rFonts w:ascii="Calibri" w:eastAsia="Calibri" w:hAnsi="Calibri" w:cs="Calibri"/>
        </w:rPr>
        <w:t>Exudate was a weak indicator of pre-peak (active) infection with the low virulence isolate, but crusting was a strong indicator of pre-peak infection with the high-virulence isolate – so crusting could be used as a prognostic indicator</w:t>
      </w:r>
    </w:p>
    <w:p w14:paraId="2087A191" w14:textId="77777777" w:rsidR="00F9790B" w:rsidRPr="00616CD3" w:rsidRDefault="00F9790B" w:rsidP="00F9790B">
      <w:pPr>
        <w:rPr>
          <w:rFonts w:ascii="Calibri" w:eastAsia="Calibri" w:hAnsi="Calibri" w:cs="Calibri"/>
          <w:bCs/>
        </w:rPr>
      </w:pPr>
      <w:r w:rsidRPr="00616CD3">
        <w:rPr>
          <w:rFonts w:ascii="Calibri" w:eastAsia="Calibri" w:hAnsi="Calibri" w:cs="Calibri"/>
          <w:bCs/>
        </w:rPr>
        <w:t xml:space="preserve">Conclusions </w:t>
      </w:r>
    </w:p>
    <w:p w14:paraId="0E4E0814" w14:textId="77777777" w:rsidR="00F9790B" w:rsidRDefault="00F9790B" w:rsidP="00F9790B">
      <w:pPr>
        <w:numPr>
          <w:ilvl w:val="0"/>
          <w:numId w:val="22"/>
        </w:numPr>
        <w:rPr>
          <w:rFonts w:ascii="Calibri" w:eastAsia="Calibri" w:hAnsi="Calibri" w:cs="Calibri"/>
        </w:rPr>
      </w:pPr>
      <w:proofErr w:type="spellStart"/>
      <w:r>
        <w:rPr>
          <w:rFonts w:ascii="Calibri" w:eastAsia="Calibri" w:hAnsi="Calibri" w:cs="Calibri"/>
        </w:rPr>
        <w:t>Geomorphometrics</w:t>
      </w:r>
      <w:proofErr w:type="spellEnd"/>
      <w:r>
        <w:rPr>
          <w:rFonts w:ascii="Calibri" w:eastAsia="Calibri" w:hAnsi="Calibri" w:cs="Calibri"/>
        </w:rPr>
        <w:t xml:space="preserve"> can be applied to disease progression – passerine </w:t>
      </w:r>
      <w:proofErr w:type="spellStart"/>
      <w:r>
        <w:rPr>
          <w:rFonts w:ascii="Calibri" w:eastAsia="Calibri" w:hAnsi="Calibri" w:cs="Calibri"/>
        </w:rPr>
        <w:t>mycoplasmosis</w:t>
      </w:r>
      <w:proofErr w:type="spellEnd"/>
      <w:r>
        <w:rPr>
          <w:rFonts w:ascii="Calibri" w:eastAsia="Calibri" w:hAnsi="Calibri" w:cs="Calibri"/>
        </w:rPr>
        <w:t xml:space="preserve"> follows a predictable pattern of conjunctival disease.  Crusting is a sign of worse disease</w:t>
      </w:r>
    </w:p>
    <w:p w14:paraId="629896EB" w14:textId="77777777" w:rsidR="00F9790B" w:rsidRDefault="00F9790B" w:rsidP="00F9790B">
      <w:r>
        <w:rPr>
          <w:noProof/>
        </w:rPr>
        <w:drawing>
          <wp:inline distT="114300" distB="114300" distL="114300" distR="114300" wp14:anchorId="4F05E7D1" wp14:editId="309B1E2F">
            <wp:extent cx="3100388" cy="1879833"/>
            <wp:effectExtent l="0" t="0" r="0" b="0"/>
            <wp:docPr id="8" name="image2.png" descr="A picture containing text, bird&#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bird&#10;&#10;Description automatically generated"/>
                    <pic:cNvPicPr preferRelativeResize="0"/>
                  </pic:nvPicPr>
                  <pic:blipFill>
                    <a:blip r:embed="rId14"/>
                    <a:srcRect/>
                    <a:stretch>
                      <a:fillRect/>
                    </a:stretch>
                  </pic:blipFill>
                  <pic:spPr>
                    <a:xfrm>
                      <a:off x="0" y="0"/>
                      <a:ext cx="3100388" cy="1879833"/>
                    </a:xfrm>
                    <a:prstGeom prst="rect">
                      <a:avLst/>
                    </a:prstGeom>
                    <a:ln/>
                  </pic:spPr>
                </pic:pic>
              </a:graphicData>
            </a:graphic>
          </wp:inline>
        </w:drawing>
      </w:r>
      <w:r>
        <w:rPr>
          <w:noProof/>
        </w:rPr>
        <w:drawing>
          <wp:inline distT="114300" distB="114300" distL="114300" distR="114300" wp14:anchorId="49E1C212" wp14:editId="74DF13F0">
            <wp:extent cx="2747963" cy="2006606"/>
            <wp:effectExtent l="0" t="0" r="0" b="0"/>
            <wp:docPr id="9" name="image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Chart, scatter chart&#10;&#10;Description automatically generated"/>
                    <pic:cNvPicPr preferRelativeResize="0"/>
                  </pic:nvPicPr>
                  <pic:blipFill>
                    <a:blip r:embed="rId15"/>
                    <a:srcRect/>
                    <a:stretch>
                      <a:fillRect/>
                    </a:stretch>
                  </pic:blipFill>
                  <pic:spPr>
                    <a:xfrm>
                      <a:off x="0" y="0"/>
                      <a:ext cx="2747963" cy="2006606"/>
                    </a:xfrm>
                    <a:prstGeom prst="rect">
                      <a:avLst/>
                    </a:prstGeom>
                    <a:ln/>
                  </pic:spPr>
                </pic:pic>
              </a:graphicData>
            </a:graphic>
          </wp:inline>
        </w:drawing>
      </w:r>
    </w:p>
    <w:p w14:paraId="12E2A34B" w14:textId="77777777" w:rsidR="00F9790B" w:rsidRDefault="00F9790B" w:rsidP="00F9790B">
      <w:pPr>
        <w:rPr>
          <w:rFonts w:ascii="Calibri" w:eastAsia="Calibri" w:hAnsi="Calibri" w:cs="Calibri"/>
          <w:b/>
          <w:color w:val="222222"/>
          <w:highlight w:val="white"/>
        </w:rPr>
      </w:pPr>
    </w:p>
    <w:p w14:paraId="1B9F39A2" w14:textId="77777777" w:rsidR="00F9790B" w:rsidRDefault="00F9790B" w:rsidP="00F9790B">
      <w:pPr>
        <w:rPr>
          <w:rFonts w:ascii="Calibri" w:eastAsia="Calibri" w:hAnsi="Calibri" w:cs="Calibri"/>
          <w:b/>
          <w:color w:val="222222"/>
          <w:highlight w:val="white"/>
        </w:rPr>
      </w:pPr>
      <w:r>
        <w:rPr>
          <w:rFonts w:ascii="Calibri" w:eastAsia="Calibri" w:hAnsi="Calibri" w:cs="Calibri"/>
          <w:b/>
          <w:color w:val="222222"/>
          <w:highlight w:val="white"/>
        </w:rPr>
        <w:t xml:space="preserve">Detection of gliotoxin but not bis(methyl)gliotoxin in plasma from birds with confirmed and probable aspergillosis. </w:t>
      </w:r>
    </w:p>
    <w:p w14:paraId="4672B6F8" w14:textId="77777777" w:rsidR="00F9790B" w:rsidRDefault="00F9790B" w:rsidP="00F9790B">
      <w:pPr>
        <w:rPr>
          <w:rFonts w:ascii="Calibri" w:eastAsia="Calibri" w:hAnsi="Calibri" w:cs="Calibri"/>
          <w:color w:val="222222"/>
          <w:highlight w:val="white"/>
        </w:rPr>
      </w:pPr>
      <w:r>
        <w:rPr>
          <w:rFonts w:ascii="Calibri" w:eastAsia="Calibri" w:hAnsi="Calibri" w:cs="Calibri"/>
          <w:color w:val="222222"/>
          <w:highlight w:val="white"/>
        </w:rPr>
        <w:t xml:space="preserve">Reidy L, </w:t>
      </w:r>
      <w:proofErr w:type="spellStart"/>
      <w:r>
        <w:rPr>
          <w:rFonts w:ascii="Calibri" w:eastAsia="Calibri" w:hAnsi="Calibri" w:cs="Calibri"/>
          <w:color w:val="222222"/>
          <w:highlight w:val="white"/>
        </w:rPr>
        <w:t>Desoubeaux</w:t>
      </w:r>
      <w:proofErr w:type="spellEnd"/>
      <w:r>
        <w:rPr>
          <w:rFonts w:ascii="Calibri" w:eastAsia="Calibri" w:hAnsi="Calibri" w:cs="Calibri"/>
          <w:color w:val="222222"/>
          <w:highlight w:val="white"/>
        </w:rPr>
        <w:t xml:space="preserve"> G, Cardenas J, </w:t>
      </w:r>
      <w:proofErr w:type="spellStart"/>
      <w:r>
        <w:rPr>
          <w:rFonts w:ascii="Calibri" w:eastAsia="Calibri" w:hAnsi="Calibri" w:cs="Calibri"/>
          <w:color w:val="222222"/>
          <w:highlight w:val="white"/>
        </w:rPr>
        <w:t>Seither</w:t>
      </w:r>
      <w:proofErr w:type="spellEnd"/>
      <w:r>
        <w:rPr>
          <w:rFonts w:ascii="Calibri" w:eastAsia="Calibri" w:hAnsi="Calibri" w:cs="Calibri"/>
          <w:color w:val="222222"/>
          <w:highlight w:val="white"/>
        </w:rPr>
        <w:t xml:space="preserve"> J, Kahl K, Chauvin D, </w:t>
      </w:r>
      <w:proofErr w:type="spellStart"/>
      <w:r>
        <w:rPr>
          <w:rFonts w:ascii="Calibri" w:eastAsia="Calibri" w:hAnsi="Calibri" w:cs="Calibri"/>
          <w:color w:val="222222"/>
          <w:highlight w:val="white"/>
        </w:rPr>
        <w:t>Adkesson</w:t>
      </w:r>
      <w:proofErr w:type="spellEnd"/>
      <w:r>
        <w:rPr>
          <w:rFonts w:ascii="Calibri" w:eastAsia="Calibri" w:hAnsi="Calibri" w:cs="Calibri"/>
          <w:color w:val="222222"/>
          <w:highlight w:val="white"/>
        </w:rPr>
        <w:t xml:space="preserve"> M, </w:t>
      </w:r>
      <w:proofErr w:type="spellStart"/>
      <w:r>
        <w:rPr>
          <w:rFonts w:ascii="Calibri" w:eastAsia="Calibri" w:hAnsi="Calibri" w:cs="Calibri"/>
          <w:color w:val="222222"/>
          <w:highlight w:val="white"/>
        </w:rPr>
        <w:t>Govett</w:t>
      </w:r>
      <w:proofErr w:type="spellEnd"/>
      <w:r>
        <w:rPr>
          <w:rFonts w:ascii="Calibri" w:eastAsia="Calibri" w:hAnsi="Calibri" w:cs="Calibri"/>
          <w:color w:val="222222"/>
          <w:highlight w:val="white"/>
        </w:rPr>
        <w:t xml:space="preserve"> P, Aitken-Palmer C, Stadler C, </w:t>
      </w:r>
      <w:proofErr w:type="spellStart"/>
      <w:r>
        <w:rPr>
          <w:rFonts w:ascii="Calibri" w:eastAsia="Calibri" w:hAnsi="Calibri" w:cs="Calibri"/>
          <w:color w:val="222222"/>
          <w:highlight w:val="white"/>
        </w:rPr>
        <w:t>Tocidlowski</w:t>
      </w:r>
      <w:proofErr w:type="spellEnd"/>
      <w:r>
        <w:rPr>
          <w:rFonts w:ascii="Calibri" w:eastAsia="Calibri" w:hAnsi="Calibri" w:cs="Calibri"/>
          <w:color w:val="222222"/>
          <w:highlight w:val="white"/>
        </w:rPr>
        <w:t xml:space="preserve"> M. </w:t>
      </w:r>
    </w:p>
    <w:p w14:paraId="39E22DFF" w14:textId="77777777" w:rsidR="00F9790B" w:rsidRDefault="00F9790B" w:rsidP="00F9790B">
      <w:pPr>
        <w:rPr>
          <w:rFonts w:ascii="Calibri" w:eastAsia="Calibri" w:hAnsi="Calibri" w:cs="Calibri"/>
          <w:color w:val="222222"/>
          <w:highlight w:val="white"/>
        </w:rPr>
      </w:pPr>
      <w:r>
        <w:rPr>
          <w:rFonts w:ascii="Calibri" w:eastAsia="Calibri" w:hAnsi="Calibri" w:cs="Calibri"/>
          <w:color w:val="222222"/>
          <w:highlight w:val="white"/>
        </w:rPr>
        <w:t>Journal of Zoo and Wildlife Medicine. 2022 Mar;53(1):60-69.</w:t>
      </w:r>
    </w:p>
    <w:p w14:paraId="350B6AAD" w14:textId="77777777" w:rsidR="00F9790B" w:rsidRDefault="00F9790B" w:rsidP="00F9790B">
      <w:pPr>
        <w:rPr>
          <w:rFonts w:ascii="Calibri" w:eastAsia="Calibri" w:hAnsi="Calibri" w:cs="Calibri"/>
          <w:color w:val="222222"/>
          <w:highlight w:val="white"/>
        </w:rPr>
      </w:pPr>
    </w:p>
    <w:p w14:paraId="12083CED" w14:textId="77777777" w:rsidR="00F9790B" w:rsidRDefault="00F9790B" w:rsidP="00F9790B">
      <w:pPr>
        <w:rPr>
          <w:rFonts w:ascii="Calibri" w:eastAsia="Calibri" w:hAnsi="Calibri" w:cs="Calibri"/>
          <w:color w:val="222222"/>
          <w:highlight w:val="white"/>
        </w:rPr>
      </w:pPr>
      <w:r>
        <w:rPr>
          <w:rFonts w:ascii="Calibri" w:eastAsia="Calibri" w:hAnsi="Calibri" w:cs="Calibri"/>
          <w:color w:val="222222"/>
          <w:highlight w:val="white"/>
        </w:rPr>
        <w:t xml:space="preserve">Aspergillosis remains a difficult disease to diagnose antemortem in many species, especially avian species. In the present study, </w:t>
      </w:r>
      <w:r>
        <w:rPr>
          <w:rFonts w:ascii="Calibri" w:eastAsia="Calibri" w:hAnsi="Calibri" w:cs="Calibri"/>
          <w:b/>
          <w:color w:val="222222"/>
          <w:highlight w:val="white"/>
        </w:rPr>
        <w:t>banked plasma samples from various avian species were examined for gliotoxin (GT)</w:t>
      </w:r>
      <w:r>
        <w:rPr>
          <w:rFonts w:ascii="Calibri" w:eastAsia="Calibri" w:hAnsi="Calibri" w:cs="Calibri"/>
          <w:color w:val="222222"/>
          <w:highlight w:val="white"/>
        </w:rPr>
        <w:t xml:space="preserve">, which is a recognized key virulence factor produced during the replication of Aspergillus species hyphae </w:t>
      </w:r>
      <w:r>
        <w:rPr>
          <w:rFonts w:ascii="Calibri" w:eastAsia="Calibri" w:hAnsi="Calibri" w:cs="Calibri"/>
          <w:b/>
          <w:color w:val="222222"/>
          <w:highlight w:val="white"/>
        </w:rPr>
        <w:t>and a secondary metabolite bis(methyl)gliotoxin (</w:t>
      </w:r>
      <w:proofErr w:type="spellStart"/>
      <w:r>
        <w:rPr>
          <w:rFonts w:ascii="Calibri" w:eastAsia="Calibri" w:hAnsi="Calibri" w:cs="Calibri"/>
          <w:b/>
          <w:color w:val="222222"/>
          <w:highlight w:val="white"/>
        </w:rPr>
        <w:t>bmGT</w:t>
      </w:r>
      <w:proofErr w:type="spellEnd"/>
      <w:r>
        <w:rPr>
          <w:rFonts w:ascii="Calibri" w:eastAsia="Calibri" w:hAnsi="Calibri" w:cs="Calibri"/>
          <w:b/>
          <w:color w:val="222222"/>
          <w:highlight w:val="white"/>
        </w:rPr>
        <w:t>)</w:t>
      </w:r>
      <w:r>
        <w:rPr>
          <w:rFonts w:ascii="Calibri" w:eastAsia="Calibri" w:hAnsi="Calibri" w:cs="Calibri"/>
          <w:color w:val="222222"/>
          <w:highlight w:val="white"/>
        </w:rPr>
        <w:t xml:space="preserve">. Initially, </w:t>
      </w:r>
      <w:r>
        <w:rPr>
          <w:rFonts w:ascii="Calibri" w:eastAsia="Calibri" w:hAnsi="Calibri" w:cs="Calibri"/>
          <w:b/>
          <w:color w:val="222222"/>
          <w:highlight w:val="white"/>
        </w:rPr>
        <w:t xml:space="preserve">liquid chromatography–tandem mass spectrometry methods for detecting </w:t>
      </w:r>
      <w:r>
        <w:rPr>
          <w:rFonts w:ascii="Calibri" w:eastAsia="Calibri" w:hAnsi="Calibri" w:cs="Calibri"/>
          <w:b/>
          <w:color w:val="222222"/>
          <w:highlight w:val="white"/>
        </w:rPr>
        <w:lastRenderedPageBreak/>
        <w:t xml:space="preserve">GT and </w:t>
      </w:r>
      <w:proofErr w:type="spellStart"/>
      <w:r>
        <w:rPr>
          <w:rFonts w:ascii="Calibri" w:eastAsia="Calibri" w:hAnsi="Calibri" w:cs="Calibri"/>
          <w:b/>
          <w:color w:val="222222"/>
          <w:highlight w:val="white"/>
        </w:rPr>
        <w:t>bmGT</w:t>
      </w:r>
      <w:proofErr w:type="spellEnd"/>
      <w:r>
        <w:rPr>
          <w:rFonts w:ascii="Calibri" w:eastAsia="Calibri" w:hAnsi="Calibri" w:cs="Calibri"/>
          <w:b/>
          <w:color w:val="222222"/>
          <w:highlight w:val="white"/>
        </w:rPr>
        <w:t xml:space="preserve"> were validated in</w:t>
      </w:r>
      <w:r>
        <w:rPr>
          <w:rFonts w:ascii="Calibri" w:eastAsia="Calibri" w:hAnsi="Calibri" w:cs="Calibri"/>
          <w:color w:val="222222"/>
          <w:highlight w:val="white"/>
        </w:rPr>
        <w:t xml:space="preserve"> a controlled model using sera obtained from </w:t>
      </w:r>
      <w:r>
        <w:rPr>
          <w:rFonts w:ascii="Calibri" w:eastAsia="Calibri" w:hAnsi="Calibri" w:cs="Calibri"/>
          <w:b/>
          <w:color w:val="222222"/>
          <w:highlight w:val="white"/>
        </w:rPr>
        <w:t xml:space="preserve">rats </w:t>
      </w:r>
      <w:r>
        <w:rPr>
          <w:rFonts w:ascii="Calibri" w:eastAsia="Calibri" w:hAnsi="Calibri" w:cs="Calibri"/>
          <w:color w:val="222222"/>
          <w:highlight w:val="white"/>
        </w:rPr>
        <w:t xml:space="preserve">experimentally infected with Aspergillus fumigatus. The minimum detection level for both measurements was determined to be 3 ng/ml, and the assay was found to be accurate and reliable. As proof of concept, </w:t>
      </w:r>
      <w:r>
        <w:rPr>
          <w:rFonts w:ascii="Calibri" w:eastAsia="Calibri" w:hAnsi="Calibri" w:cs="Calibri"/>
          <w:b/>
          <w:color w:val="222222"/>
          <w:highlight w:val="white"/>
        </w:rPr>
        <w:t xml:space="preserve">GT was detected in 85.7% (30/35) of the samples obtained from birds with confirmed aspergillosis and in 60.7% (17/28) of samples from birds with probable infection but only in one of those from clinically normal birds (1/119). None of the birds were positive for </w:t>
      </w:r>
      <w:proofErr w:type="spellStart"/>
      <w:r>
        <w:rPr>
          <w:rFonts w:ascii="Calibri" w:eastAsia="Calibri" w:hAnsi="Calibri" w:cs="Calibri"/>
          <w:b/>
          <w:color w:val="222222"/>
          <w:highlight w:val="white"/>
        </w:rPr>
        <w:t>bmGT</w:t>
      </w:r>
      <w:proofErr w:type="spellEnd"/>
      <w:r>
        <w:rPr>
          <w:rFonts w:ascii="Calibri" w:eastAsia="Calibri" w:hAnsi="Calibri" w:cs="Calibri"/>
          <w:b/>
          <w:color w:val="222222"/>
          <w:highlight w:val="white"/>
        </w:rPr>
        <w:t xml:space="preserve">. </w:t>
      </w:r>
      <w:r>
        <w:rPr>
          <w:rFonts w:ascii="Calibri" w:eastAsia="Calibri" w:hAnsi="Calibri" w:cs="Calibri"/>
          <w:color w:val="222222"/>
          <w:highlight w:val="white"/>
        </w:rPr>
        <w:t>Repeated measures from birds under treatment suggests results may have prognostic value. Further studies are needed to implement quantitative methods and to determine the utility of this test in surveillance screening in addition to its use as a diagnostic test in birds with suspected aspergillosis.</w:t>
      </w:r>
    </w:p>
    <w:p w14:paraId="61160DE9" w14:textId="77777777" w:rsidR="00F9790B" w:rsidRDefault="00F9790B" w:rsidP="00F9790B">
      <w:pPr>
        <w:rPr>
          <w:rFonts w:ascii="Calibri" w:eastAsia="Calibri" w:hAnsi="Calibri" w:cs="Calibri"/>
          <w:color w:val="222222"/>
          <w:highlight w:val="white"/>
        </w:rPr>
      </w:pPr>
    </w:p>
    <w:p w14:paraId="26209E3B" w14:textId="77777777" w:rsidR="00F9790B" w:rsidRDefault="00F9790B" w:rsidP="00F9790B">
      <w:pPr>
        <w:rPr>
          <w:rFonts w:ascii="Calibri" w:eastAsia="Calibri" w:hAnsi="Calibri" w:cs="Calibri"/>
          <w:color w:val="222222"/>
          <w:highlight w:val="white"/>
        </w:rPr>
      </w:pPr>
      <w:r>
        <w:rPr>
          <w:rFonts w:ascii="Calibri" w:eastAsia="Calibri" w:hAnsi="Calibri" w:cs="Calibri"/>
          <w:color w:val="222222"/>
          <w:highlight w:val="white"/>
        </w:rPr>
        <w:t>Background</w:t>
      </w:r>
    </w:p>
    <w:p w14:paraId="4C62F734" w14:textId="77777777" w:rsidR="00F9790B" w:rsidRDefault="00F9790B" w:rsidP="00F9790B">
      <w:pPr>
        <w:numPr>
          <w:ilvl w:val="0"/>
          <w:numId w:val="23"/>
        </w:numPr>
        <w:rPr>
          <w:rFonts w:ascii="Calibri" w:eastAsia="Calibri" w:hAnsi="Calibri" w:cs="Calibri"/>
          <w:color w:val="222222"/>
          <w:highlight w:val="white"/>
        </w:rPr>
      </w:pPr>
      <w:r>
        <w:rPr>
          <w:rFonts w:ascii="Calibri" w:eastAsia="Calibri" w:hAnsi="Calibri" w:cs="Calibri"/>
          <w:color w:val="222222"/>
          <w:highlight w:val="white"/>
        </w:rPr>
        <w:t>Antibody reactivity often seen in birds in the absence of infection</w:t>
      </w:r>
    </w:p>
    <w:p w14:paraId="0BB26175" w14:textId="77777777" w:rsidR="00F9790B" w:rsidRDefault="00F9790B" w:rsidP="00F9790B">
      <w:pPr>
        <w:numPr>
          <w:ilvl w:val="0"/>
          <w:numId w:val="23"/>
        </w:numPr>
        <w:rPr>
          <w:rFonts w:ascii="Calibri" w:eastAsia="Calibri" w:hAnsi="Calibri" w:cs="Calibri"/>
          <w:color w:val="222222"/>
          <w:highlight w:val="white"/>
        </w:rPr>
      </w:pPr>
      <w:r>
        <w:rPr>
          <w:rFonts w:ascii="Calibri" w:eastAsia="Calibri" w:hAnsi="Calibri" w:cs="Calibri"/>
          <w:color w:val="222222"/>
          <w:highlight w:val="white"/>
        </w:rPr>
        <w:t>Acute phase response on EPH with clinical signalment and imaging often used to aid diagnosis</w:t>
      </w:r>
    </w:p>
    <w:p w14:paraId="555177A1" w14:textId="77777777" w:rsidR="00F9790B" w:rsidRDefault="00F9790B" w:rsidP="00F9790B">
      <w:pPr>
        <w:numPr>
          <w:ilvl w:val="0"/>
          <w:numId w:val="23"/>
        </w:numPr>
        <w:rPr>
          <w:rFonts w:ascii="Calibri" w:eastAsia="Calibri" w:hAnsi="Calibri" w:cs="Calibri"/>
          <w:color w:val="222222"/>
          <w:highlight w:val="white"/>
        </w:rPr>
      </w:pPr>
      <w:r>
        <w:rPr>
          <w:rFonts w:ascii="Calibri" w:eastAsia="Calibri" w:hAnsi="Calibri" w:cs="Calibri"/>
          <w:color w:val="222222"/>
          <w:highlight w:val="white"/>
        </w:rPr>
        <w:t>Antigen based testing: galactomannan, beta-D-glucan not shown reliable in birds</w:t>
      </w:r>
    </w:p>
    <w:p w14:paraId="3167492F" w14:textId="77777777" w:rsidR="00F9790B" w:rsidRDefault="00F9790B" w:rsidP="00F9790B">
      <w:pPr>
        <w:numPr>
          <w:ilvl w:val="1"/>
          <w:numId w:val="23"/>
        </w:numPr>
        <w:rPr>
          <w:rFonts w:ascii="Calibri" w:eastAsia="Calibri" w:hAnsi="Calibri" w:cs="Calibri"/>
          <w:color w:val="222222"/>
          <w:highlight w:val="white"/>
        </w:rPr>
      </w:pPr>
      <w:r>
        <w:rPr>
          <w:rFonts w:ascii="Calibri" w:eastAsia="Calibri" w:hAnsi="Calibri" w:cs="Calibri"/>
          <w:color w:val="222222"/>
          <w:highlight w:val="white"/>
        </w:rPr>
        <w:t>Validated but limited sensitivity</w:t>
      </w:r>
    </w:p>
    <w:p w14:paraId="626F66EA" w14:textId="77777777" w:rsidR="00F9790B" w:rsidRDefault="00F9790B" w:rsidP="00F9790B">
      <w:pPr>
        <w:numPr>
          <w:ilvl w:val="0"/>
          <w:numId w:val="23"/>
        </w:numPr>
        <w:rPr>
          <w:rFonts w:ascii="Calibri" w:eastAsia="Calibri" w:hAnsi="Calibri" w:cs="Calibri"/>
          <w:color w:val="222222"/>
          <w:highlight w:val="white"/>
        </w:rPr>
      </w:pPr>
      <w:r>
        <w:rPr>
          <w:rFonts w:ascii="Calibri" w:eastAsia="Calibri" w:hAnsi="Calibri" w:cs="Calibri"/>
          <w:color w:val="222222"/>
          <w:highlight w:val="white"/>
        </w:rPr>
        <w:t>Metabolite-based diagnostics: gliotoxin</w:t>
      </w:r>
    </w:p>
    <w:p w14:paraId="66CC0CDA" w14:textId="77777777" w:rsidR="00F9790B" w:rsidRDefault="00F9790B" w:rsidP="00F9790B">
      <w:pPr>
        <w:numPr>
          <w:ilvl w:val="1"/>
          <w:numId w:val="23"/>
        </w:numPr>
        <w:rPr>
          <w:rFonts w:ascii="Calibri" w:eastAsia="Calibri" w:hAnsi="Calibri" w:cs="Calibri"/>
          <w:color w:val="222222"/>
          <w:highlight w:val="white"/>
        </w:rPr>
      </w:pPr>
      <w:r>
        <w:rPr>
          <w:rFonts w:ascii="Calibri" w:eastAsia="Calibri" w:hAnsi="Calibri" w:cs="Calibri"/>
          <w:color w:val="222222"/>
          <w:highlight w:val="white"/>
        </w:rPr>
        <w:t xml:space="preserve">most abundant mycotoxin from clinical isolates of </w:t>
      </w:r>
      <w:r>
        <w:rPr>
          <w:rFonts w:ascii="Calibri" w:eastAsia="Calibri" w:hAnsi="Calibri" w:cs="Calibri"/>
          <w:i/>
          <w:color w:val="222222"/>
          <w:highlight w:val="white"/>
        </w:rPr>
        <w:t>A. fumigatus</w:t>
      </w:r>
      <w:r>
        <w:rPr>
          <w:rFonts w:ascii="Calibri" w:eastAsia="Calibri" w:hAnsi="Calibri" w:cs="Calibri"/>
          <w:color w:val="222222"/>
          <w:highlight w:val="white"/>
        </w:rPr>
        <w:t xml:space="preserve"> and some nonpathogenic spp. and other fungal genera (</w:t>
      </w:r>
      <w:r>
        <w:rPr>
          <w:rFonts w:ascii="Calibri" w:eastAsia="Calibri" w:hAnsi="Calibri" w:cs="Calibri"/>
          <w:i/>
          <w:color w:val="222222"/>
          <w:highlight w:val="white"/>
        </w:rPr>
        <w:t xml:space="preserve">Penicillium, Trichoderma, </w:t>
      </w:r>
      <w:proofErr w:type="spellStart"/>
      <w:r>
        <w:rPr>
          <w:rFonts w:ascii="Calibri" w:eastAsia="Calibri" w:hAnsi="Calibri" w:cs="Calibri"/>
          <w:i/>
          <w:color w:val="222222"/>
          <w:highlight w:val="white"/>
        </w:rPr>
        <w:t>Leptosphaera</w:t>
      </w:r>
      <w:proofErr w:type="spellEnd"/>
      <w:r>
        <w:rPr>
          <w:rFonts w:ascii="Calibri" w:eastAsia="Calibri" w:hAnsi="Calibri" w:cs="Calibri"/>
          <w:color w:val="222222"/>
          <w:highlight w:val="white"/>
        </w:rPr>
        <w:t>)</w:t>
      </w:r>
    </w:p>
    <w:p w14:paraId="3D15EBF9" w14:textId="77777777" w:rsidR="00F9790B" w:rsidRDefault="00F9790B" w:rsidP="00F9790B">
      <w:pPr>
        <w:numPr>
          <w:ilvl w:val="1"/>
          <w:numId w:val="23"/>
        </w:numPr>
        <w:rPr>
          <w:rFonts w:ascii="Calibri" w:eastAsia="Calibri" w:hAnsi="Calibri" w:cs="Calibri"/>
          <w:color w:val="222222"/>
          <w:highlight w:val="white"/>
        </w:rPr>
      </w:pPr>
      <w:r>
        <w:rPr>
          <w:rFonts w:ascii="Calibri" w:eastAsia="Calibri" w:hAnsi="Calibri" w:cs="Calibri"/>
          <w:color w:val="222222"/>
          <w:highlight w:val="white"/>
        </w:rPr>
        <w:t>Key virulence factor, immune suppression from inhibition of phagocytosis, inflammation, and cytokine production, induces apoptosis in macrophages and monocytes</w:t>
      </w:r>
    </w:p>
    <w:p w14:paraId="0D0A9510" w14:textId="77777777" w:rsidR="00F9790B" w:rsidRDefault="00F9790B" w:rsidP="00F9790B">
      <w:pPr>
        <w:numPr>
          <w:ilvl w:val="1"/>
          <w:numId w:val="23"/>
        </w:numPr>
        <w:rPr>
          <w:rFonts w:ascii="Calibri" w:eastAsia="Calibri" w:hAnsi="Calibri" w:cs="Calibri"/>
          <w:color w:val="222222"/>
          <w:highlight w:val="white"/>
        </w:rPr>
      </w:pPr>
      <w:r>
        <w:rPr>
          <w:rFonts w:ascii="Calibri" w:eastAsia="Calibri" w:hAnsi="Calibri" w:cs="Calibri"/>
          <w:color w:val="222222"/>
          <w:highlight w:val="white"/>
        </w:rPr>
        <w:t>Secondary metabolite: bis(methyl)gliotoxin (</w:t>
      </w:r>
      <w:proofErr w:type="spellStart"/>
      <w:r>
        <w:rPr>
          <w:rFonts w:ascii="Calibri" w:eastAsia="Calibri" w:hAnsi="Calibri" w:cs="Calibri"/>
          <w:color w:val="222222"/>
          <w:highlight w:val="white"/>
        </w:rPr>
        <w:t>bmGT</w:t>
      </w:r>
      <w:proofErr w:type="spellEnd"/>
      <w:r>
        <w:rPr>
          <w:rFonts w:ascii="Calibri" w:eastAsia="Calibri" w:hAnsi="Calibri" w:cs="Calibri"/>
          <w:color w:val="222222"/>
          <w:highlight w:val="white"/>
        </w:rPr>
        <w:t>) - reportedly more sensitive than gliotoxin</w:t>
      </w:r>
    </w:p>
    <w:p w14:paraId="6A0545FA" w14:textId="77777777" w:rsidR="00F9790B" w:rsidRPr="00DC2B87" w:rsidRDefault="00F9790B" w:rsidP="00F9790B">
      <w:pPr>
        <w:rPr>
          <w:rFonts w:ascii="Calibri" w:eastAsia="Calibri" w:hAnsi="Calibri" w:cs="Calibri"/>
          <w:color w:val="222222"/>
          <w:highlight w:val="white"/>
        </w:rPr>
      </w:pPr>
      <w:r w:rsidRPr="00DC2B87">
        <w:rPr>
          <w:rFonts w:ascii="Calibri" w:eastAsia="Calibri" w:hAnsi="Calibri" w:cs="Calibri"/>
          <w:color w:val="222222"/>
          <w:highlight w:val="white"/>
        </w:rPr>
        <w:t>Key Points</w:t>
      </w:r>
    </w:p>
    <w:p w14:paraId="675A6661" w14:textId="77777777" w:rsidR="00F9790B" w:rsidRPr="00DC2B87" w:rsidRDefault="00F9790B" w:rsidP="00F9790B">
      <w:pPr>
        <w:numPr>
          <w:ilvl w:val="0"/>
          <w:numId w:val="25"/>
        </w:numPr>
        <w:rPr>
          <w:rFonts w:ascii="Calibri" w:eastAsia="Calibri" w:hAnsi="Calibri" w:cs="Calibri"/>
          <w:color w:val="222222"/>
          <w:highlight w:val="white"/>
        </w:rPr>
      </w:pPr>
      <w:r>
        <w:rPr>
          <w:rFonts w:ascii="Calibri" w:eastAsia="Calibri" w:hAnsi="Calibri" w:cs="Calibri"/>
          <w:color w:val="222222"/>
          <w:highlight w:val="white"/>
        </w:rPr>
        <w:t>Experimental rat model: a</w:t>
      </w:r>
      <w:r w:rsidRPr="00DC2B87">
        <w:rPr>
          <w:rFonts w:ascii="Calibri" w:eastAsia="Calibri" w:hAnsi="Calibri" w:cs="Calibri"/>
          <w:color w:val="222222"/>
          <w:highlight w:val="white"/>
        </w:rPr>
        <w:t xml:space="preserve">ll infected had detectable gliotoxin but not </w:t>
      </w:r>
      <w:proofErr w:type="spellStart"/>
      <w:r w:rsidRPr="00DC2B87">
        <w:rPr>
          <w:rFonts w:ascii="Calibri" w:eastAsia="Calibri" w:hAnsi="Calibri" w:cs="Calibri"/>
          <w:color w:val="222222"/>
          <w:highlight w:val="white"/>
        </w:rPr>
        <w:t>bmGT</w:t>
      </w:r>
      <w:proofErr w:type="spellEnd"/>
    </w:p>
    <w:p w14:paraId="121679EC" w14:textId="77777777" w:rsidR="00F9790B" w:rsidRDefault="00F9790B" w:rsidP="00F9790B">
      <w:pPr>
        <w:numPr>
          <w:ilvl w:val="0"/>
          <w:numId w:val="25"/>
        </w:numPr>
        <w:rPr>
          <w:rFonts w:ascii="Calibri" w:eastAsia="Calibri" w:hAnsi="Calibri" w:cs="Calibri"/>
          <w:color w:val="222222"/>
          <w:highlight w:val="white"/>
        </w:rPr>
      </w:pPr>
      <w:r>
        <w:rPr>
          <w:rFonts w:ascii="Calibri" w:eastAsia="Calibri" w:hAnsi="Calibri" w:cs="Calibri"/>
          <w:color w:val="222222"/>
          <w:highlight w:val="white"/>
        </w:rPr>
        <w:t>Avian study: 119 clinically normal penguins, n=1 other spp. (trumpeter, crane, hornbill, gyrfalcon, pigeon, African grey)</w:t>
      </w:r>
    </w:p>
    <w:p w14:paraId="03500EAE" w14:textId="77777777" w:rsidR="00F9790B" w:rsidRDefault="00F9790B" w:rsidP="00F9790B">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 xml:space="preserve">Normal penguins: no </w:t>
      </w:r>
      <w:proofErr w:type="spellStart"/>
      <w:r>
        <w:rPr>
          <w:rFonts w:ascii="Calibri" w:eastAsia="Calibri" w:hAnsi="Calibri" w:cs="Calibri"/>
          <w:color w:val="222222"/>
          <w:highlight w:val="white"/>
        </w:rPr>
        <w:t>bmGT</w:t>
      </w:r>
      <w:proofErr w:type="spellEnd"/>
      <w:r>
        <w:rPr>
          <w:rFonts w:ascii="Calibri" w:eastAsia="Calibri" w:hAnsi="Calibri" w:cs="Calibri"/>
          <w:color w:val="222222"/>
          <w:highlight w:val="white"/>
        </w:rPr>
        <w:t>, 1 sample with GT</w:t>
      </w:r>
    </w:p>
    <w:p w14:paraId="314FE8AD" w14:textId="77777777" w:rsidR="00F9790B" w:rsidRDefault="00F9790B" w:rsidP="00F9790B">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 xml:space="preserve">Probable infection: no </w:t>
      </w:r>
      <w:proofErr w:type="spellStart"/>
      <w:r>
        <w:rPr>
          <w:rFonts w:ascii="Calibri" w:eastAsia="Calibri" w:hAnsi="Calibri" w:cs="Calibri"/>
          <w:color w:val="222222"/>
          <w:highlight w:val="white"/>
        </w:rPr>
        <w:t>bmGT</w:t>
      </w:r>
      <w:proofErr w:type="spellEnd"/>
      <w:r>
        <w:rPr>
          <w:rFonts w:ascii="Calibri" w:eastAsia="Calibri" w:hAnsi="Calibri" w:cs="Calibri"/>
          <w:color w:val="222222"/>
          <w:highlight w:val="white"/>
        </w:rPr>
        <w:t>, 60% had GT</w:t>
      </w:r>
    </w:p>
    <w:p w14:paraId="619E08EB" w14:textId="77777777" w:rsidR="00F9790B" w:rsidRDefault="00F9790B" w:rsidP="00F9790B">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 xml:space="preserve">Confirmed infection: no </w:t>
      </w:r>
      <w:proofErr w:type="spellStart"/>
      <w:r>
        <w:rPr>
          <w:rFonts w:ascii="Calibri" w:eastAsia="Calibri" w:hAnsi="Calibri" w:cs="Calibri"/>
          <w:color w:val="222222"/>
          <w:highlight w:val="white"/>
        </w:rPr>
        <w:t>bmGT</w:t>
      </w:r>
      <w:proofErr w:type="spellEnd"/>
      <w:r>
        <w:rPr>
          <w:rFonts w:ascii="Calibri" w:eastAsia="Calibri" w:hAnsi="Calibri" w:cs="Calibri"/>
          <w:color w:val="222222"/>
          <w:highlight w:val="white"/>
        </w:rPr>
        <w:t>, 86% had GT</w:t>
      </w:r>
    </w:p>
    <w:p w14:paraId="06C90893" w14:textId="77777777" w:rsidR="00F9790B" w:rsidRDefault="00F9790B" w:rsidP="00F9790B">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2 cases with resolution of GT once CS resolved.</w:t>
      </w:r>
    </w:p>
    <w:p w14:paraId="695AA3C6" w14:textId="77777777" w:rsidR="00F9790B" w:rsidRDefault="00F9790B" w:rsidP="00F9790B">
      <w:pPr>
        <w:rPr>
          <w:rFonts w:ascii="Calibri" w:eastAsia="Calibri" w:hAnsi="Calibri" w:cs="Calibri"/>
          <w:color w:val="222222"/>
          <w:highlight w:val="white"/>
        </w:rPr>
      </w:pPr>
      <w:r>
        <w:rPr>
          <w:rFonts w:ascii="Calibri" w:eastAsia="Calibri" w:hAnsi="Calibri" w:cs="Calibri"/>
          <w:color w:val="222222"/>
          <w:highlight w:val="white"/>
        </w:rPr>
        <w:t>Conclusions</w:t>
      </w:r>
    </w:p>
    <w:p w14:paraId="5549E1DB" w14:textId="77777777" w:rsidR="00F9790B" w:rsidRDefault="00F9790B" w:rsidP="00F9790B">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Gliotoxin but not bis(methyl)gliotoxin was detected in confirmed or probable aspergillosis penguin cases and may have prognostic value</w:t>
      </w:r>
    </w:p>
    <w:p w14:paraId="0E6A833A" w14:textId="77777777" w:rsidR="00F9790B" w:rsidRDefault="00F9790B" w:rsidP="00F9790B">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High specificity in experimentally infected rats</w:t>
      </w:r>
    </w:p>
    <w:p w14:paraId="2738F46E" w14:textId="4C1A6EE4" w:rsidR="00F9790B" w:rsidRDefault="00F9790B" w:rsidP="00F9790B"/>
    <w:p w14:paraId="2D1CF1FA" w14:textId="4A7BD2CB" w:rsidR="00F9790B" w:rsidRDefault="00F9790B" w:rsidP="00F9790B"/>
    <w:p w14:paraId="7BF0616A" w14:textId="77777777" w:rsidR="00F9790B" w:rsidRDefault="00F9790B" w:rsidP="00F9790B">
      <w:pPr>
        <w:rPr>
          <w:color w:val="000000"/>
        </w:rPr>
      </w:pPr>
      <w:r w:rsidRPr="002D3813">
        <w:rPr>
          <w:color w:val="000000"/>
        </w:rPr>
        <w:t xml:space="preserve">Reed, Kathlyn, </w:t>
      </w:r>
      <w:proofErr w:type="spellStart"/>
      <w:r w:rsidRPr="002D3813">
        <w:rPr>
          <w:color w:val="000000"/>
        </w:rPr>
        <w:t>Kadie</w:t>
      </w:r>
      <w:proofErr w:type="spellEnd"/>
      <w:r w:rsidRPr="002D3813">
        <w:rPr>
          <w:color w:val="000000"/>
        </w:rPr>
        <w:t xml:space="preserve"> Anderson, and Karen Wolf. "</w:t>
      </w:r>
      <w:r w:rsidRPr="002D3813">
        <w:rPr>
          <w:b/>
          <w:bCs/>
          <w:color w:val="000000"/>
        </w:rPr>
        <w:t>Mortality trends for budgerigars (</w:t>
      </w:r>
      <w:proofErr w:type="spellStart"/>
      <w:r w:rsidRPr="002D3813">
        <w:rPr>
          <w:b/>
          <w:bCs/>
          <w:color w:val="000000"/>
        </w:rPr>
        <w:t>melopsittacus</w:t>
      </w:r>
      <w:proofErr w:type="spellEnd"/>
      <w:r w:rsidRPr="002D3813">
        <w:rPr>
          <w:b/>
          <w:bCs/>
          <w:color w:val="000000"/>
        </w:rPr>
        <w:t xml:space="preserve"> undulatus) housed in a walk-through aviary in a zoo in north </w:t>
      </w:r>
      <w:proofErr w:type="spellStart"/>
      <w:r w:rsidRPr="002D3813">
        <w:rPr>
          <w:b/>
          <w:bCs/>
          <w:color w:val="000000"/>
        </w:rPr>
        <w:t>america</w:t>
      </w:r>
      <w:proofErr w:type="spellEnd"/>
      <w:r w:rsidRPr="002D3813">
        <w:rPr>
          <w:b/>
          <w:bCs/>
          <w:color w:val="000000"/>
        </w:rPr>
        <w:t>, 2009–2019.</w:t>
      </w:r>
      <w:r w:rsidRPr="002D3813">
        <w:rPr>
          <w:color w:val="000000"/>
        </w:rPr>
        <w:t>" Journal of Zoo and Wildlife Medicine 52.4 (2021): 1143-1148.</w:t>
      </w:r>
    </w:p>
    <w:p w14:paraId="4FD62A80" w14:textId="77777777" w:rsidR="00F9790B" w:rsidRPr="002D3813" w:rsidRDefault="00F9790B" w:rsidP="00F9790B">
      <w:pPr>
        <w:rPr>
          <w:rFonts w:ascii="Roboto" w:eastAsia="Roboto" w:hAnsi="Roboto" w:cs="Roboto"/>
          <w:color w:val="212121"/>
          <w:highlight w:val="white"/>
        </w:rPr>
      </w:pPr>
    </w:p>
    <w:p w14:paraId="6629483D" w14:textId="77777777" w:rsidR="00F9790B" w:rsidRDefault="00F9790B" w:rsidP="00F9790B">
      <w:pPr>
        <w:rPr>
          <w:sz w:val="20"/>
          <w:szCs w:val="20"/>
          <w:u w:val="single"/>
        </w:rPr>
      </w:pPr>
      <w:r>
        <w:rPr>
          <w:rFonts w:ascii="Roboto" w:eastAsia="Roboto" w:hAnsi="Roboto" w:cs="Roboto"/>
          <w:color w:val="212121"/>
          <w:highlight w:val="white"/>
        </w:rPr>
        <w:lastRenderedPageBreak/>
        <w:t>Many zoos in North America f</w:t>
      </w:r>
      <w:r>
        <w:rPr>
          <w:rFonts w:ascii="Roboto" w:eastAsia="Roboto" w:hAnsi="Roboto" w:cs="Roboto"/>
          <w:color w:val="212121"/>
          <w:u w:val="single"/>
        </w:rPr>
        <w:t>eature walk-through exhibits that allow members of the public to interact with psittacine species</w:t>
      </w:r>
      <w:r>
        <w:rPr>
          <w:rFonts w:ascii="Roboto" w:eastAsia="Roboto" w:hAnsi="Roboto" w:cs="Roboto"/>
          <w:color w:val="212121"/>
          <w:highlight w:val="white"/>
        </w:rPr>
        <w:t xml:space="preserve">, as these exhibits are popular with guests and can generate additional revenue. There is limited research available on the life expectancy and common causes of mortality of </w:t>
      </w:r>
      <w:proofErr w:type="spellStart"/>
      <w:r>
        <w:rPr>
          <w:rFonts w:ascii="Roboto" w:eastAsia="Roboto" w:hAnsi="Roboto" w:cs="Roboto"/>
          <w:color w:val="212121"/>
          <w:highlight w:val="white"/>
        </w:rPr>
        <w:t>psittacines</w:t>
      </w:r>
      <w:proofErr w:type="spellEnd"/>
      <w:r>
        <w:rPr>
          <w:rFonts w:ascii="Roboto" w:eastAsia="Roboto" w:hAnsi="Roboto" w:cs="Roboto"/>
          <w:color w:val="212121"/>
          <w:highlight w:val="white"/>
        </w:rPr>
        <w:t xml:space="preserve"> when group-housed in aviaries. This study compiled data on 496 budgerigar (</w:t>
      </w:r>
      <w:r>
        <w:rPr>
          <w:rFonts w:ascii="Roboto" w:eastAsia="Roboto" w:hAnsi="Roboto" w:cs="Roboto"/>
          <w:i/>
          <w:color w:val="212121"/>
          <w:highlight w:val="white"/>
        </w:rPr>
        <w:t>Melopsittacus undulatus</w:t>
      </w:r>
      <w:r>
        <w:rPr>
          <w:rFonts w:ascii="Roboto" w:eastAsia="Roboto" w:hAnsi="Roboto" w:cs="Roboto"/>
          <w:color w:val="212121"/>
          <w:highlight w:val="white"/>
        </w:rPr>
        <w:t xml:space="preserve">) mortalities at a walk-through aviary at a North American zoo from March 2009 to March 2019, including histopathology on 62 tissue sets collected </w:t>
      </w:r>
      <w:proofErr w:type="gramStart"/>
      <w:r>
        <w:rPr>
          <w:rFonts w:ascii="Roboto" w:eastAsia="Roboto" w:hAnsi="Roboto" w:cs="Roboto"/>
          <w:color w:val="212121"/>
          <w:highlight w:val="white"/>
        </w:rPr>
        <w:t>post mortem</w:t>
      </w:r>
      <w:proofErr w:type="gramEnd"/>
      <w:r>
        <w:rPr>
          <w:rFonts w:ascii="Roboto" w:eastAsia="Roboto" w:hAnsi="Roboto" w:cs="Roboto"/>
          <w:color w:val="212121"/>
          <w:highlight w:val="white"/>
        </w:rPr>
        <w:t xml:space="preserve">, and gross necropsy data for 163 birds deceased from March 2015 to March 2019. The </w:t>
      </w:r>
      <w:r>
        <w:rPr>
          <w:rFonts w:ascii="Roboto" w:eastAsia="Roboto" w:hAnsi="Roboto" w:cs="Roboto"/>
          <w:color w:val="212121"/>
          <w:highlight w:val="white"/>
          <w:u w:val="single"/>
        </w:rPr>
        <w:t>mean age at death or euthanasia of all fledged birds from 2015 to 2019 was 3.57 ± 1.58 yr.</w:t>
      </w:r>
      <w:r>
        <w:rPr>
          <w:rFonts w:ascii="Roboto" w:eastAsia="Roboto" w:hAnsi="Roboto" w:cs="Roboto"/>
          <w:color w:val="212121"/>
          <w:highlight w:val="white"/>
        </w:rPr>
        <w:t xml:space="preserve"> The</w:t>
      </w:r>
      <w:r>
        <w:rPr>
          <w:rFonts w:ascii="Roboto" w:eastAsia="Roboto" w:hAnsi="Roboto" w:cs="Roboto"/>
          <w:color w:val="212121"/>
          <w:highlight w:val="white"/>
          <w:u w:val="single"/>
        </w:rPr>
        <w:t xml:space="preserve"> most common causes of death or euthanasia found on gross necropsy were granulomatous disease (39.2%), trauma (16.0%), and </w:t>
      </w:r>
      <w:proofErr w:type="spellStart"/>
      <w:r>
        <w:rPr>
          <w:rFonts w:ascii="Roboto" w:eastAsia="Roboto" w:hAnsi="Roboto" w:cs="Roboto"/>
          <w:i/>
          <w:color w:val="212121"/>
          <w:highlight w:val="white"/>
          <w:u w:val="single"/>
        </w:rPr>
        <w:t>Macrorhabdus</w:t>
      </w:r>
      <w:proofErr w:type="spellEnd"/>
      <w:r>
        <w:rPr>
          <w:rFonts w:ascii="Roboto" w:eastAsia="Roboto" w:hAnsi="Roboto" w:cs="Roboto"/>
          <w:i/>
          <w:color w:val="212121"/>
          <w:highlight w:val="white"/>
          <w:u w:val="single"/>
        </w:rPr>
        <w:t xml:space="preserve"> </w:t>
      </w:r>
      <w:proofErr w:type="spellStart"/>
      <w:r>
        <w:rPr>
          <w:rFonts w:ascii="Roboto" w:eastAsia="Roboto" w:hAnsi="Roboto" w:cs="Roboto"/>
          <w:i/>
          <w:color w:val="212121"/>
          <w:highlight w:val="white"/>
          <w:u w:val="single"/>
        </w:rPr>
        <w:t>ornithogaster</w:t>
      </w:r>
      <w:proofErr w:type="spellEnd"/>
      <w:r>
        <w:rPr>
          <w:rFonts w:ascii="Roboto" w:eastAsia="Roboto" w:hAnsi="Roboto" w:cs="Roboto"/>
          <w:color w:val="212121"/>
          <w:highlight w:val="white"/>
          <w:u w:val="single"/>
        </w:rPr>
        <w:t xml:space="preserve"> (13.5%).</w:t>
      </w:r>
      <w:r>
        <w:rPr>
          <w:rFonts w:ascii="Roboto" w:eastAsia="Roboto" w:hAnsi="Roboto" w:cs="Roboto"/>
          <w:color w:val="212121"/>
          <w:highlight w:val="white"/>
        </w:rPr>
        <w:t xml:space="preserve"> The most</w:t>
      </w:r>
      <w:r>
        <w:rPr>
          <w:rFonts w:ascii="Roboto" w:eastAsia="Roboto" w:hAnsi="Roboto" w:cs="Roboto"/>
          <w:color w:val="212121"/>
          <w:highlight w:val="white"/>
          <w:u w:val="single"/>
        </w:rPr>
        <w:t xml:space="preserve"> common histologic finding was </w:t>
      </w:r>
      <w:r>
        <w:rPr>
          <w:rFonts w:ascii="Roboto" w:eastAsia="Roboto" w:hAnsi="Roboto" w:cs="Roboto"/>
          <w:i/>
          <w:color w:val="212121"/>
          <w:highlight w:val="white"/>
          <w:u w:val="single"/>
        </w:rPr>
        <w:t xml:space="preserve">M. </w:t>
      </w:r>
      <w:proofErr w:type="spellStart"/>
      <w:r>
        <w:rPr>
          <w:rFonts w:ascii="Roboto" w:eastAsia="Roboto" w:hAnsi="Roboto" w:cs="Roboto"/>
          <w:i/>
          <w:color w:val="212121"/>
          <w:highlight w:val="white"/>
          <w:u w:val="single"/>
        </w:rPr>
        <w:t>ornithogaster</w:t>
      </w:r>
      <w:proofErr w:type="spellEnd"/>
      <w:r>
        <w:rPr>
          <w:rFonts w:ascii="Roboto" w:eastAsia="Roboto" w:hAnsi="Roboto" w:cs="Roboto"/>
          <w:color w:val="212121"/>
          <w:highlight w:val="white"/>
          <w:u w:val="single"/>
        </w:rPr>
        <w:t>, described as the primary pathologic finding in 31.7%</w:t>
      </w:r>
      <w:r>
        <w:rPr>
          <w:rFonts w:ascii="Roboto" w:eastAsia="Roboto" w:hAnsi="Roboto" w:cs="Roboto"/>
          <w:color w:val="212121"/>
          <w:highlight w:val="white"/>
        </w:rPr>
        <w:t xml:space="preserve"> of submitted tissue sets, and recorded as a secondary pathologic finding in 53.2% of submitted tissue sets. </w:t>
      </w:r>
      <w:r>
        <w:rPr>
          <w:rFonts w:ascii="Roboto" w:eastAsia="Roboto" w:hAnsi="Roboto" w:cs="Roboto"/>
          <w:color w:val="212121"/>
          <w:highlight w:val="white"/>
          <w:u w:val="single"/>
        </w:rPr>
        <w:t xml:space="preserve">Mycobacterial disease was the primary pathologic finding in 25.3% of submitted tissue </w:t>
      </w:r>
      <w:proofErr w:type="gramStart"/>
      <w:r>
        <w:rPr>
          <w:rFonts w:ascii="Roboto" w:eastAsia="Roboto" w:hAnsi="Roboto" w:cs="Roboto"/>
          <w:color w:val="212121"/>
          <w:highlight w:val="white"/>
          <w:u w:val="single"/>
        </w:rPr>
        <w:t>sets, and</w:t>
      </w:r>
      <w:proofErr w:type="gramEnd"/>
      <w:r>
        <w:rPr>
          <w:rFonts w:ascii="Roboto" w:eastAsia="Roboto" w:hAnsi="Roboto" w:cs="Roboto"/>
          <w:color w:val="212121"/>
          <w:highlight w:val="white"/>
          <w:u w:val="single"/>
        </w:rPr>
        <w:t xml:space="preserve"> was recorded as an additional pathologic finding in 35.4% of submitted tissue sets.</w:t>
      </w:r>
    </w:p>
    <w:p w14:paraId="58C540E6" w14:textId="77777777" w:rsidR="00F9790B" w:rsidRDefault="00F9790B" w:rsidP="00F9790B"/>
    <w:p w14:paraId="2257913F" w14:textId="77777777" w:rsidR="00F9790B" w:rsidRDefault="00F9790B" w:rsidP="00F9790B">
      <w:pPr>
        <w:rPr>
          <w:b/>
        </w:rPr>
      </w:pPr>
      <w:r>
        <w:rPr>
          <w:b/>
        </w:rPr>
        <w:t>Study:</w:t>
      </w:r>
    </w:p>
    <w:p w14:paraId="146BE1A0" w14:textId="77777777" w:rsidR="00F9790B" w:rsidRDefault="00F9790B" w:rsidP="00F9790B">
      <w:pPr>
        <w:numPr>
          <w:ilvl w:val="0"/>
          <w:numId w:val="31"/>
        </w:numPr>
        <w:spacing w:line="276" w:lineRule="auto"/>
      </w:pPr>
      <w:r>
        <w:t>Walk through exhibits are great- BUT concern for potential zoonotic disease</w:t>
      </w:r>
    </w:p>
    <w:p w14:paraId="09BB7266" w14:textId="77777777" w:rsidR="00F9790B" w:rsidRDefault="00F9790B" w:rsidP="00F9790B">
      <w:pPr>
        <w:numPr>
          <w:ilvl w:val="0"/>
          <w:numId w:val="31"/>
        </w:numPr>
        <w:spacing w:line="276" w:lineRule="auto"/>
      </w:pPr>
      <w:r>
        <w:t>Budgies at a walk through at Point Defiance Zoo and Aquarium</w:t>
      </w:r>
    </w:p>
    <w:p w14:paraId="77205A2A" w14:textId="77777777" w:rsidR="00F9790B" w:rsidRDefault="00F9790B" w:rsidP="00F9790B">
      <w:pPr>
        <w:numPr>
          <w:ilvl w:val="1"/>
          <w:numId w:val="31"/>
        </w:numPr>
        <w:spacing w:line="276" w:lineRule="auto"/>
      </w:pPr>
      <w:r>
        <w:t>Outside and behind the scenes enclosure</w:t>
      </w:r>
    </w:p>
    <w:p w14:paraId="2F2FF66B" w14:textId="77777777" w:rsidR="00F9790B" w:rsidRDefault="00F9790B" w:rsidP="00F9790B">
      <w:pPr>
        <w:numPr>
          <w:ilvl w:val="1"/>
          <w:numId w:val="31"/>
        </w:numPr>
        <w:spacing w:line="276" w:lineRule="auto"/>
      </w:pPr>
      <w:r>
        <w:t xml:space="preserve">In 2018, sodium benzoate (50 mg/l) was added to the drinking water as a prophylactic measure against </w:t>
      </w:r>
      <w:proofErr w:type="spellStart"/>
      <w:r>
        <w:rPr>
          <w:i/>
        </w:rPr>
        <w:t>Macrorhabdus</w:t>
      </w:r>
      <w:proofErr w:type="spellEnd"/>
      <w:r>
        <w:rPr>
          <w:i/>
        </w:rPr>
        <w:t xml:space="preserve"> </w:t>
      </w:r>
      <w:proofErr w:type="spellStart"/>
      <w:r>
        <w:rPr>
          <w:i/>
        </w:rPr>
        <w:t>ornithogaster</w:t>
      </w:r>
      <w:proofErr w:type="spellEnd"/>
      <w:r>
        <w:t xml:space="preserve"> infection</w:t>
      </w:r>
    </w:p>
    <w:p w14:paraId="5E0D35C5" w14:textId="77777777" w:rsidR="00F9790B" w:rsidRDefault="00F9790B" w:rsidP="00F9790B">
      <w:pPr>
        <w:numPr>
          <w:ilvl w:val="1"/>
          <w:numId w:val="31"/>
        </w:numPr>
        <w:spacing w:line="276" w:lineRule="auto"/>
      </w:pPr>
      <w:r>
        <w:t>Birds underwent examination PE, 10% CBC, 10% screened for chlamydiosis</w:t>
      </w:r>
    </w:p>
    <w:p w14:paraId="3BD4AAAC" w14:textId="77777777" w:rsidR="00F9790B" w:rsidRDefault="00F9790B" w:rsidP="00F9790B">
      <w:pPr>
        <w:numPr>
          <w:ilvl w:val="1"/>
          <w:numId w:val="31"/>
        </w:numPr>
        <w:spacing w:line="276" w:lineRule="auto"/>
      </w:pPr>
      <w:r>
        <w:t xml:space="preserve">Birds who are ill- PE, fecal smear, rads, CBC; patients diagnosed with M. </w:t>
      </w:r>
      <w:proofErr w:type="spellStart"/>
      <w:r>
        <w:t>ornithogaster</w:t>
      </w:r>
      <w:proofErr w:type="spellEnd"/>
      <w:r>
        <w:t xml:space="preserve">- were started on amphotericin B 100 mg/kg PO q12h for 28 </w:t>
      </w:r>
      <w:proofErr w:type="gramStart"/>
      <w:r>
        <w:t>day</w:t>
      </w:r>
      <w:proofErr w:type="gramEnd"/>
      <w:r>
        <w:t xml:space="preserve"> via gavage; received 3 full courses and if still ill or still shedding &gt;1 day post treatment- were euthanized</w:t>
      </w:r>
    </w:p>
    <w:p w14:paraId="68A455BC" w14:textId="77777777" w:rsidR="00F9790B" w:rsidRDefault="00F9790B" w:rsidP="00F9790B">
      <w:pPr>
        <w:numPr>
          <w:ilvl w:val="0"/>
          <w:numId w:val="31"/>
        </w:numPr>
        <w:spacing w:line="276" w:lineRule="auto"/>
      </w:pPr>
      <w:r>
        <w:t xml:space="preserve">10 </w:t>
      </w:r>
      <w:proofErr w:type="spellStart"/>
      <w:r>
        <w:t>yr</w:t>
      </w:r>
      <w:proofErr w:type="spellEnd"/>
      <w:r>
        <w:t xml:space="preserve"> period 496 mortality rates: medium rate of 3% of population a month</w:t>
      </w:r>
    </w:p>
    <w:p w14:paraId="0379F18E" w14:textId="77777777" w:rsidR="00F9790B" w:rsidRDefault="00F9790B" w:rsidP="00F9790B">
      <w:pPr>
        <w:numPr>
          <w:ilvl w:val="0"/>
          <w:numId w:val="31"/>
        </w:numPr>
        <w:spacing w:line="276" w:lineRule="auto"/>
      </w:pPr>
      <w:r>
        <w:t>Gross necropsies on 163 cases</w:t>
      </w:r>
    </w:p>
    <w:p w14:paraId="78348968" w14:textId="77777777" w:rsidR="00F9790B" w:rsidRDefault="00F9790B" w:rsidP="00F9790B">
      <w:pPr>
        <w:numPr>
          <w:ilvl w:val="1"/>
          <w:numId w:val="31"/>
        </w:numPr>
        <w:spacing w:line="276" w:lineRule="auto"/>
      </w:pPr>
      <w:proofErr w:type="spellStart"/>
      <w:r>
        <w:t>Mycobacteriosis</w:t>
      </w:r>
      <w:proofErr w:type="spellEnd"/>
      <w:r>
        <w:t xml:space="preserve"> accounted for 39.2% mortalities</w:t>
      </w:r>
    </w:p>
    <w:p w14:paraId="12885D29" w14:textId="77777777" w:rsidR="00F9790B" w:rsidRDefault="00F9790B" w:rsidP="00F9790B">
      <w:pPr>
        <w:numPr>
          <w:ilvl w:val="1"/>
          <w:numId w:val="31"/>
        </w:numPr>
        <w:spacing w:line="276" w:lineRule="auto"/>
      </w:pPr>
      <w:r>
        <w:t>Trauma 16%</w:t>
      </w:r>
    </w:p>
    <w:p w14:paraId="146AA379" w14:textId="77777777" w:rsidR="00F9790B" w:rsidRDefault="00F9790B" w:rsidP="00F9790B">
      <w:pPr>
        <w:numPr>
          <w:ilvl w:val="1"/>
          <w:numId w:val="31"/>
        </w:numPr>
        <w:spacing w:line="276" w:lineRule="auto"/>
      </w:pPr>
      <w:r>
        <w:t xml:space="preserve">M. </w:t>
      </w:r>
      <w:proofErr w:type="spellStart"/>
      <w:r>
        <w:t>ornithogaster</w:t>
      </w:r>
      <w:proofErr w:type="spellEnd"/>
      <w:r>
        <w:t xml:space="preserve"> 13.5%</w:t>
      </w:r>
    </w:p>
    <w:p w14:paraId="5A0E0790" w14:textId="77777777" w:rsidR="00F9790B" w:rsidRDefault="00F9790B" w:rsidP="00F9790B">
      <w:pPr>
        <w:numPr>
          <w:ilvl w:val="0"/>
          <w:numId w:val="31"/>
        </w:numPr>
        <w:spacing w:line="276" w:lineRule="auto"/>
      </w:pPr>
      <w:r>
        <w:t xml:space="preserve">Full </w:t>
      </w:r>
      <w:proofErr w:type="spellStart"/>
      <w:r>
        <w:t>histo</w:t>
      </w:r>
      <w:proofErr w:type="spellEnd"/>
      <w:r>
        <w:t xml:space="preserve"> on 35 patients</w:t>
      </w:r>
    </w:p>
    <w:p w14:paraId="6744F866" w14:textId="77777777" w:rsidR="00F9790B" w:rsidRDefault="00F9790B" w:rsidP="00F9790B">
      <w:pPr>
        <w:numPr>
          <w:ilvl w:val="1"/>
          <w:numId w:val="31"/>
        </w:numPr>
        <w:spacing w:line="276" w:lineRule="auto"/>
      </w:pPr>
      <w:r>
        <w:t xml:space="preserve">M. </w:t>
      </w:r>
      <w:proofErr w:type="spellStart"/>
      <w:r>
        <w:t>ornithogaster</w:t>
      </w:r>
      <w:proofErr w:type="spellEnd"/>
      <w:r>
        <w:t>- 31.7%</w:t>
      </w:r>
    </w:p>
    <w:p w14:paraId="5BFA6022" w14:textId="77777777" w:rsidR="00F9790B" w:rsidRDefault="00F9790B" w:rsidP="00F9790B">
      <w:pPr>
        <w:numPr>
          <w:ilvl w:val="1"/>
          <w:numId w:val="31"/>
        </w:numPr>
        <w:spacing w:line="276" w:lineRule="auto"/>
      </w:pPr>
      <w:r>
        <w:t>Mycobacterial disease 25.3%</w:t>
      </w:r>
    </w:p>
    <w:p w14:paraId="2F46D497" w14:textId="77777777" w:rsidR="00F9790B" w:rsidRDefault="00F9790B" w:rsidP="00F9790B">
      <w:pPr>
        <w:numPr>
          <w:ilvl w:val="0"/>
          <w:numId w:val="31"/>
        </w:numPr>
        <w:spacing w:line="276" w:lineRule="auto"/>
      </w:pPr>
      <w:r>
        <w:t xml:space="preserve">Primary finding was granulomatous disease, on </w:t>
      </w:r>
      <w:proofErr w:type="spellStart"/>
      <w:r>
        <w:t>histo</w:t>
      </w:r>
      <w:proofErr w:type="spellEnd"/>
      <w:r>
        <w:t xml:space="preserve"> M. </w:t>
      </w:r>
      <w:proofErr w:type="spellStart"/>
      <w:r>
        <w:t>ornithogaster</w:t>
      </w:r>
      <w:proofErr w:type="spellEnd"/>
    </w:p>
    <w:p w14:paraId="4B566F55" w14:textId="77777777" w:rsidR="00F9790B" w:rsidRDefault="00F9790B" w:rsidP="00F9790B">
      <w:pPr>
        <w:numPr>
          <w:ilvl w:val="1"/>
          <w:numId w:val="31"/>
        </w:numPr>
        <w:spacing w:line="276" w:lineRule="auto"/>
      </w:pPr>
      <w:r>
        <w:t>Suspect introduced by reservoir or brought in</w:t>
      </w:r>
    </w:p>
    <w:p w14:paraId="4DF9FED9" w14:textId="77777777" w:rsidR="00F9790B" w:rsidRDefault="00F9790B" w:rsidP="00F9790B">
      <w:pPr>
        <w:numPr>
          <w:ilvl w:val="1"/>
          <w:numId w:val="31"/>
        </w:numPr>
        <w:spacing w:line="276" w:lineRule="auto"/>
      </w:pPr>
      <w:r>
        <w:t>Despite extensive efforts to mitigate- annual replacement of topsoil, use of mycobactericidal disinfectant</w:t>
      </w:r>
    </w:p>
    <w:p w14:paraId="0AB2A50D" w14:textId="77777777" w:rsidR="00F9790B" w:rsidRDefault="00F9790B" w:rsidP="00F9790B">
      <w:pPr>
        <w:numPr>
          <w:ilvl w:val="0"/>
          <w:numId w:val="31"/>
        </w:numPr>
        <w:spacing w:line="276" w:lineRule="auto"/>
      </w:pPr>
      <w:r>
        <w:lastRenderedPageBreak/>
        <w:t>On study tried treatment with Clarithromycin 61 mg/kg, moxifloxacin 25 mg/kg, and ethambutol 60 mg/kg via crop tube q12h for 18 weeks- 2/9 birds still had lesions</w:t>
      </w:r>
    </w:p>
    <w:p w14:paraId="02728B83" w14:textId="77777777" w:rsidR="00F9790B" w:rsidRDefault="00F9790B" w:rsidP="00F9790B">
      <w:pPr>
        <w:numPr>
          <w:ilvl w:val="0"/>
          <w:numId w:val="31"/>
        </w:numPr>
        <w:spacing w:line="276" w:lineRule="auto"/>
      </w:pPr>
      <w:r>
        <w:t>Another study found adding nystatin to water as a preventative seemed to help</w:t>
      </w:r>
    </w:p>
    <w:p w14:paraId="7F5EE55F" w14:textId="77777777" w:rsidR="00F9790B" w:rsidRDefault="00F9790B" w:rsidP="00F9790B">
      <w:pPr>
        <w:rPr>
          <w:b/>
        </w:rPr>
      </w:pPr>
    </w:p>
    <w:p w14:paraId="769263F9" w14:textId="77777777" w:rsidR="00F9790B" w:rsidRDefault="00F9790B" w:rsidP="00F9790B">
      <w:pPr>
        <w:rPr>
          <w:b/>
        </w:rPr>
      </w:pPr>
      <w:r>
        <w:rPr>
          <w:b/>
        </w:rPr>
        <w:t>Key Points:</w:t>
      </w:r>
    </w:p>
    <w:p w14:paraId="69123EF7" w14:textId="77777777" w:rsidR="00F9790B" w:rsidRDefault="00F9790B" w:rsidP="00F9790B">
      <w:pPr>
        <w:numPr>
          <w:ilvl w:val="0"/>
          <w:numId w:val="26"/>
        </w:numPr>
        <w:spacing w:line="276" w:lineRule="auto"/>
      </w:pPr>
      <w:r>
        <w:t>Managers considering walk through aviaries should be well informed of the disease risks and health implications</w:t>
      </w:r>
    </w:p>
    <w:p w14:paraId="7C067F24" w14:textId="77777777" w:rsidR="00F9790B" w:rsidRDefault="00F9790B" w:rsidP="00F9790B">
      <w:pPr>
        <w:numPr>
          <w:ilvl w:val="0"/>
          <w:numId w:val="26"/>
        </w:numPr>
        <w:spacing w:line="276" w:lineRule="auto"/>
      </w:pPr>
      <w:r>
        <w:t>In this flock the two diseases had significant morbidity and mortality</w:t>
      </w:r>
    </w:p>
    <w:p w14:paraId="20487A1F" w14:textId="77777777" w:rsidR="00F9790B" w:rsidRDefault="00F9790B" w:rsidP="00F9790B">
      <w:pPr>
        <w:numPr>
          <w:ilvl w:val="0"/>
          <w:numId w:val="26"/>
        </w:numPr>
        <w:spacing w:line="276" w:lineRule="auto"/>
      </w:pPr>
      <w:r>
        <w:t xml:space="preserve">Management of the aviary to reduce infection risks with </w:t>
      </w:r>
      <w:proofErr w:type="spellStart"/>
      <w:r>
        <w:t>Macrorhabdus</w:t>
      </w:r>
      <w:proofErr w:type="spellEnd"/>
      <w:r>
        <w:t xml:space="preserve"> and </w:t>
      </w:r>
      <w:proofErr w:type="spellStart"/>
      <w:r>
        <w:t>mycobacteriosis</w:t>
      </w:r>
      <w:proofErr w:type="spellEnd"/>
      <w:r>
        <w:t xml:space="preserve"> may help mitigate infection risks and death in such collections</w:t>
      </w:r>
    </w:p>
    <w:p w14:paraId="1781BC6C" w14:textId="77777777" w:rsidR="00F9790B" w:rsidRDefault="00F9790B" w:rsidP="00F9790B"/>
    <w:p w14:paraId="672647CF" w14:textId="77777777" w:rsidR="00F9790B" w:rsidRDefault="00F9790B" w:rsidP="00F9790B"/>
    <w:p w14:paraId="429DC277" w14:textId="77777777" w:rsidR="00F9790B" w:rsidRDefault="00F9790B" w:rsidP="00F9790B"/>
    <w:p w14:paraId="393A2925" w14:textId="77777777" w:rsidR="00F9790B" w:rsidRDefault="00F9790B" w:rsidP="00F9790B"/>
    <w:p w14:paraId="07494916" w14:textId="77777777" w:rsidR="00F9790B" w:rsidRDefault="00F9790B" w:rsidP="00F9790B">
      <w:pPr>
        <w:rPr>
          <w:color w:val="212121"/>
          <w:highlight w:val="white"/>
        </w:rPr>
      </w:pPr>
      <w:r>
        <w:rPr>
          <w:color w:val="212121"/>
          <w:highlight w:val="white"/>
        </w:rPr>
        <w:t>Gall, Andrew J., et al. "</w:t>
      </w:r>
      <w:r>
        <w:rPr>
          <w:b/>
          <w:color w:val="212121"/>
          <w:highlight w:val="white"/>
        </w:rPr>
        <w:t xml:space="preserve">Identification and correlation of a novel </w:t>
      </w:r>
      <w:proofErr w:type="spellStart"/>
      <w:r>
        <w:rPr>
          <w:b/>
          <w:color w:val="212121"/>
          <w:highlight w:val="white"/>
        </w:rPr>
        <w:t>siadenovirus</w:t>
      </w:r>
      <w:proofErr w:type="spellEnd"/>
      <w:r>
        <w:rPr>
          <w:b/>
          <w:color w:val="212121"/>
          <w:highlight w:val="white"/>
        </w:rPr>
        <w:t xml:space="preserve"> in a flock of budgerigars (Melopsittacus undulates) infected with Salmonella Typhimurium in the United States.</w:t>
      </w:r>
      <w:r>
        <w:rPr>
          <w:color w:val="212121"/>
          <w:highlight w:val="white"/>
        </w:rPr>
        <w:t>" Journal of Zoo and Wildlife Medicine 51.3 (2020): 618-630.</w:t>
      </w:r>
    </w:p>
    <w:p w14:paraId="21857FE6" w14:textId="77777777" w:rsidR="00F9790B" w:rsidRDefault="00F9790B" w:rsidP="00F9790B">
      <w:pPr>
        <w:rPr>
          <w:color w:val="212121"/>
          <w:highlight w:val="white"/>
        </w:rPr>
      </w:pPr>
    </w:p>
    <w:p w14:paraId="19886928" w14:textId="77777777" w:rsidR="00F9790B" w:rsidRDefault="00F9790B" w:rsidP="00F9790B">
      <w:pPr>
        <w:rPr>
          <w:color w:val="212121"/>
          <w:highlight w:val="white"/>
          <w:u w:val="single"/>
        </w:rPr>
      </w:pPr>
      <w:r>
        <w:rPr>
          <w:color w:val="212121"/>
          <w:highlight w:val="white"/>
        </w:rPr>
        <w:t>A flock of budgerigars (</w:t>
      </w:r>
      <w:r>
        <w:rPr>
          <w:i/>
          <w:color w:val="212121"/>
          <w:highlight w:val="white"/>
        </w:rPr>
        <w:t>Melopsittacus undulates</w:t>
      </w:r>
      <w:r>
        <w:rPr>
          <w:color w:val="212121"/>
          <w:highlight w:val="white"/>
        </w:rPr>
        <w:t xml:space="preserve">) was purchased from a licensed breeder and quarantined at a zoologic facility within the United States in 2016. </w:t>
      </w:r>
      <w:r>
        <w:rPr>
          <w:color w:val="212121"/>
          <w:highlight w:val="white"/>
          <w:u w:val="single"/>
        </w:rPr>
        <w:t>Following 82 deaths within the flock, the remaining 66 birds were depopulated because of ongoing clinical salmonellosis despite treatment.</w:t>
      </w:r>
      <w:r>
        <w:rPr>
          <w:color w:val="212121"/>
          <w:highlight w:val="white"/>
        </w:rPr>
        <w:t xml:space="preserve"> Gross necropsy was performed on all 66 birds. </w:t>
      </w:r>
      <w:r>
        <w:rPr>
          <w:color w:val="212121"/>
          <w:highlight w:val="white"/>
          <w:u w:val="single"/>
        </w:rPr>
        <w:t>Histopathologic examination was performed on 10 birds identified with gross lesions and 10 birds without. Pathologic findings were most often observed in the liver, kidney, and spleen.</w:t>
      </w:r>
      <w:r>
        <w:rPr>
          <w:color w:val="212121"/>
          <w:highlight w:val="white"/>
        </w:rPr>
        <w:t xml:space="preserve"> Lesions noted in the livers and spleens were consistent with published reports of salmonellosis in psittacine species. Multisystemic changes associated with septicemia were not noted, most likely because of antibiotic intervention before euthanasia.</w:t>
      </w:r>
      <w:r>
        <w:rPr>
          <w:color w:val="212121"/>
          <w:highlight w:val="white"/>
          <w:u w:val="single"/>
        </w:rPr>
        <w:t xml:space="preserve"> Of the 20 budgerigars evaluated by histopathology, six had large basophilic intranuclear inclusion bodies within tubular epithelia in a portion of the kidneys.</w:t>
      </w:r>
      <w:r>
        <w:rPr>
          <w:color w:val="212121"/>
          <w:highlight w:val="white"/>
        </w:rPr>
        <w:t xml:space="preserve"> Electronic microscopy, next-generation sequencing, Sanger sequencing, and phylogenetic analyses were used to identify and categorize the</w:t>
      </w:r>
      <w:r>
        <w:rPr>
          <w:color w:val="212121"/>
          <w:highlight w:val="white"/>
          <w:u w:val="single"/>
        </w:rPr>
        <w:t xml:space="preserve"> identified virus as a novel </w:t>
      </w:r>
      <w:proofErr w:type="spellStart"/>
      <w:r>
        <w:rPr>
          <w:color w:val="212121"/>
          <w:highlight w:val="white"/>
          <w:u w:val="single"/>
        </w:rPr>
        <w:t>siadenovirus</w:t>
      </w:r>
      <w:proofErr w:type="spellEnd"/>
      <w:r>
        <w:rPr>
          <w:color w:val="212121"/>
          <w:highlight w:val="white"/>
          <w:u w:val="single"/>
        </w:rPr>
        <w:t xml:space="preserve"> strain BuAdV-1 USA-IA43444-2016</w:t>
      </w:r>
      <w:r>
        <w:rPr>
          <w:color w:val="212121"/>
          <w:highlight w:val="white"/>
        </w:rPr>
        <w:t xml:space="preserve">. The strain was 99% </w:t>
      </w:r>
      <w:proofErr w:type="gramStart"/>
      <w:r>
        <w:rPr>
          <w:color w:val="212121"/>
          <w:highlight w:val="white"/>
        </w:rPr>
        <w:t>similar to</w:t>
      </w:r>
      <w:proofErr w:type="gramEnd"/>
      <w:r>
        <w:rPr>
          <w:color w:val="212121"/>
          <w:highlight w:val="white"/>
        </w:rPr>
        <w:t xml:space="preserve"> budgerigar adenovirus 1 (BuAdV-1), previously reported in Japan, and to a psittacine adenovirus 5 recently identified in a U.S. cockatiel. </w:t>
      </w:r>
      <w:r>
        <w:rPr>
          <w:i/>
          <w:color w:val="212121"/>
          <w:highlight w:val="white"/>
        </w:rPr>
        <w:t>Salmonella typhimurium</w:t>
      </w:r>
      <w:r>
        <w:rPr>
          <w:color w:val="212121"/>
          <w:highlight w:val="white"/>
        </w:rPr>
        <w:t xml:space="preserve"> carriers were identified via polymerase chain reaction (PCR) and bacterial culture and compared with viral carriers identified via PCR. </w:t>
      </w:r>
      <w:r>
        <w:rPr>
          <w:color w:val="212121"/>
          <w:highlight w:val="white"/>
          <w:u w:val="single"/>
        </w:rPr>
        <w:t xml:space="preserve">Inclusion bodies and </w:t>
      </w:r>
      <w:r>
        <w:rPr>
          <w:i/>
          <w:color w:val="212121"/>
          <w:highlight w:val="white"/>
          <w:u w:val="single"/>
        </w:rPr>
        <w:t>Salmonella</w:t>
      </w:r>
      <w:r>
        <w:rPr>
          <w:color w:val="212121"/>
          <w:highlight w:val="white"/>
          <w:u w:val="single"/>
        </w:rPr>
        <w:t xml:space="preserve"> detection were significant in birds with gross lesions versus those without; however, there was no correlation between budgerigars positive with </w:t>
      </w:r>
      <w:proofErr w:type="spellStart"/>
      <w:r>
        <w:rPr>
          <w:color w:val="212121"/>
          <w:highlight w:val="white"/>
          <w:u w:val="single"/>
        </w:rPr>
        <w:t>siadenovirus</w:t>
      </w:r>
      <w:proofErr w:type="spellEnd"/>
      <w:r>
        <w:rPr>
          <w:color w:val="212121"/>
          <w:highlight w:val="white"/>
          <w:u w:val="single"/>
        </w:rPr>
        <w:t xml:space="preserve"> by PCR and concurrent </w:t>
      </w:r>
      <w:r>
        <w:rPr>
          <w:i/>
          <w:color w:val="212121"/>
          <w:highlight w:val="white"/>
          <w:u w:val="single"/>
        </w:rPr>
        <w:t>Salmonella</w:t>
      </w:r>
      <w:r>
        <w:rPr>
          <w:color w:val="212121"/>
          <w:highlight w:val="white"/>
          <w:u w:val="single"/>
        </w:rPr>
        <w:t xml:space="preserve"> infection</w:t>
      </w:r>
      <w:r>
        <w:rPr>
          <w:color w:val="212121"/>
          <w:highlight w:val="white"/>
        </w:rPr>
        <w:t xml:space="preserve">. Identifying subclinical </w:t>
      </w:r>
      <w:proofErr w:type="spellStart"/>
      <w:r>
        <w:rPr>
          <w:color w:val="212121"/>
          <w:highlight w:val="white"/>
        </w:rPr>
        <w:t>siadenovirus</w:t>
      </w:r>
      <w:proofErr w:type="spellEnd"/>
      <w:r>
        <w:rPr>
          <w:color w:val="212121"/>
          <w:highlight w:val="white"/>
        </w:rPr>
        <w:t xml:space="preserve"> strain BuAdV-1 USA-IA43444-2016 infection in this flock significantly differs from a previous report of clinical illness in five budgerigars resulting in death caused by BuAdV-1 in Japan. </w:t>
      </w:r>
      <w:r>
        <w:rPr>
          <w:i/>
          <w:color w:val="212121"/>
          <w:highlight w:val="white"/>
          <w:u w:val="single"/>
        </w:rPr>
        <w:t>S. typhimurium</w:t>
      </w:r>
      <w:r>
        <w:rPr>
          <w:color w:val="212121"/>
          <w:highlight w:val="white"/>
          <w:u w:val="single"/>
        </w:rPr>
        <w:t xml:space="preserve"> remains a significant pathogen in budgerigars, and zoonotic concerns prompted depopulation to mitigate the public health risks of this flock.</w:t>
      </w:r>
    </w:p>
    <w:p w14:paraId="2136EBC4" w14:textId="77777777" w:rsidR="00F9790B" w:rsidRDefault="00F9790B" w:rsidP="00F9790B">
      <w:pPr>
        <w:rPr>
          <w:color w:val="212121"/>
          <w:highlight w:val="white"/>
          <w:u w:val="single"/>
        </w:rPr>
      </w:pPr>
    </w:p>
    <w:p w14:paraId="52FF7593" w14:textId="77777777" w:rsidR="00F9790B" w:rsidRDefault="00F9790B" w:rsidP="00F9790B">
      <w:pPr>
        <w:rPr>
          <w:b/>
          <w:color w:val="212121"/>
          <w:highlight w:val="white"/>
        </w:rPr>
      </w:pPr>
      <w:r>
        <w:rPr>
          <w:b/>
          <w:color w:val="212121"/>
          <w:highlight w:val="white"/>
        </w:rPr>
        <w:t>Introduction</w:t>
      </w:r>
    </w:p>
    <w:p w14:paraId="2D4E6B29" w14:textId="77777777" w:rsidR="00F9790B" w:rsidRDefault="00F9790B" w:rsidP="00F9790B">
      <w:pPr>
        <w:numPr>
          <w:ilvl w:val="0"/>
          <w:numId w:val="28"/>
        </w:numPr>
        <w:spacing w:line="276" w:lineRule="auto"/>
        <w:rPr>
          <w:color w:val="212121"/>
          <w:highlight w:val="white"/>
        </w:rPr>
      </w:pPr>
      <w:r>
        <w:rPr>
          <w:color w:val="212121"/>
          <w:highlight w:val="white"/>
        </w:rPr>
        <w:lastRenderedPageBreak/>
        <w:t>Adenovirus: nonenveloped, single linear molecule or double stranded DNA</w:t>
      </w:r>
    </w:p>
    <w:p w14:paraId="3471C6CE" w14:textId="77777777" w:rsidR="00F9790B" w:rsidRDefault="00F9790B" w:rsidP="00F9790B">
      <w:pPr>
        <w:numPr>
          <w:ilvl w:val="0"/>
          <w:numId w:val="28"/>
        </w:numPr>
        <w:spacing w:line="276" w:lineRule="auto"/>
        <w:rPr>
          <w:color w:val="212121"/>
          <w:highlight w:val="white"/>
        </w:rPr>
      </w:pPr>
      <w:proofErr w:type="spellStart"/>
      <w:r>
        <w:rPr>
          <w:color w:val="212121"/>
          <w:highlight w:val="white"/>
        </w:rPr>
        <w:t>Siadenovirus</w:t>
      </w:r>
      <w:proofErr w:type="spellEnd"/>
      <w:r>
        <w:rPr>
          <w:color w:val="212121"/>
          <w:highlight w:val="white"/>
        </w:rPr>
        <w:t>: includes avian and amphibian groups and avian is classified into 3 groups</w:t>
      </w:r>
    </w:p>
    <w:p w14:paraId="0BE4AE8C" w14:textId="77777777" w:rsidR="00F9790B" w:rsidRDefault="00F9790B" w:rsidP="00F9790B">
      <w:pPr>
        <w:numPr>
          <w:ilvl w:val="0"/>
          <w:numId w:val="28"/>
        </w:numPr>
        <w:spacing w:line="276" w:lineRule="auto"/>
        <w:rPr>
          <w:color w:val="212121"/>
          <w:highlight w:val="white"/>
        </w:rPr>
      </w:pPr>
      <w:r>
        <w:rPr>
          <w:i/>
          <w:color w:val="212121"/>
          <w:highlight w:val="white"/>
        </w:rPr>
        <w:t>S. typhimurium</w:t>
      </w:r>
      <w:r>
        <w:rPr>
          <w:color w:val="212121"/>
          <w:highlight w:val="white"/>
        </w:rPr>
        <w:t xml:space="preserve"> is </w:t>
      </w:r>
      <w:proofErr w:type="gramStart"/>
      <w:r>
        <w:rPr>
          <w:color w:val="212121"/>
          <w:highlight w:val="white"/>
        </w:rPr>
        <w:t>most commonly IDed</w:t>
      </w:r>
      <w:proofErr w:type="gramEnd"/>
      <w:r>
        <w:rPr>
          <w:color w:val="212121"/>
          <w:highlight w:val="white"/>
        </w:rPr>
        <w:t xml:space="preserve"> serovar BUT most commonly has a low prevalence in psittacine populations. Transmission from budgies to humans has been reported</w:t>
      </w:r>
    </w:p>
    <w:p w14:paraId="5F08DEF0" w14:textId="77777777" w:rsidR="00F9790B" w:rsidRDefault="00F9790B" w:rsidP="00F9790B">
      <w:pPr>
        <w:rPr>
          <w:color w:val="212121"/>
          <w:highlight w:val="white"/>
        </w:rPr>
      </w:pPr>
      <w:r>
        <w:rPr>
          <w:b/>
          <w:color w:val="212121"/>
          <w:highlight w:val="white"/>
        </w:rPr>
        <w:t>Materials and Methods</w:t>
      </w:r>
    </w:p>
    <w:p w14:paraId="725D9239" w14:textId="77777777" w:rsidR="00F9790B" w:rsidRDefault="00F9790B" w:rsidP="00F9790B">
      <w:pPr>
        <w:numPr>
          <w:ilvl w:val="0"/>
          <w:numId w:val="29"/>
        </w:numPr>
        <w:spacing w:line="276" w:lineRule="auto"/>
        <w:rPr>
          <w:color w:val="212121"/>
          <w:highlight w:val="white"/>
        </w:rPr>
      </w:pPr>
      <w:r>
        <w:rPr>
          <w:color w:val="212121"/>
          <w:highlight w:val="white"/>
        </w:rPr>
        <w:t>151 budgies were purchased from a private breeder</w:t>
      </w:r>
    </w:p>
    <w:p w14:paraId="0ABF8A46" w14:textId="77777777" w:rsidR="00F9790B" w:rsidRDefault="00F9790B" w:rsidP="00F9790B">
      <w:pPr>
        <w:numPr>
          <w:ilvl w:val="1"/>
          <w:numId w:val="29"/>
        </w:numPr>
        <w:spacing w:line="276" w:lineRule="auto"/>
        <w:rPr>
          <w:color w:val="212121"/>
          <w:highlight w:val="white"/>
        </w:rPr>
      </w:pPr>
      <w:r>
        <w:rPr>
          <w:color w:val="212121"/>
          <w:highlight w:val="white"/>
        </w:rPr>
        <w:t xml:space="preserve">Started on prophylactic course of doxycycline </w:t>
      </w:r>
      <w:proofErr w:type="spellStart"/>
      <w:r>
        <w:rPr>
          <w:color w:val="212121"/>
          <w:highlight w:val="white"/>
        </w:rPr>
        <w:t>hyclate</w:t>
      </w:r>
      <w:proofErr w:type="spellEnd"/>
    </w:p>
    <w:p w14:paraId="712852C1" w14:textId="77777777" w:rsidR="00F9790B" w:rsidRDefault="00F9790B" w:rsidP="00F9790B">
      <w:pPr>
        <w:numPr>
          <w:ilvl w:val="1"/>
          <w:numId w:val="29"/>
        </w:numPr>
        <w:spacing w:line="276" w:lineRule="auto"/>
        <w:rPr>
          <w:color w:val="212121"/>
          <w:highlight w:val="white"/>
        </w:rPr>
      </w:pPr>
      <w:r>
        <w:rPr>
          <w:color w:val="212121"/>
          <w:highlight w:val="white"/>
        </w:rPr>
        <w:t>Within the first 7 days 10% of flock died: 6 had neurologic signs or extreme weakness</w:t>
      </w:r>
    </w:p>
    <w:p w14:paraId="32FBA036" w14:textId="77777777" w:rsidR="00F9790B" w:rsidRDefault="00F9790B" w:rsidP="00F9790B">
      <w:pPr>
        <w:numPr>
          <w:ilvl w:val="1"/>
          <w:numId w:val="29"/>
        </w:numPr>
        <w:spacing w:line="276" w:lineRule="auto"/>
        <w:rPr>
          <w:color w:val="212121"/>
          <w:highlight w:val="white"/>
        </w:rPr>
      </w:pPr>
      <w:r>
        <w:rPr>
          <w:color w:val="212121"/>
          <w:highlight w:val="white"/>
        </w:rPr>
        <w:t>10 more were found dead over 53 days- also neuro signs</w:t>
      </w:r>
    </w:p>
    <w:p w14:paraId="7A3E193F" w14:textId="77777777" w:rsidR="00F9790B" w:rsidRDefault="00F9790B" w:rsidP="00F9790B">
      <w:pPr>
        <w:numPr>
          <w:ilvl w:val="1"/>
          <w:numId w:val="29"/>
        </w:numPr>
        <w:spacing w:line="276" w:lineRule="auto"/>
        <w:rPr>
          <w:color w:val="212121"/>
          <w:highlight w:val="white"/>
        </w:rPr>
      </w:pPr>
      <w:r>
        <w:rPr>
          <w:color w:val="212121"/>
          <w:highlight w:val="white"/>
        </w:rPr>
        <w:t xml:space="preserve">Day 66- one was found dead and IDed Salmonella </w:t>
      </w:r>
      <w:proofErr w:type="spellStart"/>
      <w:r>
        <w:rPr>
          <w:color w:val="212121"/>
          <w:highlight w:val="white"/>
        </w:rPr>
        <w:t>spp</w:t>
      </w:r>
      <w:proofErr w:type="spellEnd"/>
      <w:r>
        <w:rPr>
          <w:color w:val="212121"/>
          <w:highlight w:val="white"/>
        </w:rPr>
        <w:t xml:space="preserve"> on culture, and then serotyped as </w:t>
      </w:r>
      <w:r>
        <w:rPr>
          <w:i/>
          <w:color w:val="212121"/>
          <w:highlight w:val="white"/>
        </w:rPr>
        <w:t>S. typhimurium</w:t>
      </w:r>
    </w:p>
    <w:p w14:paraId="3B5B79BA" w14:textId="77777777" w:rsidR="00F9790B" w:rsidRDefault="00F9790B" w:rsidP="00F9790B">
      <w:pPr>
        <w:numPr>
          <w:ilvl w:val="0"/>
          <w:numId w:val="29"/>
        </w:numPr>
        <w:spacing w:line="276" w:lineRule="auto"/>
        <w:rPr>
          <w:color w:val="212121"/>
          <w:highlight w:val="white"/>
        </w:rPr>
      </w:pPr>
      <w:r>
        <w:rPr>
          <w:color w:val="212121"/>
          <w:highlight w:val="white"/>
        </w:rPr>
        <w:t>Oral enrofloxacin started on those clinically affected and chlortetracycline for the entire flock</w:t>
      </w:r>
    </w:p>
    <w:p w14:paraId="3F59A784" w14:textId="77777777" w:rsidR="00F9790B" w:rsidRDefault="00F9790B" w:rsidP="00F9790B">
      <w:pPr>
        <w:numPr>
          <w:ilvl w:val="1"/>
          <w:numId w:val="29"/>
        </w:numPr>
        <w:spacing w:line="276" w:lineRule="auto"/>
        <w:rPr>
          <w:color w:val="212121"/>
          <w:highlight w:val="white"/>
        </w:rPr>
      </w:pPr>
      <w:r>
        <w:rPr>
          <w:color w:val="212121"/>
          <w:highlight w:val="white"/>
        </w:rPr>
        <w:t>Mortalities continued</w:t>
      </w:r>
    </w:p>
    <w:p w14:paraId="6D7C4FB6" w14:textId="77777777" w:rsidR="00F9790B" w:rsidRDefault="00F9790B" w:rsidP="00F9790B">
      <w:pPr>
        <w:numPr>
          <w:ilvl w:val="1"/>
          <w:numId w:val="29"/>
        </w:numPr>
        <w:spacing w:line="276" w:lineRule="auto"/>
        <w:rPr>
          <w:color w:val="212121"/>
          <w:highlight w:val="white"/>
        </w:rPr>
      </w:pPr>
      <w:r>
        <w:rPr>
          <w:color w:val="212121"/>
          <w:highlight w:val="white"/>
        </w:rPr>
        <w:t xml:space="preserve">Liver and hearts cultured positive for </w:t>
      </w:r>
      <w:r>
        <w:rPr>
          <w:i/>
          <w:color w:val="212121"/>
          <w:highlight w:val="white"/>
        </w:rPr>
        <w:t>S. typhimurium</w:t>
      </w:r>
    </w:p>
    <w:p w14:paraId="550AF460" w14:textId="77777777" w:rsidR="00F9790B" w:rsidRDefault="00F9790B" w:rsidP="00F9790B">
      <w:pPr>
        <w:numPr>
          <w:ilvl w:val="0"/>
          <w:numId w:val="29"/>
        </w:numPr>
        <w:spacing w:line="276" w:lineRule="auto"/>
        <w:rPr>
          <w:color w:val="212121"/>
          <w:highlight w:val="white"/>
        </w:rPr>
      </w:pPr>
      <w:r>
        <w:rPr>
          <w:color w:val="212121"/>
          <w:highlight w:val="white"/>
        </w:rPr>
        <w:t>Treatment with TMS was started in the water= no improvement</w:t>
      </w:r>
    </w:p>
    <w:p w14:paraId="204DD913" w14:textId="77777777" w:rsidR="00F9790B" w:rsidRDefault="00F9790B" w:rsidP="00F9790B">
      <w:pPr>
        <w:numPr>
          <w:ilvl w:val="0"/>
          <w:numId w:val="29"/>
        </w:numPr>
        <w:spacing w:line="276" w:lineRule="auto"/>
        <w:rPr>
          <w:color w:val="212121"/>
          <w:highlight w:val="white"/>
        </w:rPr>
      </w:pPr>
      <w:r>
        <w:rPr>
          <w:color w:val="212121"/>
          <w:highlight w:val="white"/>
        </w:rPr>
        <w:t>Remaining 66 birds were euthanized - all were submitted for postmortem examination</w:t>
      </w:r>
    </w:p>
    <w:p w14:paraId="658D6B57" w14:textId="77777777" w:rsidR="00F9790B" w:rsidRDefault="00F9790B" w:rsidP="00F9790B">
      <w:pPr>
        <w:numPr>
          <w:ilvl w:val="1"/>
          <w:numId w:val="29"/>
        </w:numPr>
        <w:spacing w:line="276" w:lineRule="auto"/>
        <w:rPr>
          <w:color w:val="212121"/>
          <w:highlight w:val="white"/>
        </w:rPr>
      </w:pPr>
      <w:proofErr w:type="spellStart"/>
      <w:r>
        <w:rPr>
          <w:color w:val="212121"/>
          <w:highlight w:val="white"/>
        </w:rPr>
        <w:t>Siadenovirus</w:t>
      </w:r>
      <w:proofErr w:type="spellEnd"/>
      <w:r>
        <w:rPr>
          <w:color w:val="212121"/>
          <w:highlight w:val="white"/>
        </w:rPr>
        <w:t xml:space="preserve"> was sequenced</w:t>
      </w:r>
    </w:p>
    <w:p w14:paraId="7D5BE6B5" w14:textId="77777777" w:rsidR="00F9790B" w:rsidRDefault="00F9790B" w:rsidP="00F9790B">
      <w:pPr>
        <w:rPr>
          <w:b/>
          <w:color w:val="212121"/>
          <w:highlight w:val="white"/>
        </w:rPr>
      </w:pPr>
      <w:r>
        <w:rPr>
          <w:b/>
          <w:color w:val="212121"/>
          <w:highlight w:val="white"/>
        </w:rPr>
        <w:t>Results</w:t>
      </w:r>
    </w:p>
    <w:p w14:paraId="49AEA27E" w14:textId="77777777" w:rsidR="00F9790B" w:rsidRDefault="00F9790B" w:rsidP="00F9790B">
      <w:pPr>
        <w:numPr>
          <w:ilvl w:val="0"/>
          <w:numId w:val="27"/>
        </w:numPr>
        <w:spacing w:line="276" w:lineRule="auto"/>
        <w:rPr>
          <w:color w:val="212121"/>
          <w:highlight w:val="white"/>
        </w:rPr>
      </w:pPr>
      <w:r>
        <w:rPr>
          <w:color w:val="212121"/>
          <w:highlight w:val="white"/>
        </w:rPr>
        <w:t>Found mostly liver and spleen changes on necropsy</w:t>
      </w:r>
    </w:p>
    <w:p w14:paraId="4B9C959D" w14:textId="77777777" w:rsidR="00F9790B" w:rsidRDefault="00F9790B" w:rsidP="00F9790B">
      <w:pPr>
        <w:numPr>
          <w:ilvl w:val="0"/>
          <w:numId w:val="27"/>
        </w:numPr>
        <w:spacing w:line="276" w:lineRule="auto"/>
        <w:rPr>
          <w:color w:val="212121"/>
          <w:highlight w:val="white"/>
        </w:rPr>
      </w:pPr>
      <w:r>
        <w:rPr>
          <w:color w:val="212121"/>
          <w:highlight w:val="white"/>
        </w:rPr>
        <w:t xml:space="preserve">10 birds with no gross lesions and 10 birds with were submitted for </w:t>
      </w:r>
      <w:proofErr w:type="spellStart"/>
      <w:r>
        <w:rPr>
          <w:color w:val="212121"/>
          <w:highlight w:val="white"/>
        </w:rPr>
        <w:t>histo</w:t>
      </w:r>
      <w:proofErr w:type="spellEnd"/>
      <w:r>
        <w:rPr>
          <w:color w:val="212121"/>
          <w:highlight w:val="white"/>
        </w:rPr>
        <w:t xml:space="preserve"> and bacteriologic examinations</w:t>
      </w:r>
    </w:p>
    <w:p w14:paraId="512479B5" w14:textId="77777777" w:rsidR="00F9790B" w:rsidRDefault="00F9790B" w:rsidP="00F9790B">
      <w:pPr>
        <w:numPr>
          <w:ilvl w:val="1"/>
          <w:numId w:val="27"/>
        </w:numPr>
        <w:spacing w:line="276" w:lineRule="auto"/>
        <w:rPr>
          <w:color w:val="212121"/>
          <w:highlight w:val="white"/>
        </w:rPr>
      </w:pPr>
      <w:r>
        <w:rPr>
          <w:color w:val="212121"/>
          <w:highlight w:val="white"/>
        </w:rPr>
        <w:t>5 of 10 birds had large basophilic intranuclear inclusion bodies within the tubular epithelium</w:t>
      </w:r>
    </w:p>
    <w:p w14:paraId="7F5DEE24" w14:textId="77777777" w:rsidR="00F9790B" w:rsidRDefault="00F9790B" w:rsidP="00F9790B">
      <w:pPr>
        <w:numPr>
          <w:ilvl w:val="1"/>
          <w:numId w:val="27"/>
        </w:numPr>
        <w:spacing w:line="276" w:lineRule="auto"/>
        <w:rPr>
          <w:color w:val="212121"/>
          <w:highlight w:val="white"/>
        </w:rPr>
      </w:pPr>
      <w:r>
        <w:rPr>
          <w:color w:val="212121"/>
          <w:highlight w:val="white"/>
        </w:rPr>
        <w:t>10/20 birds had Salmonella spp. (2 of these from the no gross lesions group)</w:t>
      </w:r>
    </w:p>
    <w:p w14:paraId="5185CFAA" w14:textId="77777777" w:rsidR="00F9790B" w:rsidRDefault="00F9790B" w:rsidP="00F9790B">
      <w:pPr>
        <w:numPr>
          <w:ilvl w:val="0"/>
          <w:numId w:val="27"/>
        </w:numPr>
        <w:spacing w:line="276" w:lineRule="auto"/>
        <w:rPr>
          <w:color w:val="212121"/>
          <w:highlight w:val="white"/>
        </w:rPr>
      </w:pPr>
      <w:r>
        <w:rPr>
          <w:color w:val="212121"/>
          <w:highlight w:val="white"/>
        </w:rPr>
        <w:t xml:space="preserve">7 of 10 birds in group 2 (without gross lesions) were </w:t>
      </w:r>
      <w:proofErr w:type="spellStart"/>
      <w:r>
        <w:rPr>
          <w:color w:val="212121"/>
          <w:highlight w:val="white"/>
        </w:rPr>
        <w:t>siadenovirus</w:t>
      </w:r>
      <w:proofErr w:type="spellEnd"/>
      <w:r>
        <w:rPr>
          <w:color w:val="212121"/>
          <w:highlight w:val="white"/>
        </w:rPr>
        <w:t xml:space="preserve"> PCR POSITIVE</w:t>
      </w:r>
    </w:p>
    <w:p w14:paraId="157C9EE0" w14:textId="77777777" w:rsidR="00F9790B" w:rsidRDefault="00F9790B" w:rsidP="00F9790B">
      <w:pPr>
        <w:numPr>
          <w:ilvl w:val="1"/>
          <w:numId w:val="27"/>
        </w:numPr>
        <w:spacing w:line="276" w:lineRule="auto"/>
        <w:rPr>
          <w:color w:val="212121"/>
          <w:highlight w:val="white"/>
        </w:rPr>
      </w:pPr>
      <w:r>
        <w:rPr>
          <w:color w:val="212121"/>
          <w:highlight w:val="white"/>
        </w:rPr>
        <w:t>No correlation exists between PCR positivity and histologic evidence of inclusions</w:t>
      </w:r>
    </w:p>
    <w:p w14:paraId="68E7C35A" w14:textId="77777777" w:rsidR="00F9790B" w:rsidRDefault="00F9790B" w:rsidP="00F9790B">
      <w:pPr>
        <w:rPr>
          <w:b/>
          <w:color w:val="212121"/>
          <w:highlight w:val="white"/>
        </w:rPr>
      </w:pPr>
      <w:r>
        <w:rPr>
          <w:b/>
          <w:color w:val="212121"/>
          <w:highlight w:val="white"/>
        </w:rPr>
        <w:t>Discussion</w:t>
      </w:r>
    </w:p>
    <w:p w14:paraId="1E3E3494" w14:textId="77777777" w:rsidR="00F9790B" w:rsidRDefault="00F9790B" w:rsidP="00F9790B">
      <w:pPr>
        <w:numPr>
          <w:ilvl w:val="0"/>
          <w:numId w:val="32"/>
        </w:numPr>
        <w:spacing w:line="276" w:lineRule="auto"/>
        <w:rPr>
          <w:color w:val="212121"/>
          <w:highlight w:val="white"/>
        </w:rPr>
      </w:pPr>
      <w:r>
        <w:rPr>
          <w:i/>
          <w:color w:val="212121"/>
          <w:highlight w:val="white"/>
        </w:rPr>
        <w:t>Salmonella</w:t>
      </w:r>
      <w:r>
        <w:rPr>
          <w:color w:val="212121"/>
          <w:highlight w:val="white"/>
        </w:rPr>
        <w:t xml:space="preserve"> </w:t>
      </w:r>
      <w:proofErr w:type="spellStart"/>
      <w:r>
        <w:rPr>
          <w:color w:val="212121"/>
          <w:highlight w:val="white"/>
        </w:rPr>
        <w:t>histo</w:t>
      </w:r>
      <w:proofErr w:type="spellEnd"/>
      <w:r>
        <w:rPr>
          <w:color w:val="212121"/>
          <w:highlight w:val="white"/>
        </w:rPr>
        <w:t xml:space="preserve">: hepatitis, splenitis, nephritis, </w:t>
      </w:r>
      <w:proofErr w:type="spellStart"/>
      <w:r>
        <w:rPr>
          <w:color w:val="212121"/>
          <w:highlight w:val="white"/>
        </w:rPr>
        <w:t>meningo</w:t>
      </w:r>
      <w:proofErr w:type="spellEnd"/>
      <w:r>
        <w:rPr>
          <w:color w:val="212121"/>
          <w:highlight w:val="white"/>
        </w:rPr>
        <w:t xml:space="preserve">/encephalitis, </w:t>
      </w:r>
      <w:proofErr w:type="spellStart"/>
      <w:r>
        <w:rPr>
          <w:color w:val="212121"/>
          <w:highlight w:val="white"/>
        </w:rPr>
        <w:t>epicarditis</w:t>
      </w:r>
      <w:proofErr w:type="spellEnd"/>
      <w:r>
        <w:rPr>
          <w:color w:val="212121"/>
          <w:highlight w:val="white"/>
        </w:rPr>
        <w:t xml:space="preserve">/endocarditis and </w:t>
      </w:r>
      <w:proofErr w:type="spellStart"/>
      <w:r>
        <w:rPr>
          <w:color w:val="212121"/>
          <w:highlight w:val="white"/>
        </w:rPr>
        <w:t>eneteritis</w:t>
      </w:r>
      <w:proofErr w:type="spellEnd"/>
    </w:p>
    <w:p w14:paraId="5373E649" w14:textId="77777777" w:rsidR="00F9790B" w:rsidRDefault="00F9790B" w:rsidP="00F9790B">
      <w:pPr>
        <w:numPr>
          <w:ilvl w:val="0"/>
          <w:numId w:val="32"/>
        </w:numPr>
        <w:spacing w:line="276" w:lineRule="auto"/>
        <w:rPr>
          <w:color w:val="212121"/>
          <w:highlight w:val="white"/>
        </w:rPr>
      </w:pPr>
      <w:r>
        <w:rPr>
          <w:color w:val="212121"/>
          <w:highlight w:val="white"/>
        </w:rPr>
        <w:t>Of the 66 birds: splenomegaly was most common followed by hepatomegaly- consistent with the published reports of Salmonellosis</w:t>
      </w:r>
    </w:p>
    <w:p w14:paraId="2056542A" w14:textId="77777777" w:rsidR="00F9790B" w:rsidRDefault="00F9790B" w:rsidP="00F9790B">
      <w:pPr>
        <w:numPr>
          <w:ilvl w:val="0"/>
          <w:numId w:val="32"/>
        </w:numPr>
        <w:spacing w:line="276" w:lineRule="auto"/>
        <w:rPr>
          <w:color w:val="212121"/>
          <w:highlight w:val="white"/>
        </w:rPr>
      </w:pPr>
      <w:r>
        <w:rPr>
          <w:color w:val="212121"/>
          <w:highlight w:val="white"/>
        </w:rPr>
        <w:t xml:space="preserve">Gross lesions are </w:t>
      </w:r>
      <w:proofErr w:type="gramStart"/>
      <w:r>
        <w:rPr>
          <w:color w:val="212121"/>
          <w:highlight w:val="white"/>
        </w:rPr>
        <w:t>fairly indicative</w:t>
      </w:r>
      <w:proofErr w:type="gramEnd"/>
      <w:r>
        <w:rPr>
          <w:color w:val="212121"/>
          <w:highlight w:val="white"/>
        </w:rPr>
        <w:t xml:space="preserve"> of active salmonellosis or culturing </w:t>
      </w:r>
      <w:r>
        <w:rPr>
          <w:i/>
          <w:color w:val="212121"/>
          <w:highlight w:val="white"/>
        </w:rPr>
        <w:t>Salmonella</w:t>
      </w:r>
      <w:r>
        <w:rPr>
          <w:color w:val="212121"/>
          <w:highlight w:val="white"/>
        </w:rPr>
        <w:t xml:space="preserve"> is highly suggestive of disease</w:t>
      </w:r>
    </w:p>
    <w:p w14:paraId="2AE79A56" w14:textId="77777777" w:rsidR="00F9790B" w:rsidRDefault="00F9790B" w:rsidP="00F9790B">
      <w:pPr>
        <w:numPr>
          <w:ilvl w:val="0"/>
          <w:numId w:val="32"/>
        </w:numPr>
        <w:spacing w:line="276" w:lineRule="auto"/>
        <w:rPr>
          <w:color w:val="212121"/>
          <w:highlight w:val="white"/>
        </w:rPr>
      </w:pPr>
      <w:proofErr w:type="spellStart"/>
      <w:r>
        <w:rPr>
          <w:color w:val="212121"/>
          <w:highlight w:val="white"/>
        </w:rPr>
        <w:t>Siadenovirus</w:t>
      </w:r>
      <w:proofErr w:type="spellEnd"/>
      <w:r>
        <w:rPr>
          <w:color w:val="212121"/>
          <w:highlight w:val="white"/>
        </w:rPr>
        <w:t xml:space="preserve"> PCR IDed budgies in the flock as positive however most had no abnormal gross findings on necropsy</w:t>
      </w:r>
    </w:p>
    <w:p w14:paraId="1218AF3C" w14:textId="77777777" w:rsidR="00F9790B" w:rsidRDefault="00F9790B" w:rsidP="00F9790B">
      <w:pPr>
        <w:rPr>
          <w:b/>
          <w:color w:val="212121"/>
          <w:highlight w:val="white"/>
        </w:rPr>
      </w:pPr>
      <w:r>
        <w:rPr>
          <w:b/>
          <w:color w:val="212121"/>
          <w:highlight w:val="white"/>
        </w:rPr>
        <w:lastRenderedPageBreak/>
        <w:t>Key Points</w:t>
      </w:r>
    </w:p>
    <w:p w14:paraId="58074A0A" w14:textId="77777777" w:rsidR="00F9790B" w:rsidRDefault="00F9790B" w:rsidP="00F9790B">
      <w:pPr>
        <w:numPr>
          <w:ilvl w:val="0"/>
          <w:numId w:val="30"/>
        </w:numPr>
        <w:spacing w:line="276" w:lineRule="auto"/>
        <w:rPr>
          <w:color w:val="212121"/>
          <w:highlight w:val="white"/>
        </w:rPr>
      </w:pPr>
      <w:r>
        <w:rPr>
          <w:color w:val="212121"/>
          <w:highlight w:val="white"/>
        </w:rPr>
        <w:t xml:space="preserve">There was no association between budgies positive with </w:t>
      </w:r>
      <w:proofErr w:type="spellStart"/>
      <w:r>
        <w:rPr>
          <w:color w:val="212121"/>
          <w:highlight w:val="white"/>
        </w:rPr>
        <w:t>siadenovirus</w:t>
      </w:r>
      <w:proofErr w:type="spellEnd"/>
      <w:r>
        <w:rPr>
          <w:color w:val="212121"/>
          <w:highlight w:val="white"/>
        </w:rPr>
        <w:t xml:space="preserve"> by PCR and concurrent </w:t>
      </w:r>
      <w:r>
        <w:rPr>
          <w:i/>
          <w:color w:val="212121"/>
          <w:highlight w:val="white"/>
        </w:rPr>
        <w:t>Salmonella</w:t>
      </w:r>
      <w:r>
        <w:rPr>
          <w:color w:val="212121"/>
          <w:highlight w:val="white"/>
        </w:rPr>
        <w:t xml:space="preserve"> infection</w:t>
      </w:r>
    </w:p>
    <w:p w14:paraId="2AB05925" w14:textId="77777777" w:rsidR="00F9790B" w:rsidRDefault="00F9790B" w:rsidP="00F9790B">
      <w:pPr>
        <w:numPr>
          <w:ilvl w:val="0"/>
          <w:numId w:val="30"/>
        </w:numPr>
        <w:spacing w:line="276" w:lineRule="auto"/>
        <w:rPr>
          <w:color w:val="212121"/>
          <w:highlight w:val="white"/>
        </w:rPr>
      </w:pPr>
      <w:r>
        <w:rPr>
          <w:color w:val="212121"/>
          <w:highlight w:val="white"/>
        </w:rPr>
        <w:t>Intranuclear inclusion bodies identified in liver and spleen is associated with adenovirus infections</w:t>
      </w:r>
    </w:p>
    <w:p w14:paraId="4A58AF6A" w14:textId="77777777" w:rsidR="00F9790B" w:rsidRDefault="00F9790B" w:rsidP="00F9790B">
      <w:pPr>
        <w:numPr>
          <w:ilvl w:val="0"/>
          <w:numId w:val="30"/>
        </w:numPr>
        <w:spacing w:line="276" w:lineRule="auto"/>
        <w:rPr>
          <w:color w:val="212121"/>
          <w:highlight w:val="white"/>
        </w:rPr>
      </w:pPr>
      <w:r>
        <w:rPr>
          <w:color w:val="212121"/>
          <w:highlight w:val="white"/>
        </w:rPr>
        <w:t xml:space="preserve">Just because no abnormal gross findings were found on necropsy- did not mean that the birds were negative for </w:t>
      </w:r>
      <w:proofErr w:type="spellStart"/>
      <w:r>
        <w:rPr>
          <w:color w:val="212121"/>
          <w:highlight w:val="white"/>
        </w:rPr>
        <w:t>Siadenovirus</w:t>
      </w:r>
      <w:proofErr w:type="spellEnd"/>
      <w:r>
        <w:rPr>
          <w:color w:val="212121"/>
          <w:highlight w:val="white"/>
        </w:rPr>
        <w:t xml:space="preserve"> PCR</w:t>
      </w:r>
    </w:p>
    <w:p w14:paraId="0B52A0D2" w14:textId="77777777" w:rsidR="00F9790B" w:rsidRDefault="00F9790B" w:rsidP="00F9790B"/>
    <w:p w14:paraId="7DBCF982" w14:textId="77777777" w:rsidR="00F9790B" w:rsidRPr="009256BB" w:rsidRDefault="00F9790B" w:rsidP="00F63422">
      <w:pPr>
        <w:ind w:left="720"/>
        <w:rPr>
          <w:rFonts w:ascii="Times New Roman" w:eastAsia="Times New Roman" w:hAnsi="Times New Roman" w:cs="Times New Roman"/>
        </w:rPr>
      </w:pPr>
    </w:p>
    <w:sectPr w:rsidR="00F9790B" w:rsidRPr="009256BB"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1C3C"/>
    <w:multiLevelType w:val="multilevel"/>
    <w:tmpl w:val="A12C8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6047D"/>
    <w:multiLevelType w:val="multilevel"/>
    <w:tmpl w:val="DE02B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84A44"/>
    <w:multiLevelType w:val="hybridMultilevel"/>
    <w:tmpl w:val="9ED0F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7A46"/>
    <w:multiLevelType w:val="multilevel"/>
    <w:tmpl w:val="58367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725E3D"/>
    <w:multiLevelType w:val="multilevel"/>
    <w:tmpl w:val="0E6A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6614A"/>
    <w:multiLevelType w:val="multilevel"/>
    <w:tmpl w:val="487C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A7D39"/>
    <w:multiLevelType w:val="multilevel"/>
    <w:tmpl w:val="8B281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3F0589"/>
    <w:multiLevelType w:val="multilevel"/>
    <w:tmpl w:val="0F7A2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873B9"/>
    <w:multiLevelType w:val="multilevel"/>
    <w:tmpl w:val="B1C4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C0234"/>
    <w:multiLevelType w:val="multilevel"/>
    <w:tmpl w:val="87C89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90347"/>
    <w:multiLevelType w:val="multilevel"/>
    <w:tmpl w:val="B252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A33E5"/>
    <w:multiLevelType w:val="multilevel"/>
    <w:tmpl w:val="4A8A2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10524C"/>
    <w:multiLevelType w:val="hybridMultilevel"/>
    <w:tmpl w:val="1AD6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658B1"/>
    <w:multiLevelType w:val="hybridMultilevel"/>
    <w:tmpl w:val="A308E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A6097"/>
    <w:multiLevelType w:val="multilevel"/>
    <w:tmpl w:val="9D0C4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D30072"/>
    <w:multiLevelType w:val="hybridMultilevel"/>
    <w:tmpl w:val="9A789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C5FD0"/>
    <w:multiLevelType w:val="multilevel"/>
    <w:tmpl w:val="0F022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B7C18"/>
    <w:multiLevelType w:val="multilevel"/>
    <w:tmpl w:val="CD90B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0A1E0A"/>
    <w:multiLevelType w:val="multilevel"/>
    <w:tmpl w:val="4F7A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014F8"/>
    <w:multiLevelType w:val="multilevel"/>
    <w:tmpl w:val="20106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D420C6"/>
    <w:multiLevelType w:val="hybridMultilevel"/>
    <w:tmpl w:val="F034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323A5"/>
    <w:multiLevelType w:val="multilevel"/>
    <w:tmpl w:val="7860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1C7676"/>
    <w:multiLevelType w:val="multilevel"/>
    <w:tmpl w:val="D3C0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4E22EE"/>
    <w:multiLevelType w:val="multilevel"/>
    <w:tmpl w:val="5726E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378EF"/>
    <w:multiLevelType w:val="multilevel"/>
    <w:tmpl w:val="551A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3B28E2"/>
    <w:multiLevelType w:val="multilevel"/>
    <w:tmpl w:val="5F40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DD45D7"/>
    <w:multiLevelType w:val="multilevel"/>
    <w:tmpl w:val="F642D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396DBB"/>
    <w:multiLevelType w:val="hybridMultilevel"/>
    <w:tmpl w:val="A552D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EE0338"/>
    <w:multiLevelType w:val="hybridMultilevel"/>
    <w:tmpl w:val="68202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27787"/>
    <w:multiLevelType w:val="multilevel"/>
    <w:tmpl w:val="B44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num>
  <w:num w:numId="3">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abstractNumId w:val="18"/>
  </w:num>
  <w:num w:numId="5">
    <w:abstractNumId w:val="8"/>
  </w:num>
  <w:num w:numId="6">
    <w:abstractNumId w:val="0"/>
  </w:num>
  <w:num w:numId="7">
    <w:abstractNumId w:val="29"/>
  </w:num>
  <w:num w:numId="8">
    <w:abstractNumId w:val="16"/>
  </w:num>
  <w:num w:numId="9">
    <w:abstractNumId w:val="23"/>
  </w:num>
  <w:num w:numId="10">
    <w:abstractNumId w:val="10"/>
  </w:num>
  <w:num w:numId="11">
    <w:abstractNumId w:val="1"/>
  </w:num>
  <w:num w:numId="12">
    <w:abstractNumId w:val="4"/>
  </w:num>
  <w:num w:numId="13">
    <w:abstractNumId w:val="9"/>
  </w:num>
  <w:num w:numId="14">
    <w:abstractNumId w:val="20"/>
  </w:num>
  <w:num w:numId="15">
    <w:abstractNumId w:val="13"/>
  </w:num>
  <w:num w:numId="16">
    <w:abstractNumId w:val="15"/>
  </w:num>
  <w:num w:numId="17">
    <w:abstractNumId w:val="12"/>
  </w:num>
  <w:num w:numId="18">
    <w:abstractNumId w:val="2"/>
  </w:num>
  <w:num w:numId="19">
    <w:abstractNumId w:val="28"/>
  </w:num>
  <w:num w:numId="20">
    <w:abstractNumId w:val="27"/>
  </w:num>
  <w:num w:numId="21">
    <w:abstractNumId w:val="22"/>
  </w:num>
  <w:num w:numId="22">
    <w:abstractNumId w:val="19"/>
  </w:num>
  <w:num w:numId="23">
    <w:abstractNumId w:val="21"/>
  </w:num>
  <w:num w:numId="24">
    <w:abstractNumId w:val="26"/>
  </w:num>
  <w:num w:numId="25">
    <w:abstractNumId w:val="17"/>
  </w:num>
  <w:num w:numId="26">
    <w:abstractNumId w:val="25"/>
  </w:num>
  <w:num w:numId="27">
    <w:abstractNumId w:val="11"/>
  </w:num>
  <w:num w:numId="28">
    <w:abstractNumId w:val="5"/>
  </w:num>
  <w:num w:numId="29">
    <w:abstractNumId w:val="3"/>
  </w:num>
  <w:num w:numId="30">
    <w:abstractNumId w:val="14"/>
  </w:num>
  <w:num w:numId="31">
    <w:abstractNumId w:val="2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22"/>
    <w:rsid w:val="00136D6C"/>
    <w:rsid w:val="00160D0B"/>
    <w:rsid w:val="00270C8C"/>
    <w:rsid w:val="009256BB"/>
    <w:rsid w:val="00A9543D"/>
    <w:rsid w:val="00B36B1D"/>
    <w:rsid w:val="00E40DE3"/>
    <w:rsid w:val="00F57AED"/>
    <w:rsid w:val="00F63422"/>
    <w:rsid w:val="00F97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B1E859"/>
  <w15:chartTrackingRefBased/>
  <w15:docId w15:val="{C42F5732-D8C3-F044-9CD3-337A989C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42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9790B"/>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F979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2769">
      <w:bodyDiv w:val="1"/>
      <w:marLeft w:val="0"/>
      <w:marRight w:val="0"/>
      <w:marTop w:val="0"/>
      <w:marBottom w:val="0"/>
      <w:divBdr>
        <w:top w:val="none" w:sz="0" w:space="0" w:color="auto"/>
        <w:left w:val="none" w:sz="0" w:space="0" w:color="auto"/>
        <w:bottom w:val="none" w:sz="0" w:space="0" w:color="auto"/>
        <w:right w:val="none" w:sz="0" w:space="0" w:color="auto"/>
      </w:divBdr>
    </w:div>
    <w:div w:id="1722705366">
      <w:bodyDiv w:val="1"/>
      <w:marLeft w:val="0"/>
      <w:marRight w:val="0"/>
      <w:marTop w:val="0"/>
      <w:marBottom w:val="0"/>
      <w:divBdr>
        <w:top w:val="none" w:sz="0" w:space="0" w:color="auto"/>
        <w:left w:val="none" w:sz="0" w:space="0" w:color="auto"/>
        <w:bottom w:val="none" w:sz="0" w:space="0" w:color="auto"/>
        <w:right w:val="none" w:sz="0" w:space="0" w:color="auto"/>
      </w:divBdr>
    </w:div>
    <w:div w:id="1819883905">
      <w:bodyDiv w:val="1"/>
      <w:marLeft w:val="0"/>
      <w:marRight w:val="0"/>
      <w:marTop w:val="0"/>
      <w:marBottom w:val="0"/>
      <w:divBdr>
        <w:top w:val="none" w:sz="0" w:space="0" w:color="auto"/>
        <w:left w:val="none" w:sz="0" w:space="0" w:color="auto"/>
        <w:bottom w:val="none" w:sz="0" w:space="0" w:color="auto"/>
        <w:right w:val="none" w:sz="0" w:space="0" w:color="auto"/>
      </w:divBdr>
    </w:div>
    <w:div w:id="1856963878">
      <w:bodyDiv w:val="1"/>
      <w:marLeft w:val="0"/>
      <w:marRight w:val="0"/>
      <w:marTop w:val="0"/>
      <w:marBottom w:val="0"/>
      <w:divBdr>
        <w:top w:val="none" w:sz="0" w:space="0" w:color="auto"/>
        <w:left w:val="none" w:sz="0" w:space="0" w:color="auto"/>
        <w:bottom w:val="none" w:sz="0" w:space="0" w:color="auto"/>
        <w:right w:val="none" w:sz="0" w:space="0" w:color="auto"/>
      </w:divBdr>
    </w:div>
    <w:div w:id="21153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638/2020-004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i.org/10.1638/2021-0030"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6126</Words>
  <Characters>34922</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2022-08-15T12:32:00Z</dcterms:created>
  <dcterms:modified xsi:type="dcterms:W3CDTF">2022-08-15T12:32:00Z</dcterms:modified>
</cp:coreProperties>
</file>