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0C3B" w14:textId="77777777" w:rsidR="00A83B3E" w:rsidRPr="00E84396" w:rsidRDefault="00A83B3E" w:rsidP="00A83B3E">
      <w:pPr>
        <w:rPr>
          <w:b/>
          <w:bCs/>
          <w:sz w:val="22"/>
          <w:szCs w:val="22"/>
        </w:rPr>
      </w:pPr>
      <w:r w:rsidRPr="00E84396">
        <w:rPr>
          <w:b/>
          <w:bCs/>
          <w:sz w:val="22"/>
          <w:szCs w:val="22"/>
        </w:rPr>
        <w:t>Practice Question:</w:t>
      </w:r>
    </w:p>
    <w:p w14:paraId="360C215B" w14:textId="77777777" w:rsidR="00A83B3E" w:rsidRDefault="00A83B3E" w:rsidP="00A83B3E">
      <w:pPr>
        <w:rPr>
          <w:sz w:val="22"/>
          <w:szCs w:val="22"/>
        </w:rPr>
      </w:pPr>
      <w:r>
        <w:rPr>
          <w:sz w:val="22"/>
          <w:szCs w:val="22"/>
        </w:rPr>
        <w:t xml:space="preserve">Which of the following common feeder insects has </w:t>
      </w:r>
      <w:r w:rsidRPr="00E84396">
        <w:rPr>
          <w:sz w:val="22"/>
          <w:szCs w:val="22"/>
        </w:rPr>
        <w:t>higher amounts of available calcium and diverse nutrient profiles</w:t>
      </w:r>
      <w:r>
        <w:rPr>
          <w:sz w:val="22"/>
          <w:szCs w:val="22"/>
        </w:rPr>
        <w:t>?</w:t>
      </w:r>
    </w:p>
    <w:p w14:paraId="0A686572" w14:textId="77777777" w:rsidR="00A83B3E" w:rsidRDefault="00A83B3E" w:rsidP="00A83B3E">
      <w:pPr>
        <w:pStyle w:val="ListParagraph"/>
        <w:numPr>
          <w:ilvl w:val="0"/>
          <w:numId w:val="1"/>
        </w:numPr>
        <w:rPr>
          <w:sz w:val="22"/>
          <w:szCs w:val="22"/>
        </w:rPr>
      </w:pPr>
      <w:r w:rsidRPr="000A18F1">
        <w:rPr>
          <w:sz w:val="22"/>
          <w:szCs w:val="22"/>
        </w:rPr>
        <w:t>House crickets (</w:t>
      </w:r>
      <w:proofErr w:type="spellStart"/>
      <w:r w:rsidRPr="000A18F1">
        <w:rPr>
          <w:i/>
          <w:iCs/>
          <w:sz w:val="22"/>
          <w:szCs w:val="22"/>
        </w:rPr>
        <w:t>Acheta</w:t>
      </w:r>
      <w:proofErr w:type="spellEnd"/>
      <w:r w:rsidRPr="000A18F1">
        <w:rPr>
          <w:i/>
          <w:iCs/>
          <w:sz w:val="22"/>
          <w:szCs w:val="22"/>
        </w:rPr>
        <w:t xml:space="preserve"> </w:t>
      </w:r>
      <w:proofErr w:type="spellStart"/>
      <w:r w:rsidRPr="000A18F1">
        <w:rPr>
          <w:i/>
          <w:iCs/>
          <w:sz w:val="22"/>
          <w:szCs w:val="22"/>
        </w:rPr>
        <w:t>domesticus</w:t>
      </w:r>
      <w:proofErr w:type="spellEnd"/>
      <w:r w:rsidRPr="000A18F1">
        <w:rPr>
          <w:sz w:val="22"/>
          <w:szCs w:val="22"/>
        </w:rPr>
        <w:t xml:space="preserve">) </w:t>
      </w:r>
    </w:p>
    <w:p w14:paraId="62088188" w14:textId="77777777" w:rsidR="00A83B3E" w:rsidRPr="000A18F1" w:rsidRDefault="00A83B3E" w:rsidP="00A83B3E">
      <w:pPr>
        <w:pStyle w:val="ListParagraph"/>
        <w:numPr>
          <w:ilvl w:val="0"/>
          <w:numId w:val="1"/>
        </w:numPr>
        <w:rPr>
          <w:sz w:val="22"/>
          <w:szCs w:val="22"/>
        </w:rPr>
      </w:pPr>
      <w:r w:rsidRPr="000A18F1">
        <w:rPr>
          <w:sz w:val="22"/>
          <w:szCs w:val="22"/>
        </w:rPr>
        <w:t>Black soldier fly larvae (</w:t>
      </w:r>
      <w:proofErr w:type="spellStart"/>
      <w:r w:rsidRPr="000A18F1">
        <w:rPr>
          <w:i/>
          <w:iCs/>
          <w:sz w:val="22"/>
          <w:szCs w:val="22"/>
        </w:rPr>
        <w:t>Hermetia</w:t>
      </w:r>
      <w:proofErr w:type="spellEnd"/>
      <w:r w:rsidRPr="000A18F1">
        <w:rPr>
          <w:i/>
          <w:iCs/>
          <w:sz w:val="22"/>
          <w:szCs w:val="22"/>
        </w:rPr>
        <w:t xml:space="preserve"> </w:t>
      </w:r>
      <w:proofErr w:type="spellStart"/>
      <w:r w:rsidRPr="000A18F1">
        <w:rPr>
          <w:i/>
          <w:iCs/>
          <w:sz w:val="22"/>
          <w:szCs w:val="22"/>
        </w:rPr>
        <w:t>illucens</w:t>
      </w:r>
      <w:proofErr w:type="spellEnd"/>
      <w:r w:rsidRPr="000A18F1">
        <w:rPr>
          <w:sz w:val="22"/>
          <w:szCs w:val="22"/>
        </w:rPr>
        <w:t>)</w:t>
      </w:r>
    </w:p>
    <w:p w14:paraId="7B5E244E" w14:textId="77777777" w:rsidR="00A83B3E" w:rsidRPr="000A18F1" w:rsidRDefault="00A83B3E" w:rsidP="00A83B3E">
      <w:pPr>
        <w:pStyle w:val="ListParagraph"/>
        <w:numPr>
          <w:ilvl w:val="0"/>
          <w:numId w:val="1"/>
        </w:numPr>
        <w:rPr>
          <w:sz w:val="22"/>
          <w:szCs w:val="22"/>
        </w:rPr>
      </w:pPr>
      <w:r w:rsidRPr="000A18F1">
        <w:rPr>
          <w:sz w:val="22"/>
          <w:szCs w:val="22"/>
        </w:rPr>
        <w:t>Mealworms (</w:t>
      </w:r>
      <w:r w:rsidRPr="000A18F1">
        <w:rPr>
          <w:i/>
          <w:iCs/>
          <w:sz w:val="22"/>
          <w:szCs w:val="22"/>
        </w:rPr>
        <w:t xml:space="preserve">Tenebrio </w:t>
      </w:r>
      <w:proofErr w:type="spellStart"/>
      <w:r w:rsidRPr="000A18F1">
        <w:rPr>
          <w:i/>
          <w:iCs/>
          <w:sz w:val="22"/>
          <w:szCs w:val="22"/>
        </w:rPr>
        <w:t>molitor</w:t>
      </w:r>
      <w:proofErr w:type="spellEnd"/>
      <w:r w:rsidRPr="000A18F1">
        <w:rPr>
          <w:sz w:val="22"/>
          <w:szCs w:val="22"/>
        </w:rPr>
        <w:t>)</w:t>
      </w:r>
    </w:p>
    <w:p w14:paraId="65A3C5BC" w14:textId="77777777" w:rsidR="00A83B3E" w:rsidRPr="000A18F1" w:rsidRDefault="00A83B3E" w:rsidP="00A83B3E">
      <w:pPr>
        <w:pStyle w:val="ListParagraph"/>
        <w:numPr>
          <w:ilvl w:val="0"/>
          <w:numId w:val="1"/>
        </w:numPr>
        <w:rPr>
          <w:sz w:val="22"/>
          <w:szCs w:val="22"/>
        </w:rPr>
      </w:pPr>
      <w:proofErr w:type="spellStart"/>
      <w:r w:rsidRPr="000A18F1">
        <w:rPr>
          <w:sz w:val="22"/>
          <w:szCs w:val="22"/>
        </w:rPr>
        <w:t>Superworms</w:t>
      </w:r>
      <w:proofErr w:type="spellEnd"/>
      <w:r w:rsidRPr="000A18F1">
        <w:rPr>
          <w:sz w:val="22"/>
          <w:szCs w:val="22"/>
        </w:rPr>
        <w:t xml:space="preserve"> (</w:t>
      </w:r>
      <w:proofErr w:type="spellStart"/>
      <w:r w:rsidRPr="000A18F1">
        <w:rPr>
          <w:i/>
          <w:iCs/>
          <w:sz w:val="22"/>
          <w:szCs w:val="22"/>
        </w:rPr>
        <w:t>Zophobas</w:t>
      </w:r>
      <w:proofErr w:type="spellEnd"/>
      <w:r w:rsidRPr="000A18F1">
        <w:rPr>
          <w:i/>
          <w:iCs/>
          <w:sz w:val="22"/>
          <w:szCs w:val="22"/>
        </w:rPr>
        <w:t xml:space="preserve"> </w:t>
      </w:r>
      <w:proofErr w:type="spellStart"/>
      <w:r w:rsidRPr="000A18F1">
        <w:rPr>
          <w:i/>
          <w:iCs/>
          <w:sz w:val="22"/>
          <w:szCs w:val="22"/>
        </w:rPr>
        <w:t>morio</w:t>
      </w:r>
      <w:proofErr w:type="spellEnd"/>
      <w:r w:rsidRPr="000A18F1">
        <w:rPr>
          <w:sz w:val="22"/>
          <w:szCs w:val="22"/>
        </w:rPr>
        <w:t xml:space="preserve">) </w:t>
      </w:r>
    </w:p>
    <w:p w14:paraId="56E5B1CF" w14:textId="77777777" w:rsidR="00A83B3E" w:rsidRPr="000A18F1" w:rsidRDefault="00A83B3E" w:rsidP="00A83B3E">
      <w:pPr>
        <w:pStyle w:val="ListParagraph"/>
        <w:numPr>
          <w:ilvl w:val="0"/>
          <w:numId w:val="1"/>
        </w:numPr>
        <w:rPr>
          <w:sz w:val="22"/>
          <w:szCs w:val="22"/>
        </w:rPr>
      </w:pPr>
      <w:r w:rsidRPr="000A18F1">
        <w:rPr>
          <w:sz w:val="22"/>
          <w:szCs w:val="22"/>
        </w:rPr>
        <w:t>Silkworms (</w:t>
      </w:r>
      <w:r w:rsidRPr="000A18F1">
        <w:rPr>
          <w:i/>
          <w:iCs/>
          <w:sz w:val="22"/>
          <w:szCs w:val="22"/>
        </w:rPr>
        <w:t>Bombyx mori</w:t>
      </w:r>
      <w:r w:rsidRPr="000A18F1">
        <w:rPr>
          <w:sz w:val="22"/>
          <w:szCs w:val="22"/>
        </w:rPr>
        <w:t xml:space="preserve">) </w:t>
      </w:r>
    </w:p>
    <w:p w14:paraId="44E33D59" w14:textId="77777777" w:rsidR="00A83B3E" w:rsidRDefault="00A83B3E" w:rsidP="00A83B3E">
      <w:pPr>
        <w:rPr>
          <w:sz w:val="22"/>
          <w:szCs w:val="22"/>
        </w:rPr>
      </w:pPr>
    </w:p>
    <w:p w14:paraId="5CB54F6E" w14:textId="77777777" w:rsidR="00A83B3E" w:rsidRPr="000A18F1" w:rsidRDefault="00A83B3E" w:rsidP="00A83B3E">
      <w:pPr>
        <w:rPr>
          <w:sz w:val="22"/>
          <w:szCs w:val="22"/>
        </w:rPr>
      </w:pPr>
      <w:r>
        <w:rPr>
          <w:sz w:val="22"/>
          <w:szCs w:val="22"/>
        </w:rPr>
        <w:t>Answer: B</w:t>
      </w:r>
    </w:p>
    <w:p w14:paraId="68ADAA2F" w14:textId="32B50F78" w:rsidR="003450D2" w:rsidRDefault="003450D2"/>
    <w:p w14:paraId="21FE52FB" w14:textId="77777777" w:rsidR="00A83B3E" w:rsidRDefault="00A83B3E" w:rsidP="00A83B3E">
      <w:pPr>
        <w:rPr>
          <w:sz w:val="22"/>
          <w:szCs w:val="22"/>
        </w:rPr>
      </w:pPr>
      <w:r>
        <w:rPr>
          <w:sz w:val="22"/>
          <w:szCs w:val="22"/>
        </w:rPr>
        <w:t>Which of the following components of a complete neurological exam in a bearded dragon would be delayed or absent in a healthy individual?</w:t>
      </w:r>
    </w:p>
    <w:p w14:paraId="34C239D5" w14:textId="77777777" w:rsidR="00A83B3E" w:rsidRDefault="00A83B3E" w:rsidP="00A83B3E">
      <w:pPr>
        <w:pStyle w:val="ListParagraph"/>
        <w:numPr>
          <w:ilvl w:val="0"/>
          <w:numId w:val="2"/>
        </w:numPr>
        <w:rPr>
          <w:sz w:val="22"/>
          <w:szCs w:val="22"/>
        </w:rPr>
      </w:pPr>
      <w:r>
        <w:rPr>
          <w:sz w:val="22"/>
          <w:szCs w:val="22"/>
        </w:rPr>
        <w:t>Olfactory response</w:t>
      </w:r>
    </w:p>
    <w:p w14:paraId="1A316145" w14:textId="77777777" w:rsidR="00A83B3E" w:rsidRDefault="00A83B3E" w:rsidP="00A83B3E">
      <w:pPr>
        <w:pStyle w:val="ListParagraph"/>
        <w:numPr>
          <w:ilvl w:val="0"/>
          <w:numId w:val="2"/>
        </w:numPr>
        <w:rPr>
          <w:sz w:val="22"/>
          <w:szCs w:val="22"/>
        </w:rPr>
      </w:pPr>
      <w:proofErr w:type="spellStart"/>
      <w:r>
        <w:rPr>
          <w:sz w:val="22"/>
          <w:szCs w:val="22"/>
        </w:rPr>
        <w:t>V</w:t>
      </w:r>
      <w:r w:rsidRPr="00261925">
        <w:rPr>
          <w:sz w:val="22"/>
          <w:szCs w:val="22"/>
        </w:rPr>
        <w:t>estibulo</w:t>
      </w:r>
      <w:proofErr w:type="spellEnd"/>
      <w:r w:rsidRPr="00261925">
        <w:rPr>
          <w:sz w:val="22"/>
          <w:szCs w:val="22"/>
        </w:rPr>
        <w:t>-ocular reflex</w:t>
      </w:r>
    </w:p>
    <w:p w14:paraId="736D5314" w14:textId="77777777" w:rsidR="00A83B3E" w:rsidRDefault="00A83B3E" w:rsidP="00A83B3E">
      <w:pPr>
        <w:pStyle w:val="ListParagraph"/>
        <w:numPr>
          <w:ilvl w:val="0"/>
          <w:numId w:val="2"/>
        </w:numPr>
        <w:rPr>
          <w:sz w:val="22"/>
          <w:szCs w:val="22"/>
        </w:rPr>
      </w:pPr>
      <w:r>
        <w:rPr>
          <w:sz w:val="22"/>
          <w:szCs w:val="22"/>
        </w:rPr>
        <w:t>Righting reflex</w:t>
      </w:r>
    </w:p>
    <w:p w14:paraId="44191D40" w14:textId="77777777" w:rsidR="00A83B3E" w:rsidRDefault="00A83B3E" w:rsidP="00A83B3E">
      <w:pPr>
        <w:pStyle w:val="ListParagraph"/>
        <w:numPr>
          <w:ilvl w:val="0"/>
          <w:numId w:val="2"/>
        </w:numPr>
        <w:rPr>
          <w:sz w:val="22"/>
          <w:szCs w:val="22"/>
        </w:rPr>
      </w:pPr>
      <w:r>
        <w:rPr>
          <w:sz w:val="22"/>
          <w:szCs w:val="22"/>
        </w:rPr>
        <w:t>Direct/indirect PLRs</w:t>
      </w:r>
    </w:p>
    <w:p w14:paraId="12840B2D" w14:textId="77777777" w:rsidR="00A83B3E" w:rsidRDefault="00A83B3E" w:rsidP="00A83B3E">
      <w:pPr>
        <w:pStyle w:val="ListParagraph"/>
        <w:numPr>
          <w:ilvl w:val="0"/>
          <w:numId w:val="2"/>
        </w:numPr>
        <w:rPr>
          <w:sz w:val="22"/>
          <w:szCs w:val="22"/>
        </w:rPr>
      </w:pPr>
      <w:r>
        <w:rPr>
          <w:sz w:val="22"/>
          <w:szCs w:val="22"/>
        </w:rPr>
        <w:t>Withdrawal reflex</w:t>
      </w:r>
    </w:p>
    <w:p w14:paraId="6EAD788A" w14:textId="77777777" w:rsidR="00A83B3E" w:rsidRDefault="00A83B3E" w:rsidP="00A83B3E">
      <w:pPr>
        <w:rPr>
          <w:sz w:val="22"/>
          <w:szCs w:val="22"/>
        </w:rPr>
      </w:pPr>
    </w:p>
    <w:p w14:paraId="0FF63302" w14:textId="730F845A" w:rsidR="00A83B3E" w:rsidRDefault="00A83B3E" w:rsidP="00A83B3E">
      <w:pPr>
        <w:rPr>
          <w:sz w:val="22"/>
          <w:szCs w:val="22"/>
        </w:rPr>
      </w:pPr>
      <w:r>
        <w:rPr>
          <w:sz w:val="22"/>
          <w:szCs w:val="22"/>
        </w:rPr>
        <w:t>Answer: D</w:t>
      </w:r>
    </w:p>
    <w:p w14:paraId="35556C7A" w14:textId="292F60DC" w:rsidR="00A83B3E" w:rsidRDefault="00A83B3E" w:rsidP="00A83B3E">
      <w:pPr>
        <w:rPr>
          <w:sz w:val="22"/>
          <w:szCs w:val="22"/>
        </w:rPr>
      </w:pPr>
    </w:p>
    <w:p w14:paraId="6D25B895" w14:textId="77777777" w:rsidR="00A83B3E" w:rsidRDefault="00A83B3E" w:rsidP="00A83B3E">
      <w:pPr>
        <w:rPr>
          <w:sz w:val="22"/>
          <w:szCs w:val="22"/>
        </w:rPr>
      </w:pPr>
      <w:r>
        <w:rPr>
          <w:sz w:val="22"/>
          <w:szCs w:val="22"/>
        </w:rPr>
        <w:t xml:space="preserve">Which of the following anesthetic drugs has decreased efficacy when administered subcutaneously in </w:t>
      </w:r>
      <w:r w:rsidRPr="001429DC">
        <w:rPr>
          <w:sz w:val="22"/>
          <w:szCs w:val="22"/>
        </w:rPr>
        <w:t>central bearded dragons (</w:t>
      </w:r>
      <w:r w:rsidRPr="001429DC">
        <w:rPr>
          <w:i/>
          <w:iCs/>
          <w:sz w:val="22"/>
          <w:szCs w:val="22"/>
        </w:rPr>
        <w:t xml:space="preserve">Pogona </w:t>
      </w:r>
      <w:proofErr w:type="spellStart"/>
      <w:r w:rsidRPr="001429DC">
        <w:rPr>
          <w:i/>
          <w:iCs/>
          <w:sz w:val="22"/>
          <w:szCs w:val="22"/>
        </w:rPr>
        <w:t>vitticeps</w:t>
      </w:r>
      <w:proofErr w:type="spellEnd"/>
      <w:r w:rsidRPr="001429DC">
        <w:rPr>
          <w:sz w:val="22"/>
          <w:szCs w:val="22"/>
        </w:rPr>
        <w:t>)</w:t>
      </w:r>
      <w:r>
        <w:rPr>
          <w:sz w:val="22"/>
          <w:szCs w:val="22"/>
        </w:rPr>
        <w:t>?</w:t>
      </w:r>
    </w:p>
    <w:p w14:paraId="5B270A9D" w14:textId="77777777" w:rsidR="00A83B3E" w:rsidRDefault="00A83B3E" w:rsidP="00A83B3E">
      <w:pPr>
        <w:pStyle w:val="ListParagraph"/>
        <w:numPr>
          <w:ilvl w:val="0"/>
          <w:numId w:val="3"/>
        </w:numPr>
        <w:rPr>
          <w:sz w:val="22"/>
          <w:szCs w:val="22"/>
        </w:rPr>
      </w:pPr>
      <w:r>
        <w:rPr>
          <w:sz w:val="22"/>
          <w:szCs w:val="22"/>
        </w:rPr>
        <w:t>Dexmedetomidine</w:t>
      </w:r>
    </w:p>
    <w:p w14:paraId="03CF04D4" w14:textId="77777777" w:rsidR="00A83B3E" w:rsidRDefault="00A83B3E" w:rsidP="00A83B3E">
      <w:pPr>
        <w:pStyle w:val="ListParagraph"/>
        <w:numPr>
          <w:ilvl w:val="0"/>
          <w:numId w:val="3"/>
        </w:numPr>
        <w:rPr>
          <w:sz w:val="22"/>
          <w:szCs w:val="22"/>
        </w:rPr>
      </w:pPr>
      <w:r>
        <w:rPr>
          <w:sz w:val="22"/>
          <w:szCs w:val="22"/>
        </w:rPr>
        <w:t>Ketamine</w:t>
      </w:r>
    </w:p>
    <w:p w14:paraId="37F8D9AF" w14:textId="77777777" w:rsidR="00A83B3E" w:rsidRDefault="00A83B3E" w:rsidP="00A83B3E">
      <w:pPr>
        <w:pStyle w:val="ListParagraph"/>
        <w:numPr>
          <w:ilvl w:val="0"/>
          <w:numId w:val="3"/>
        </w:numPr>
        <w:rPr>
          <w:sz w:val="22"/>
          <w:szCs w:val="22"/>
        </w:rPr>
      </w:pPr>
      <w:r>
        <w:rPr>
          <w:sz w:val="22"/>
          <w:szCs w:val="22"/>
        </w:rPr>
        <w:t>Midazolam</w:t>
      </w:r>
    </w:p>
    <w:p w14:paraId="60C3EFE8" w14:textId="77777777" w:rsidR="00A83B3E" w:rsidRDefault="00A83B3E" w:rsidP="00A83B3E">
      <w:pPr>
        <w:pStyle w:val="ListParagraph"/>
        <w:numPr>
          <w:ilvl w:val="0"/>
          <w:numId w:val="3"/>
        </w:numPr>
        <w:rPr>
          <w:sz w:val="22"/>
          <w:szCs w:val="22"/>
        </w:rPr>
      </w:pPr>
      <w:r>
        <w:rPr>
          <w:sz w:val="22"/>
          <w:szCs w:val="22"/>
        </w:rPr>
        <w:t>Alfaxalone</w:t>
      </w:r>
    </w:p>
    <w:p w14:paraId="57D76F3F" w14:textId="77777777" w:rsidR="00A83B3E" w:rsidRDefault="00A83B3E" w:rsidP="00A83B3E">
      <w:pPr>
        <w:pStyle w:val="ListParagraph"/>
        <w:numPr>
          <w:ilvl w:val="0"/>
          <w:numId w:val="3"/>
        </w:numPr>
        <w:rPr>
          <w:sz w:val="22"/>
          <w:szCs w:val="22"/>
        </w:rPr>
      </w:pPr>
      <w:r w:rsidRPr="001429DC">
        <w:rPr>
          <w:sz w:val="22"/>
          <w:szCs w:val="22"/>
        </w:rPr>
        <w:t>Tiletamine–zolazepam</w:t>
      </w:r>
    </w:p>
    <w:p w14:paraId="7ED3A72A" w14:textId="77777777" w:rsidR="00A83B3E" w:rsidRDefault="00A83B3E" w:rsidP="00A83B3E">
      <w:pPr>
        <w:rPr>
          <w:sz w:val="22"/>
          <w:szCs w:val="22"/>
        </w:rPr>
      </w:pPr>
    </w:p>
    <w:p w14:paraId="18C0E9F3" w14:textId="77777777" w:rsidR="00A83B3E" w:rsidRPr="00D73811" w:rsidRDefault="00A83B3E" w:rsidP="00A83B3E">
      <w:pPr>
        <w:rPr>
          <w:sz w:val="22"/>
          <w:szCs w:val="22"/>
        </w:rPr>
      </w:pPr>
      <w:r>
        <w:rPr>
          <w:sz w:val="22"/>
          <w:szCs w:val="22"/>
        </w:rPr>
        <w:t>Answer: E</w:t>
      </w:r>
    </w:p>
    <w:p w14:paraId="19A397EA" w14:textId="77777777" w:rsidR="00A83B3E" w:rsidRPr="00085008" w:rsidRDefault="00A83B3E" w:rsidP="00A83B3E">
      <w:pPr>
        <w:rPr>
          <w:sz w:val="22"/>
          <w:szCs w:val="22"/>
        </w:rPr>
      </w:pPr>
    </w:p>
    <w:p w14:paraId="181765FF" w14:textId="77777777" w:rsidR="001A5D5F" w:rsidRDefault="001A5D5F" w:rsidP="001A5D5F">
      <w:pPr>
        <w:rPr>
          <w:rFonts w:ascii="Calibri" w:eastAsia="Calibri" w:hAnsi="Calibri" w:cs="Calibri"/>
        </w:rPr>
      </w:pPr>
      <w:r>
        <w:rPr>
          <w:rFonts w:ascii="Calibri" w:eastAsia="Calibri" w:hAnsi="Calibri" w:cs="Calibri"/>
        </w:rPr>
        <w:t>Evaluation of subcutaneously administered electrolyte solutions in experimentally dehydrated inland bearded dragons (</w:t>
      </w:r>
      <w:r w:rsidRPr="002F2F2B">
        <w:rPr>
          <w:rFonts w:ascii="Calibri" w:eastAsia="Calibri" w:hAnsi="Calibri" w:cs="Calibri"/>
          <w:i/>
          <w:iCs/>
        </w:rPr>
        <w:t xml:space="preserve">Pogona </w:t>
      </w:r>
      <w:proofErr w:type="spellStart"/>
      <w:r w:rsidRPr="002F2F2B">
        <w:rPr>
          <w:rFonts w:ascii="Calibri" w:eastAsia="Calibri" w:hAnsi="Calibri" w:cs="Calibri"/>
          <w:i/>
          <w:iCs/>
        </w:rPr>
        <w:t>vitticeps</w:t>
      </w:r>
      <w:proofErr w:type="spellEnd"/>
      <w:r>
        <w:rPr>
          <w:rFonts w:ascii="Calibri" w:eastAsia="Calibri" w:hAnsi="Calibri" w:cs="Calibri"/>
        </w:rPr>
        <w:t>)</w:t>
      </w:r>
    </w:p>
    <w:p w14:paraId="54B0B7CF" w14:textId="77777777" w:rsidR="001A5D5F" w:rsidRDefault="001A5D5F" w:rsidP="001A5D5F">
      <w:pPr>
        <w:rPr>
          <w:rFonts w:ascii="Calibri" w:eastAsia="Calibri" w:hAnsi="Calibri" w:cs="Calibri"/>
        </w:rPr>
      </w:pPr>
      <w:r>
        <w:rPr>
          <w:rFonts w:ascii="Calibri" w:eastAsia="Calibri" w:hAnsi="Calibri" w:cs="Calibri"/>
          <w:color w:val="222222"/>
          <w:highlight w:val="white"/>
        </w:rPr>
        <w:t xml:space="preserve">Parkinson LA, Mans C. </w:t>
      </w:r>
    </w:p>
    <w:p w14:paraId="1A8867AE"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American journal of veterinary research. 2020;81(5):437-441.</w:t>
      </w:r>
    </w:p>
    <w:p w14:paraId="7DFE2BC4" w14:textId="77777777" w:rsidR="001A5D5F" w:rsidRDefault="001A5D5F" w:rsidP="001A5D5F">
      <w:pPr>
        <w:rPr>
          <w:rFonts w:ascii="Calibri" w:eastAsia="Calibri" w:hAnsi="Calibri" w:cs="Calibri"/>
          <w:color w:val="222222"/>
        </w:rPr>
      </w:pPr>
    </w:p>
    <w:p w14:paraId="1AE1E8D4" w14:textId="77777777" w:rsidR="001A5D5F" w:rsidRDefault="001A5D5F" w:rsidP="001A5D5F">
      <w:pPr>
        <w:rPr>
          <w:rFonts w:ascii="Calibri" w:eastAsia="Calibri" w:hAnsi="Calibri" w:cs="Calibri"/>
        </w:rPr>
      </w:pPr>
      <w:r>
        <w:rPr>
          <w:rFonts w:ascii="Calibri" w:eastAsia="Calibri" w:hAnsi="Calibri" w:cs="Calibri"/>
        </w:rPr>
        <w:t>Which fluid type is matched correctly to a bloodwork change it may induce in bearded dragons?</w:t>
      </w:r>
    </w:p>
    <w:p w14:paraId="67ADD2C6" w14:textId="77777777" w:rsidR="001A5D5F" w:rsidRDefault="001A5D5F" w:rsidP="001A5D5F">
      <w:pPr>
        <w:rPr>
          <w:rFonts w:ascii="Calibri" w:eastAsia="Calibri" w:hAnsi="Calibri" w:cs="Calibri"/>
        </w:rPr>
      </w:pPr>
      <w:r>
        <w:rPr>
          <w:rFonts w:ascii="Calibri" w:eastAsia="Calibri" w:hAnsi="Calibri" w:cs="Calibri"/>
        </w:rPr>
        <w:t>A. Plasma-</w:t>
      </w:r>
      <w:proofErr w:type="spellStart"/>
      <w:r>
        <w:rPr>
          <w:rFonts w:ascii="Calibri" w:eastAsia="Calibri" w:hAnsi="Calibri" w:cs="Calibri"/>
        </w:rPr>
        <w:t>lyte</w:t>
      </w:r>
      <w:proofErr w:type="spellEnd"/>
      <w:r>
        <w:rPr>
          <w:rFonts w:ascii="Calibri" w:eastAsia="Calibri" w:hAnsi="Calibri" w:cs="Calibri"/>
        </w:rPr>
        <w:t xml:space="preserve"> A : low plasma osmolarity</w:t>
      </w:r>
    </w:p>
    <w:p w14:paraId="127BD3E5" w14:textId="77777777" w:rsidR="001A5D5F" w:rsidRDefault="001A5D5F" w:rsidP="001A5D5F">
      <w:pPr>
        <w:rPr>
          <w:rFonts w:ascii="Calibri" w:eastAsia="Calibri" w:hAnsi="Calibri" w:cs="Calibri"/>
        </w:rPr>
      </w:pPr>
      <w:r>
        <w:rPr>
          <w:rFonts w:ascii="Calibri" w:eastAsia="Calibri" w:hAnsi="Calibri" w:cs="Calibri"/>
        </w:rPr>
        <w:t>B. LRS : hyperlactatemia</w:t>
      </w:r>
    </w:p>
    <w:p w14:paraId="337CA320" w14:textId="77777777" w:rsidR="001A5D5F" w:rsidRDefault="001A5D5F" w:rsidP="001A5D5F">
      <w:pPr>
        <w:rPr>
          <w:rFonts w:ascii="Calibri" w:eastAsia="Calibri" w:hAnsi="Calibri" w:cs="Calibri"/>
        </w:rPr>
      </w:pPr>
      <w:r>
        <w:rPr>
          <w:rFonts w:ascii="Calibri" w:eastAsia="Calibri" w:hAnsi="Calibri" w:cs="Calibri"/>
        </w:rPr>
        <w:t>C. Reptile ringers solution : hyperglycemia</w:t>
      </w:r>
    </w:p>
    <w:p w14:paraId="4F8ADF89" w14:textId="77777777" w:rsidR="001A5D5F" w:rsidRDefault="001A5D5F" w:rsidP="001A5D5F">
      <w:pPr>
        <w:rPr>
          <w:rFonts w:ascii="Calibri" w:eastAsia="Calibri" w:hAnsi="Calibri" w:cs="Calibri"/>
        </w:rPr>
      </w:pPr>
      <w:r>
        <w:rPr>
          <w:rFonts w:ascii="Calibri" w:eastAsia="Calibri" w:hAnsi="Calibri" w:cs="Calibri"/>
        </w:rPr>
        <w:t>D. LRS : hypernatremia</w:t>
      </w:r>
    </w:p>
    <w:p w14:paraId="1DAE6D9A" w14:textId="77777777" w:rsidR="001A5D5F" w:rsidRDefault="001A5D5F" w:rsidP="001A5D5F">
      <w:pPr>
        <w:rPr>
          <w:rFonts w:ascii="Calibri" w:eastAsia="Calibri" w:hAnsi="Calibri" w:cs="Calibri"/>
        </w:rPr>
      </w:pPr>
      <w:r>
        <w:rPr>
          <w:rFonts w:ascii="Calibri" w:eastAsia="Calibri" w:hAnsi="Calibri" w:cs="Calibri"/>
        </w:rPr>
        <w:t>E. Reptile ringers solution : hyperphosphatemia</w:t>
      </w:r>
    </w:p>
    <w:p w14:paraId="47AF76D3" w14:textId="77777777" w:rsidR="001A5D5F" w:rsidRDefault="001A5D5F" w:rsidP="001A5D5F">
      <w:pPr>
        <w:rPr>
          <w:rFonts w:ascii="Calibri" w:eastAsia="Calibri" w:hAnsi="Calibri" w:cs="Calibri"/>
        </w:rPr>
      </w:pPr>
    </w:p>
    <w:p w14:paraId="316E5A3D" w14:textId="77777777" w:rsidR="001A5D5F" w:rsidRDefault="001A5D5F" w:rsidP="001A5D5F">
      <w:pPr>
        <w:rPr>
          <w:rFonts w:ascii="Calibri" w:eastAsia="Calibri" w:hAnsi="Calibri" w:cs="Calibri"/>
        </w:rPr>
      </w:pPr>
      <w:r>
        <w:rPr>
          <w:rFonts w:ascii="Calibri" w:eastAsia="Calibri" w:hAnsi="Calibri" w:cs="Calibri"/>
        </w:rPr>
        <w:t>Answer: C</w:t>
      </w:r>
    </w:p>
    <w:p w14:paraId="7188AAFA" w14:textId="77777777" w:rsidR="001A5D5F" w:rsidRDefault="001A5D5F" w:rsidP="001A5D5F">
      <w:pPr>
        <w:rPr>
          <w:rFonts w:ascii="Calibri" w:eastAsia="Calibri" w:hAnsi="Calibri" w:cs="Calibri"/>
          <w:color w:val="222222"/>
          <w:highlight w:val="white"/>
        </w:rPr>
      </w:pPr>
    </w:p>
    <w:p w14:paraId="23142A57" w14:textId="77777777" w:rsidR="001A5D5F" w:rsidRDefault="001A5D5F" w:rsidP="001A5D5F">
      <w:pPr>
        <w:rPr>
          <w:rFonts w:ascii="Calibri" w:eastAsia="Calibri" w:hAnsi="Calibri" w:cs="Calibri"/>
          <w:color w:val="222222"/>
          <w:highlight w:val="white"/>
        </w:rPr>
      </w:pPr>
    </w:p>
    <w:p w14:paraId="57A90646"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lastRenderedPageBreak/>
        <w:t xml:space="preserve">Evaluation of glucose absorption rates following </w:t>
      </w:r>
      <w:proofErr w:type="spellStart"/>
      <w:r>
        <w:rPr>
          <w:rFonts w:ascii="Calibri" w:eastAsia="Calibri" w:hAnsi="Calibri" w:cs="Calibri"/>
          <w:color w:val="222222"/>
          <w:highlight w:val="white"/>
        </w:rPr>
        <w:t>intracoelomic</w:t>
      </w:r>
      <w:proofErr w:type="spellEnd"/>
      <w:r>
        <w:rPr>
          <w:rFonts w:ascii="Calibri" w:eastAsia="Calibri" w:hAnsi="Calibri" w:cs="Calibri"/>
          <w:color w:val="222222"/>
          <w:highlight w:val="white"/>
        </w:rPr>
        <w:t xml:space="preserve"> or subcutaneous administration in experimentally dehydrated inland bearded dragons (</w:t>
      </w:r>
      <w:r w:rsidRPr="002F2F2B">
        <w:rPr>
          <w:rFonts w:ascii="Calibri" w:eastAsia="Calibri" w:hAnsi="Calibri" w:cs="Calibri"/>
          <w:i/>
          <w:iCs/>
          <w:color w:val="222222"/>
          <w:highlight w:val="white"/>
        </w:rPr>
        <w:t xml:space="preserve">Pogona </w:t>
      </w:r>
      <w:proofErr w:type="spellStart"/>
      <w:r w:rsidRPr="002F2F2B">
        <w:rPr>
          <w:rFonts w:ascii="Calibri" w:eastAsia="Calibri" w:hAnsi="Calibri" w:cs="Calibri"/>
          <w:i/>
          <w:iCs/>
          <w:color w:val="222222"/>
          <w:highlight w:val="white"/>
        </w:rPr>
        <w:t>vitticeps</w:t>
      </w:r>
      <w:proofErr w:type="spellEnd"/>
      <w:r>
        <w:rPr>
          <w:rFonts w:ascii="Calibri" w:eastAsia="Calibri" w:hAnsi="Calibri" w:cs="Calibri"/>
          <w:color w:val="222222"/>
          <w:highlight w:val="white"/>
        </w:rPr>
        <w:t xml:space="preserve">). </w:t>
      </w:r>
    </w:p>
    <w:p w14:paraId="0A628DE4"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 xml:space="preserve">Minor RL, Doss GA, Mans C. </w:t>
      </w:r>
    </w:p>
    <w:p w14:paraId="01EA0ADF"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American Journal of Veterinary Research. 2021;82(11):920-923.</w:t>
      </w:r>
    </w:p>
    <w:p w14:paraId="0AAFB27B" w14:textId="77777777" w:rsidR="001A5D5F" w:rsidRDefault="001A5D5F" w:rsidP="001A5D5F">
      <w:pPr>
        <w:rPr>
          <w:rFonts w:ascii="Calibri" w:eastAsia="Calibri" w:hAnsi="Calibri" w:cs="Calibri"/>
          <w:color w:val="222222"/>
          <w:highlight w:val="white"/>
        </w:rPr>
      </w:pPr>
    </w:p>
    <w:p w14:paraId="115EC545"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Which fluid and administration route combination is likely to have the most rapid increase in blood glucose?</w:t>
      </w:r>
    </w:p>
    <w:p w14:paraId="7BC2B574"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A. Plasma-</w:t>
      </w:r>
      <w:proofErr w:type="spellStart"/>
      <w:r>
        <w:rPr>
          <w:rFonts w:ascii="Calibri" w:eastAsia="Calibri" w:hAnsi="Calibri" w:cs="Calibri"/>
          <w:color w:val="222222"/>
          <w:highlight w:val="white"/>
        </w:rPr>
        <w:t>lyte</w:t>
      </w:r>
      <w:proofErr w:type="spellEnd"/>
      <w:r>
        <w:rPr>
          <w:rFonts w:ascii="Calibri" w:eastAsia="Calibri" w:hAnsi="Calibri" w:cs="Calibri"/>
          <w:color w:val="222222"/>
          <w:highlight w:val="white"/>
        </w:rPr>
        <w:t xml:space="preserve"> A : intravascular</w:t>
      </w:r>
    </w:p>
    <w:p w14:paraId="77B82C72"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B. Plasma-</w:t>
      </w:r>
      <w:proofErr w:type="spellStart"/>
      <w:r>
        <w:rPr>
          <w:rFonts w:ascii="Calibri" w:eastAsia="Calibri" w:hAnsi="Calibri" w:cs="Calibri"/>
          <w:color w:val="222222"/>
          <w:highlight w:val="white"/>
        </w:rPr>
        <w:t>lyte</w:t>
      </w:r>
      <w:proofErr w:type="spellEnd"/>
      <w:r>
        <w:rPr>
          <w:rFonts w:ascii="Calibri" w:eastAsia="Calibri" w:hAnsi="Calibri" w:cs="Calibri"/>
          <w:color w:val="222222"/>
          <w:highlight w:val="white"/>
        </w:rPr>
        <w:t xml:space="preserve"> A : </w:t>
      </w:r>
      <w:proofErr w:type="spellStart"/>
      <w:r>
        <w:rPr>
          <w:rFonts w:ascii="Calibri" w:eastAsia="Calibri" w:hAnsi="Calibri" w:cs="Calibri"/>
          <w:color w:val="222222"/>
          <w:highlight w:val="white"/>
        </w:rPr>
        <w:t>intracoelomic</w:t>
      </w:r>
      <w:proofErr w:type="spellEnd"/>
    </w:p>
    <w:p w14:paraId="6F8DF90A"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C. Lactated ringers solution : subcutaneous</w:t>
      </w:r>
    </w:p>
    <w:p w14:paraId="3497D691"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D. Reptile ringers solution : subcutaneous</w:t>
      </w:r>
    </w:p>
    <w:p w14:paraId="400F3BBD"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 xml:space="preserve">E. Reptile ringers solution : </w:t>
      </w:r>
      <w:proofErr w:type="spellStart"/>
      <w:r>
        <w:rPr>
          <w:rFonts w:ascii="Calibri" w:eastAsia="Calibri" w:hAnsi="Calibri" w:cs="Calibri"/>
          <w:color w:val="222222"/>
          <w:highlight w:val="white"/>
        </w:rPr>
        <w:t>intracoelomic</w:t>
      </w:r>
      <w:proofErr w:type="spellEnd"/>
    </w:p>
    <w:p w14:paraId="23738AF1" w14:textId="77777777" w:rsidR="001A5D5F" w:rsidRDefault="001A5D5F" w:rsidP="001A5D5F">
      <w:pPr>
        <w:rPr>
          <w:rFonts w:ascii="Calibri" w:eastAsia="Calibri" w:hAnsi="Calibri" w:cs="Calibri"/>
          <w:color w:val="222222"/>
          <w:highlight w:val="white"/>
        </w:rPr>
      </w:pPr>
    </w:p>
    <w:p w14:paraId="22A60BC1" w14:textId="77777777" w:rsidR="001A5D5F" w:rsidRDefault="001A5D5F" w:rsidP="001A5D5F">
      <w:pPr>
        <w:rPr>
          <w:rFonts w:ascii="Calibri" w:eastAsia="Calibri" w:hAnsi="Calibri" w:cs="Calibri"/>
          <w:color w:val="222222"/>
          <w:highlight w:val="white"/>
        </w:rPr>
      </w:pPr>
      <w:r>
        <w:rPr>
          <w:rFonts w:ascii="Calibri" w:eastAsia="Calibri" w:hAnsi="Calibri" w:cs="Calibri"/>
          <w:color w:val="222222"/>
          <w:highlight w:val="white"/>
        </w:rPr>
        <w:t>Answer: E</w:t>
      </w:r>
    </w:p>
    <w:p w14:paraId="671F46A2" w14:textId="2E7272F5" w:rsidR="00A83B3E" w:rsidRDefault="00A83B3E"/>
    <w:p w14:paraId="582189D8" w14:textId="77777777" w:rsidR="001A5D5F" w:rsidRDefault="001A5D5F" w:rsidP="001A5D5F">
      <w:pPr>
        <w:rPr>
          <w:rFonts w:ascii="Times New Roman" w:hAnsi="Times New Roman" w:cs="Times New Roman"/>
          <w:color w:val="000000"/>
        </w:rPr>
      </w:pPr>
      <w:r w:rsidRPr="00156135">
        <w:rPr>
          <w:rFonts w:ascii="Times New Roman" w:hAnsi="Times New Roman" w:cs="Times New Roman"/>
        </w:rPr>
        <w:t xml:space="preserve">A group of juvenile </w:t>
      </w:r>
      <w:proofErr w:type="spellStart"/>
      <w:r w:rsidRPr="00156135">
        <w:rPr>
          <w:rFonts w:ascii="Times New Roman" w:hAnsi="Times New Roman" w:cs="Times New Roman"/>
        </w:rPr>
        <w:t>Meller’s</w:t>
      </w:r>
      <w:proofErr w:type="spellEnd"/>
      <w:r w:rsidRPr="00156135">
        <w:rPr>
          <w:rFonts w:ascii="Times New Roman" w:hAnsi="Times New Roman" w:cs="Times New Roman"/>
        </w:rPr>
        <w:t xml:space="preserve"> chameleons (</w:t>
      </w:r>
      <w:proofErr w:type="spellStart"/>
      <w:r w:rsidRPr="00156135">
        <w:rPr>
          <w:rFonts w:ascii="Times New Roman" w:hAnsi="Times New Roman" w:cs="Times New Roman"/>
          <w:i/>
          <w:iCs/>
          <w:color w:val="000000"/>
        </w:rPr>
        <w:t>Trioceros</w:t>
      </w:r>
      <w:proofErr w:type="spellEnd"/>
      <w:r w:rsidRPr="00156135">
        <w:rPr>
          <w:rFonts w:ascii="Times New Roman" w:hAnsi="Times New Roman" w:cs="Times New Roman"/>
          <w:i/>
          <w:iCs/>
          <w:color w:val="000000"/>
        </w:rPr>
        <w:t xml:space="preserve"> </w:t>
      </w:r>
      <w:proofErr w:type="spellStart"/>
      <w:r w:rsidRPr="00156135">
        <w:rPr>
          <w:rFonts w:ascii="Times New Roman" w:hAnsi="Times New Roman" w:cs="Times New Roman"/>
          <w:i/>
          <w:iCs/>
          <w:color w:val="000000"/>
        </w:rPr>
        <w:t>melleri</w:t>
      </w:r>
      <w:proofErr w:type="spellEnd"/>
      <w:r w:rsidRPr="00156135">
        <w:rPr>
          <w:rFonts w:ascii="Times New Roman" w:hAnsi="Times New Roman" w:cs="Times New Roman"/>
          <w:color w:val="000000"/>
        </w:rPr>
        <w:t>) are</w:t>
      </w:r>
      <w:r>
        <w:rPr>
          <w:rFonts w:ascii="Times New Roman" w:hAnsi="Times New Roman" w:cs="Times New Roman"/>
          <w:color w:val="000000"/>
        </w:rPr>
        <w:t xml:space="preserve"> experiencing mortalities following mortalities following anorexia, ocular discharge, and oral petechiae. Necropsy reveals necrosis of the spleen, liver, kidneys, and adrenals as well as necrotizing inflammation within the nasal cavity, oral mucosa, and skin. Histology of the liver is depicted below. What is your top differential and how will you test for it?</w:t>
      </w:r>
    </w:p>
    <w:p w14:paraId="19B1FC1D" w14:textId="77777777" w:rsidR="001A5D5F" w:rsidRDefault="001A5D5F" w:rsidP="001A5D5F">
      <w:pPr>
        <w:rPr>
          <w:rFonts w:ascii="Times New Roman" w:hAnsi="Times New Roman" w:cs="Times New Roman"/>
        </w:rPr>
      </w:pPr>
      <w:r>
        <w:rPr>
          <w:rFonts w:ascii="Times New Roman" w:hAnsi="Times New Roman" w:cs="Times New Roman"/>
          <w:noProof/>
          <w:color w:val="000000"/>
        </w:rPr>
        <w:drawing>
          <wp:inline distT="0" distB="0" distL="0" distR="0" wp14:anchorId="0E10D16F" wp14:editId="363F3A7C">
            <wp:extent cx="2857500" cy="2159000"/>
            <wp:effectExtent l="0" t="0" r="0" b="0"/>
            <wp:docPr id="1" name="Picture 1" descr="A picture containing echinode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chinoder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0" cy="2159000"/>
                    </a:xfrm>
                    <a:prstGeom prst="rect">
                      <a:avLst/>
                    </a:prstGeom>
                  </pic:spPr>
                </pic:pic>
              </a:graphicData>
            </a:graphic>
          </wp:inline>
        </w:drawing>
      </w:r>
    </w:p>
    <w:p w14:paraId="5C219370" w14:textId="77777777" w:rsidR="001A5D5F" w:rsidRDefault="001A5D5F" w:rsidP="001A5D5F">
      <w:pPr>
        <w:rPr>
          <w:rFonts w:ascii="Times New Roman" w:hAnsi="Times New Roman" w:cs="Times New Roman"/>
        </w:rPr>
      </w:pPr>
    </w:p>
    <w:p w14:paraId="0F2224A7" w14:textId="77777777" w:rsidR="001A5D5F" w:rsidRDefault="001A5D5F" w:rsidP="001A5D5F">
      <w:pPr>
        <w:rPr>
          <w:rFonts w:ascii="Times New Roman" w:hAnsi="Times New Roman" w:cs="Times New Roman"/>
        </w:rPr>
      </w:pPr>
      <w:proofErr w:type="spellStart"/>
      <w:r>
        <w:rPr>
          <w:rFonts w:ascii="Times New Roman" w:hAnsi="Times New Roman" w:cs="Times New Roman"/>
        </w:rPr>
        <w:t>Ranavirus</w:t>
      </w:r>
      <w:proofErr w:type="spellEnd"/>
      <w:r>
        <w:rPr>
          <w:rFonts w:ascii="Times New Roman" w:hAnsi="Times New Roman" w:cs="Times New Roman"/>
        </w:rPr>
        <w:t xml:space="preserve"> (FV3)</w:t>
      </w:r>
    </w:p>
    <w:p w14:paraId="2BE4E2E7" w14:textId="77777777" w:rsidR="001A5D5F" w:rsidRDefault="001A5D5F" w:rsidP="001A5D5F">
      <w:pPr>
        <w:rPr>
          <w:rFonts w:ascii="Times New Roman" w:hAnsi="Times New Roman" w:cs="Times New Roman"/>
        </w:rPr>
      </w:pPr>
      <w:r>
        <w:rPr>
          <w:rFonts w:ascii="Times New Roman" w:hAnsi="Times New Roman" w:cs="Times New Roman"/>
        </w:rPr>
        <w:t>Viral isolation (+/- whole genome sequencing)</w:t>
      </w:r>
    </w:p>
    <w:p w14:paraId="06E16F4B" w14:textId="77777777" w:rsidR="001A5D5F" w:rsidRDefault="001A5D5F" w:rsidP="001A5D5F">
      <w:pPr>
        <w:rPr>
          <w:rFonts w:ascii="Times New Roman" w:hAnsi="Times New Roman" w:cs="Times New Roman"/>
        </w:rPr>
      </w:pPr>
    </w:p>
    <w:p w14:paraId="11774CA4" w14:textId="77777777" w:rsidR="001A5D5F" w:rsidRDefault="001A5D5F" w:rsidP="001A5D5F">
      <w:pPr>
        <w:rPr>
          <w:rFonts w:ascii="Times New Roman" w:hAnsi="Times New Roman" w:cs="Times New Roman"/>
        </w:rPr>
      </w:pPr>
      <w:r>
        <w:rPr>
          <w:rFonts w:ascii="Times New Roman" w:hAnsi="Times New Roman" w:cs="Times New Roman"/>
        </w:rPr>
        <w:t xml:space="preserve">In a recent study evaluating causes of morbidity in </w:t>
      </w:r>
      <w:proofErr w:type="spellStart"/>
      <w:r w:rsidRPr="004665DD">
        <w:rPr>
          <w:rFonts w:ascii="Times New Roman" w:eastAsia="Times New Roman" w:hAnsi="Times New Roman" w:cs="Times New Roman"/>
        </w:rPr>
        <w:t>gila</w:t>
      </w:r>
      <w:proofErr w:type="spellEnd"/>
      <w:r w:rsidRPr="004665DD">
        <w:rPr>
          <w:rFonts w:ascii="Times New Roman" w:eastAsia="Times New Roman" w:hAnsi="Times New Roman" w:cs="Times New Roman"/>
        </w:rPr>
        <w:t xml:space="preserve"> monsters (</w:t>
      </w:r>
      <w:proofErr w:type="spellStart"/>
      <w:r w:rsidRPr="004665DD">
        <w:rPr>
          <w:rFonts w:ascii="Times New Roman" w:eastAsia="Times New Roman" w:hAnsi="Times New Roman" w:cs="Times New Roman"/>
        </w:rPr>
        <w:t>heloderma</w:t>
      </w:r>
      <w:proofErr w:type="spellEnd"/>
      <w:r w:rsidRPr="004665DD">
        <w:rPr>
          <w:rFonts w:ascii="Times New Roman" w:eastAsia="Times New Roman" w:hAnsi="Times New Roman" w:cs="Times New Roman"/>
        </w:rPr>
        <w:t xml:space="preserve"> </w:t>
      </w:r>
      <w:proofErr w:type="spellStart"/>
      <w:r w:rsidRPr="004665DD">
        <w:rPr>
          <w:rFonts w:ascii="Times New Roman" w:eastAsia="Times New Roman" w:hAnsi="Times New Roman" w:cs="Times New Roman"/>
        </w:rPr>
        <w:t>suspectum</w:t>
      </w:r>
      <w:proofErr w:type="spellEnd"/>
      <w:r w:rsidRPr="004665DD">
        <w:rPr>
          <w:rFonts w:ascii="Times New Roman" w:eastAsia="Times New Roman" w:hAnsi="Times New Roman" w:cs="Times New Roman"/>
        </w:rPr>
        <w:t>) and beaded lizards (</w:t>
      </w:r>
      <w:proofErr w:type="spellStart"/>
      <w:r w:rsidRPr="004665DD">
        <w:rPr>
          <w:rFonts w:ascii="Times New Roman" w:eastAsia="Times New Roman" w:hAnsi="Times New Roman" w:cs="Times New Roman"/>
        </w:rPr>
        <w:t>heloderma</w:t>
      </w:r>
      <w:proofErr w:type="spellEnd"/>
      <w:r w:rsidRPr="004665DD">
        <w:rPr>
          <w:rFonts w:ascii="Times New Roman" w:eastAsia="Times New Roman" w:hAnsi="Times New Roman" w:cs="Times New Roman"/>
        </w:rPr>
        <w:t xml:space="preserve"> </w:t>
      </w:r>
      <w:proofErr w:type="spellStart"/>
      <w:r w:rsidRPr="004665DD">
        <w:rPr>
          <w:rFonts w:ascii="Times New Roman" w:eastAsia="Times New Roman" w:hAnsi="Times New Roman" w:cs="Times New Roman"/>
        </w:rPr>
        <w:t>horridum</w:t>
      </w:r>
      <w:proofErr w:type="spellEnd"/>
      <w:r w:rsidRPr="004665DD">
        <w:rPr>
          <w:rFonts w:ascii="Times New Roman" w:eastAsia="Times New Roman" w:hAnsi="Times New Roman" w:cs="Times New Roman"/>
        </w:rPr>
        <w:t>)</w:t>
      </w:r>
      <w:r>
        <w:rPr>
          <w:rFonts w:ascii="Times New Roman" w:hAnsi="Times New Roman" w:cs="Times New Roman"/>
        </w:rPr>
        <w:t>, which of the following was true?</w:t>
      </w:r>
    </w:p>
    <w:p w14:paraId="28C3F27E" w14:textId="77777777" w:rsidR="001A5D5F" w:rsidRDefault="001A5D5F" w:rsidP="001A5D5F">
      <w:pPr>
        <w:rPr>
          <w:rFonts w:ascii="Times New Roman" w:hAnsi="Times New Roman" w:cs="Times New Roman"/>
        </w:rPr>
      </w:pPr>
    </w:p>
    <w:p w14:paraId="003A871F" w14:textId="77777777" w:rsidR="001A5D5F" w:rsidRDefault="001A5D5F" w:rsidP="001A5D5F">
      <w:pPr>
        <w:pStyle w:val="ListParagraph"/>
        <w:numPr>
          <w:ilvl w:val="0"/>
          <w:numId w:val="4"/>
        </w:numPr>
        <w:rPr>
          <w:rFonts w:ascii="Times New Roman" w:hAnsi="Times New Roman" w:cs="Times New Roman"/>
        </w:rPr>
      </w:pPr>
      <w:r>
        <w:rPr>
          <w:rFonts w:ascii="Times New Roman" w:hAnsi="Times New Roman" w:cs="Times New Roman"/>
        </w:rPr>
        <w:t>Uroliths were common in Gila monsters, but not in beaded lizards</w:t>
      </w:r>
    </w:p>
    <w:p w14:paraId="605E5E57" w14:textId="77777777" w:rsidR="001A5D5F" w:rsidRDefault="001A5D5F" w:rsidP="001A5D5F">
      <w:pPr>
        <w:pStyle w:val="ListParagraph"/>
        <w:numPr>
          <w:ilvl w:val="0"/>
          <w:numId w:val="4"/>
        </w:numPr>
        <w:rPr>
          <w:rFonts w:ascii="Times New Roman" w:hAnsi="Times New Roman" w:cs="Times New Roman"/>
        </w:rPr>
      </w:pPr>
      <w:r>
        <w:rPr>
          <w:rFonts w:ascii="Times New Roman" w:hAnsi="Times New Roman" w:cs="Times New Roman"/>
        </w:rPr>
        <w:t>Gout most often occurred with other  primary renal diseases</w:t>
      </w:r>
    </w:p>
    <w:p w14:paraId="1F5624A6" w14:textId="77777777" w:rsidR="001A5D5F" w:rsidRDefault="001A5D5F" w:rsidP="001A5D5F">
      <w:pPr>
        <w:pStyle w:val="ListParagraph"/>
        <w:numPr>
          <w:ilvl w:val="0"/>
          <w:numId w:val="4"/>
        </w:numPr>
        <w:rPr>
          <w:rFonts w:ascii="Times New Roman" w:hAnsi="Times New Roman" w:cs="Times New Roman"/>
        </w:rPr>
      </w:pPr>
      <w:r>
        <w:rPr>
          <w:rFonts w:ascii="Times New Roman" w:hAnsi="Times New Roman" w:cs="Times New Roman"/>
        </w:rPr>
        <w:t>Inflammatory disease was the most common cause of morbidity</w:t>
      </w:r>
    </w:p>
    <w:p w14:paraId="46C8AB87" w14:textId="77777777" w:rsidR="001A5D5F" w:rsidRDefault="001A5D5F" w:rsidP="001A5D5F">
      <w:pPr>
        <w:pStyle w:val="ListParagraph"/>
        <w:numPr>
          <w:ilvl w:val="0"/>
          <w:numId w:val="4"/>
        </w:numPr>
        <w:rPr>
          <w:rFonts w:ascii="Times New Roman" w:hAnsi="Times New Roman" w:cs="Times New Roman"/>
        </w:rPr>
      </w:pPr>
      <w:r>
        <w:rPr>
          <w:rFonts w:ascii="Times New Roman" w:hAnsi="Times New Roman" w:cs="Times New Roman"/>
        </w:rPr>
        <w:t>Renal adenocarcinoma was common in beaded lizards, but not in Gila monsters</w:t>
      </w:r>
    </w:p>
    <w:p w14:paraId="1B692EDD" w14:textId="77777777" w:rsidR="001A5D5F" w:rsidRDefault="001A5D5F" w:rsidP="001A5D5F">
      <w:pPr>
        <w:pStyle w:val="ListParagraph"/>
        <w:numPr>
          <w:ilvl w:val="0"/>
          <w:numId w:val="4"/>
        </w:numPr>
        <w:rPr>
          <w:rFonts w:ascii="Times New Roman" w:hAnsi="Times New Roman" w:cs="Times New Roman"/>
        </w:rPr>
      </w:pPr>
      <w:r>
        <w:rPr>
          <w:rFonts w:ascii="Times New Roman" w:hAnsi="Times New Roman" w:cs="Times New Roman"/>
        </w:rPr>
        <w:t>Parasitic enteritis was uncommon in both species</w:t>
      </w:r>
    </w:p>
    <w:p w14:paraId="2D379F71" w14:textId="77777777" w:rsidR="001A5D5F" w:rsidRDefault="001A5D5F" w:rsidP="001A5D5F">
      <w:pPr>
        <w:rPr>
          <w:rFonts w:ascii="Times New Roman" w:hAnsi="Times New Roman" w:cs="Times New Roman"/>
        </w:rPr>
      </w:pPr>
    </w:p>
    <w:p w14:paraId="49EC6CA5" w14:textId="77777777" w:rsidR="001A5D5F" w:rsidRPr="004426AF" w:rsidRDefault="001A5D5F" w:rsidP="001A5D5F">
      <w:pPr>
        <w:rPr>
          <w:rFonts w:ascii="Times New Roman" w:hAnsi="Times New Roman" w:cs="Times New Roman"/>
        </w:rPr>
      </w:pPr>
      <w:r>
        <w:rPr>
          <w:rFonts w:ascii="Times New Roman" w:hAnsi="Times New Roman" w:cs="Times New Roman"/>
        </w:rPr>
        <w:lastRenderedPageBreak/>
        <w:t>Answer: C</w:t>
      </w:r>
    </w:p>
    <w:p w14:paraId="77B0E3D6" w14:textId="31CFB3C6" w:rsidR="001A5D5F" w:rsidRDefault="001A5D5F"/>
    <w:p w14:paraId="4A9DA757" w14:textId="77777777" w:rsidR="001A5D5F" w:rsidRDefault="001A5D5F" w:rsidP="001A5D5F">
      <w:r>
        <w:t>Which of the following organs or organ systems is best visualized radiographically in the lateral vertical beam vs horizontal beam projection in green iguanas (</w:t>
      </w:r>
      <w:r w:rsidRPr="001E5B60">
        <w:rPr>
          <w:i/>
          <w:iCs/>
        </w:rPr>
        <w:t>Iguana iguana</w:t>
      </w:r>
      <w:r>
        <w:t>)?</w:t>
      </w:r>
    </w:p>
    <w:p w14:paraId="1D29927E" w14:textId="77777777" w:rsidR="001A5D5F" w:rsidRPr="00330429" w:rsidRDefault="001A5D5F" w:rsidP="001A5D5F">
      <w:pPr>
        <w:pStyle w:val="ListParagraph"/>
        <w:numPr>
          <w:ilvl w:val="0"/>
          <w:numId w:val="5"/>
        </w:numPr>
        <w:spacing w:after="160" w:line="259" w:lineRule="auto"/>
        <w:rPr>
          <w:highlight w:val="yellow"/>
        </w:rPr>
      </w:pPr>
      <w:r>
        <w:rPr>
          <w:highlight w:val="yellow"/>
        </w:rPr>
        <w:t>Intestines</w:t>
      </w:r>
    </w:p>
    <w:p w14:paraId="5EE5B61A" w14:textId="77777777" w:rsidR="001A5D5F" w:rsidRDefault="001A5D5F" w:rsidP="001A5D5F">
      <w:pPr>
        <w:pStyle w:val="ListParagraph"/>
        <w:numPr>
          <w:ilvl w:val="0"/>
          <w:numId w:val="5"/>
        </w:numPr>
        <w:spacing w:after="160" w:line="259" w:lineRule="auto"/>
      </w:pPr>
      <w:r>
        <w:t>Lungs</w:t>
      </w:r>
    </w:p>
    <w:p w14:paraId="2D87E47B" w14:textId="77777777" w:rsidR="001A5D5F" w:rsidRDefault="001A5D5F" w:rsidP="001A5D5F">
      <w:pPr>
        <w:pStyle w:val="ListParagraph"/>
        <w:numPr>
          <w:ilvl w:val="0"/>
          <w:numId w:val="5"/>
        </w:numPr>
        <w:spacing w:after="160" w:line="259" w:lineRule="auto"/>
      </w:pPr>
      <w:r>
        <w:t xml:space="preserve">Liver </w:t>
      </w:r>
    </w:p>
    <w:p w14:paraId="5154FEC6" w14:textId="77777777" w:rsidR="001A5D5F" w:rsidRDefault="001A5D5F" w:rsidP="001A5D5F">
      <w:pPr>
        <w:pStyle w:val="ListParagraph"/>
        <w:numPr>
          <w:ilvl w:val="0"/>
          <w:numId w:val="5"/>
        </w:numPr>
        <w:spacing w:after="160" w:line="259" w:lineRule="auto"/>
      </w:pPr>
      <w:r>
        <w:t>Spleen</w:t>
      </w:r>
    </w:p>
    <w:p w14:paraId="44BEE5B2" w14:textId="77777777" w:rsidR="001A5D5F" w:rsidRDefault="001A5D5F" w:rsidP="001A5D5F">
      <w:pPr>
        <w:pStyle w:val="ListParagraph"/>
        <w:numPr>
          <w:ilvl w:val="0"/>
          <w:numId w:val="5"/>
        </w:numPr>
        <w:spacing w:after="160" w:line="259" w:lineRule="auto"/>
      </w:pPr>
      <w:r>
        <w:t>Kidneys</w:t>
      </w:r>
    </w:p>
    <w:p w14:paraId="6A7EA97D" w14:textId="77777777" w:rsidR="001A5D5F" w:rsidRDefault="001A5D5F" w:rsidP="001A5D5F">
      <w:pPr>
        <w:pStyle w:val="ListParagraph"/>
      </w:pPr>
    </w:p>
    <w:p w14:paraId="183919B9" w14:textId="77777777" w:rsidR="001A5D5F" w:rsidRDefault="001A5D5F" w:rsidP="001A5D5F">
      <w:r>
        <w:t>Which of the following matches the recommended approach with the organ to be assessed in bearded dragon (</w:t>
      </w:r>
      <w:r w:rsidRPr="00A4468E">
        <w:rPr>
          <w:i/>
          <w:iCs/>
        </w:rPr>
        <w:t xml:space="preserve">Pogona </w:t>
      </w:r>
      <w:proofErr w:type="spellStart"/>
      <w:r w:rsidRPr="00A4468E">
        <w:rPr>
          <w:i/>
          <w:iCs/>
        </w:rPr>
        <w:t>vitteceps</w:t>
      </w:r>
      <w:proofErr w:type="spellEnd"/>
      <w:r>
        <w:t xml:space="preserve">) </w:t>
      </w:r>
      <w:proofErr w:type="spellStart"/>
      <w:r>
        <w:t>celioscopy</w:t>
      </w:r>
      <w:proofErr w:type="spellEnd"/>
      <w:r>
        <w:t>?</w:t>
      </w:r>
    </w:p>
    <w:p w14:paraId="619C849A" w14:textId="77777777" w:rsidR="001A5D5F" w:rsidRDefault="001A5D5F" w:rsidP="001A5D5F">
      <w:pPr>
        <w:pStyle w:val="ListParagraph"/>
        <w:numPr>
          <w:ilvl w:val="0"/>
          <w:numId w:val="6"/>
        </w:numPr>
        <w:spacing w:after="160" w:line="259" w:lineRule="auto"/>
      </w:pPr>
      <w:r>
        <w:t>Ventral approach - left kidney</w:t>
      </w:r>
    </w:p>
    <w:p w14:paraId="4C980334" w14:textId="77777777" w:rsidR="001A5D5F" w:rsidRDefault="001A5D5F" w:rsidP="001A5D5F">
      <w:pPr>
        <w:pStyle w:val="ListParagraph"/>
        <w:numPr>
          <w:ilvl w:val="0"/>
          <w:numId w:val="6"/>
        </w:numPr>
        <w:spacing w:after="160" w:line="259" w:lineRule="auto"/>
      </w:pPr>
      <w:r>
        <w:t>Ventral approach – gonad</w:t>
      </w:r>
    </w:p>
    <w:p w14:paraId="7EBFB402" w14:textId="77777777" w:rsidR="001A5D5F" w:rsidRPr="00A4468E" w:rsidRDefault="001A5D5F" w:rsidP="001A5D5F">
      <w:pPr>
        <w:pStyle w:val="ListParagraph"/>
        <w:numPr>
          <w:ilvl w:val="0"/>
          <w:numId w:val="6"/>
        </w:numPr>
        <w:spacing w:after="160" w:line="259" w:lineRule="auto"/>
        <w:rPr>
          <w:highlight w:val="yellow"/>
        </w:rPr>
      </w:pPr>
      <w:r>
        <w:rPr>
          <w:highlight w:val="yellow"/>
        </w:rPr>
        <w:t>Left lateral</w:t>
      </w:r>
      <w:r w:rsidRPr="00A4468E">
        <w:rPr>
          <w:highlight w:val="yellow"/>
        </w:rPr>
        <w:t xml:space="preserve"> approach – </w:t>
      </w:r>
      <w:r>
        <w:rPr>
          <w:highlight w:val="yellow"/>
        </w:rPr>
        <w:t>spleen</w:t>
      </w:r>
    </w:p>
    <w:p w14:paraId="1B69B3EE" w14:textId="77777777" w:rsidR="001A5D5F" w:rsidRDefault="001A5D5F" w:rsidP="001A5D5F">
      <w:pPr>
        <w:pStyle w:val="ListParagraph"/>
        <w:numPr>
          <w:ilvl w:val="0"/>
          <w:numId w:val="6"/>
        </w:numPr>
        <w:spacing w:after="160" w:line="259" w:lineRule="auto"/>
      </w:pPr>
      <w:r>
        <w:t>Left lateral approach – gallbladder</w:t>
      </w:r>
    </w:p>
    <w:p w14:paraId="41286709" w14:textId="77777777" w:rsidR="001A5D5F" w:rsidRDefault="001A5D5F" w:rsidP="001A5D5F">
      <w:pPr>
        <w:pStyle w:val="ListParagraph"/>
        <w:numPr>
          <w:ilvl w:val="0"/>
          <w:numId w:val="6"/>
        </w:numPr>
        <w:spacing w:after="160" w:line="259" w:lineRule="auto"/>
      </w:pPr>
      <w:r>
        <w:t>Left lateral approach - pancreas</w:t>
      </w:r>
    </w:p>
    <w:p w14:paraId="1854017E" w14:textId="77777777" w:rsidR="001A5D5F" w:rsidRPr="00865946" w:rsidRDefault="001A5D5F" w:rsidP="001A5D5F">
      <w:pPr>
        <w:rPr>
          <w:rFonts w:ascii="Times New Roman" w:eastAsia="Times New Roman" w:hAnsi="Times New Roman" w:cs="Times New Roman"/>
        </w:rPr>
      </w:pPr>
      <w:r w:rsidRPr="00865946">
        <w:rPr>
          <w:rFonts w:ascii="Times New Roman" w:eastAsia="Times New Roman" w:hAnsi="Times New Roman" w:cs="Times New Roman"/>
        </w:rPr>
        <w:t xml:space="preserve">Ratliff, Cameron, Lily AB Parkinson, and Christoph Mans. "Effects of the fraction of inspired oxygen on </w:t>
      </w:r>
      <w:proofErr w:type="spellStart"/>
      <w:r w:rsidRPr="00865946">
        <w:rPr>
          <w:rFonts w:ascii="Times New Roman" w:eastAsia="Times New Roman" w:hAnsi="Times New Roman" w:cs="Times New Roman"/>
        </w:rPr>
        <w:t>alfaxalone</w:t>
      </w:r>
      <w:proofErr w:type="spellEnd"/>
      <w:r w:rsidRPr="00865946">
        <w:rPr>
          <w:rFonts w:ascii="Times New Roman" w:eastAsia="Times New Roman" w:hAnsi="Times New Roman" w:cs="Times New Roman"/>
        </w:rPr>
        <w:t xml:space="preserve">-sedated inland bearded dragons (Pogona </w:t>
      </w:r>
      <w:proofErr w:type="spellStart"/>
      <w:r w:rsidRPr="00865946">
        <w:rPr>
          <w:rFonts w:ascii="Times New Roman" w:eastAsia="Times New Roman" w:hAnsi="Times New Roman" w:cs="Times New Roman"/>
        </w:rPr>
        <w:t>vitticeps</w:t>
      </w:r>
      <w:proofErr w:type="spellEnd"/>
      <w:r w:rsidRPr="00865946">
        <w:rPr>
          <w:rFonts w:ascii="Times New Roman" w:eastAsia="Times New Roman" w:hAnsi="Times New Roman" w:cs="Times New Roman"/>
        </w:rPr>
        <w:t xml:space="preserve">)." </w:t>
      </w:r>
      <w:r w:rsidRPr="00865946">
        <w:rPr>
          <w:rFonts w:ascii="Times New Roman" w:eastAsia="Times New Roman" w:hAnsi="Times New Roman" w:cs="Times New Roman"/>
          <w:i/>
          <w:iCs/>
        </w:rPr>
        <w:t>American journal of veterinary research</w:t>
      </w:r>
      <w:r w:rsidRPr="00865946">
        <w:rPr>
          <w:rFonts w:ascii="Times New Roman" w:eastAsia="Times New Roman" w:hAnsi="Times New Roman" w:cs="Times New Roman"/>
        </w:rPr>
        <w:t xml:space="preserve"> 80.2 (2019): 129-134.</w:t>
      </w:r>
    </w:p>
    <w:p w14:paraId="69C9EB34" w14:textId="77777777" w:rsidR="001A5D5F" w:rsidRPr="00865946" w:rsidRDefault="001A5D5F" w:rsidP="001A5D5F">
      <w:pPr>
        <w:rPr>
          <w:rFonts w:ascii="Times New Roman" w:eastAsia="Times New Roman" w:hAnsi="Times New Roman" w:cs="Times New Roman"/>
        </w:rPr>
      </w:pPr>
    </w:p>
    <w:p w14:paraId="02511F15" w14:textId="77777777" w:rsidR="001A5D5F" w:rsidRPr="00865946" w:rsidRDefault="001A5D5F" w:rsidP="001A5D5F">
      <w:pPr>
        <w:pStyle w:val="NormalWeb"/>
        <w:spacing w:before="0" w:beforeAutospacing="0" w:after="160" w:afterAutospacing="0"/>
      </w:pPr>
      <w:r w:rsidRPr="00865946">
        <w:rPr>
          <w:color w:val="000000"/>
        </w:rPr>
        <w:t xml:space="preserve">ABSTRACT: OBJECTIVE To evaluate the effects of providing 100% O2, compared with provision of room air, in sedated spontaneously breathing inland bearded dragons (Pogona </w:t>
      </w:r>
      <w:proofErr w:type="spellStart"/>
      <w:r w:rsidRPr="00865946">
        <w:rPr>
          <w:color w:val="000000"/>
        </w:rPr>
        <w:t>vitticeps</w:t>
      </w:r>
      <w:proofErr w:type="spellEnd"/>
      <w:r w:rsidRPr="00865946">
        <w:rPr>
          <w:color w:val="000000"/>
        </w:rPr>
        <w:t xml:space="preserve">). ANIMALS 8 adult bearded dragons. PROCEDURES </w:t>
      </w:r>
      <w:r w:rsidRPr="00865946">
        <w:rPr>
          <w:b/>
          <w:color w:val="000000"/>
        </w:rPr>
        <w:t xml:space="preserve">Animals were sedated with </w:t>
      </w:r>
      <w:proofErr w:type="spellStart"/>
      <w:r w:rsidRPr="00865946">
        <w:rPr>
          <w:b/>
          <w:color w:val="000000"/>
        </w:rPr>
        <w:t>alfaxalone</w:t>
      </w:r>
      <w:proofErr w:type="spellEnd"/>
      <w:r w:rsidRPr="00865946">
        <w:rPr>
          <w:b/>
          <w:color w:val="000000"/>
        </w:rPr>
        <w:t xml:space="preserve"> (20 mg/kg, SC) and received 21% O2 (equivalent to room air) or 100% O2 via face mask (flow rate, 1 L/min)</w:t>
      </w:r>
      <w:r w:rsidRPr="00865946">
        <w:rPr>
          <w:color w:val="000000"/>
        </w:rPr>
        <w:t xml:space="preserve"> in a randomized, blinded, complete crossover study (2-week interval between treatments). Sedation variables, cardiopulmonary variables, venous blood gas values, and </w:t>
      </w:r>
      <w:proofErr w:type="spellStart"/>
      <w:r w:rsidRPr="00865946">
        <w:rPr>
          <w:color w:val="000000"/>
        </w:rPr>
        <w:t>postsedation</w:t>
      </w:r>
      <w:proofErr w:type="spellEnd"/>
      <w:r w:rsidRPr="00865946">
        <w:rPr>
          <w:color w:val="000000"/>
        </w:rPr>
        <w:t xml:space="preserve"> food intake were evaluated. RESULTS </w:t>
      </w:r>
      <w:r w:rsidRPr="00865946">
        <w:rPr>
          <w:b/>
          <w:color w:val="000000"/>
        </w:rPr>
        <w:t xml:space="preserve">Respiratory rate, heart rate, oxygen saturation, and sedation quality were comparable between treatments. Venous blood gas analysis revealed a higher total Pco2 and HCO3 – concentration for the 21% O2 treatment. Post-sedation food intake was not affected by the inspired oxygen fraction provided during sedation. </w:t>
      </w:r>
      <w:r w:rsidRPr="00865946">
        <w:rPr>
          <w:color w:val="000000"/>
        </w:rPr>
        <w:t xml:space="preserve">CONCLUSIONS AND CLINICAL RELEVANCE The fraction of inspired </w:t>
      </w:r>
      <w:r w:rsidRPr="00865946">
        <w:rPr>
          <w:b/>
          <w:color w:val="000000"/>
        </w:rPr>
        <w:t>oxygen did not appear to have clinically relevant effects on physiologic variables</w:t>
      </w:r>
      <w:r w:rsidRPr="00865946">
        <w:rPr>
          <w:color w:val="000000"/>
        </w:rPr>
        <w:t xml:space="preserve"> of bearded dragons during and after sedation. Therefore, provision of 100% O2 can be considered for use in sedated bearded dragons without the risk of inducing hypoventilation. </w:t>
      </w:r>
      <w:r w:rsidRPr="00865946">
        <w:rPr>
          <w:b/>
          <w:color w:val="000000"/>
        </w:rPr>
        <w:t>Similarly, failure to provide 100% O2 would be unlikely to result in clinically relevant consequences in healthy sedated bearded dragons</w:t>
      </w:r>
      <w:r w:rsidRPr="00865946">
        <w:rPr>
          <w:color w:val="000000"/>
        </w:rPr>
        <w:t>. (Am J Vet Res 2019;80:129–134)</w:t>
      </w:r>
    </w:p>
    <w:p w14:paraId="7D221F66" w14:textId="77777777" w:rsidR="001A5D5F" w:rsidRDefault="001A5D5F" w:rsidP="001A5D5F">
      <w:pPr>
        <w:pStyle w:val="NormalWeb"/>
        <w:spacing w:before="0" w:beforeAutospacing="0" w:after="160" w:afterAutospacing="0"/>
        <w:rPr>
          <w:color w:val="000000"/>
        </w:rPr>
      </w:pPr>
      <w:r>
        <w:rPr>
          <w:color w:val="000000"/>
        </w:rPr>
        <w:t xml:space="preserve">Which of the following is true regarding the effects of </w:t>
      </w:r>
      <w:proofErr w:type="spellStart"/>
      <w:r>
        <w:rPr>
          <w:color w:val="000000"/>
        </w:rPr>
        <w:t>alfaxalone</w:t>
      </w:r>
      <w:proofErr w:type="spellEnd"/>
      <w:r>
        <w:rPr>
          <w:color w:val="000000"/>
        </w:rPr>
        <w:t xml:space="preserve"> in bearded dragons (Pogona </w:t>
      </w:r>
      <w:proofErr w:type="spellStart"/>
      <w:r>
        <w:rPr>
          <w:color w:val="000000"/>
        </w:rPr>
        <w:t>vitticeps</w:t>
      </w:r>
      <w:proofErr w:type="spellEnd"/>
      <w:r>
        <w:rPr>
          <w:color w:val="000000"/>
        </w:rPr>
        <w:t>)?</w:t>
      </w:r>
    </w:p>
    <w:p w14:paraId="211B83CB" w14:textId="77777777" w:rsidR="001A5D5F" w:rsidRDefault="001A5D5F" w:rsidP="001A5D5F">
      <w:pPr>
        <w:pStyle w:val="NormalWeb"/>
        <w:numPr>
          <w:ilvl w:val="0"/>
          <w:numId w:val="8"/>
        </w:numPr>
        <w:spacing w:before="0" w:beforeAutospacing="0" w:after="160" w:afterAutospacing="0"/>
        <w:rPr>
          <w:color w:val="000000"/>
        </w:rPr>
      </w:pPr>
      <w:r>
        <w:rPr>
          <w:color w:val="000000"/>
        </w:rPr>
        <w:t>Supplementation with 100% O2 during sedation has a negative effect on respiratory rate.</w:t>
      </w:r>
    </w:p>
    <w:p w14:paraId="379BD757" w14:textId="77777777" w:rsidR="001A5D5F" w:rsidRPr="00710767" w:rsidRDefault="001A5D5F" w:rsidP="001A5D5F">
      <w:pPr>
        <w:pStyle w:val="NormalWeb"/>
        <w:numPr>
          <w:ilvl w:val="0"/>
          <w:numId w:val="8"/>
        </w:numPr>
        <w:spacing w:before="0" w:beforeAutospacing="0" w:after="160" w:afterAutospacing="0"/>
        <w:rPr>
          <w:color w:val="000000"/>
        </w:rPr>
      </w:pPr>
      <w:r w:rsidRPr="00710767">
        <w:rPr>
          <w:color w:val="000000"/>
        </w:rPr>
        <w:t>Muscle tremors have been observed during recovery.</w:t>
      </w:r>
    </w:p>
    <w:p w14:paraId="70A10137" w14:textId="77777777" w:rsidR="001A5D5F" w:rsidRDefault="001A5D5F" w:rsidP="001A5D5F">
      <w:pPr>
        <w:pStyle w:val="NormalWeb"/>
        <w:numPr>
          <w:ilvl w:val="0"/>
          <w:numId w:val="8"/>
        </w:numPr>
        <w:spacing w:before="0" w:beforeAutospacing="0" w:after="160" w:afterAutospacing="0"/>
        <w:rPr>
          <w:color w:val="000000"/>
        </w:rPr>
      </w:pPr>
      <w:proofErr w:type="spellStart"/>
      <w:r>
        <w:rPr>
          <w:color w:val="000000"/>
        </w:rPr>
        <w:t>Alfaxalone</w:t>
      </w:r>
      <w:proofErr w:type="spellEnd"/>
      <w:r>
        <w:rPr>
          <w:color w:val="000000"/>
        </w:rPr>
        <w:t xml:space="preserve"> has been associated with significant bradycardia.</w:t>
      </w:r>
    </w:p>
    <w:p w14:paraId="6BB8884C" w14:textId="77777777" w:rsidR="001A5D5F" w:rsidRDefault="001A5D5F" w:rsidP="001A5D5F">
      <w:pPr>
        <w:pStyle w:val="NormalWeb"/>
        <w:numPr>
          <w:ilvl w:val="0"/>
          <w:numId w:val="8"/>
        </w:numPr>
        <w:spacing w:before="0" w:beforeAutospacing="0" w:after="160" w:afterAutospacing="0"/>
        <w:rPr>
          <w:color w:val="000000"/>
        </w:rPr>
      </w:pPr>
      <w:r>
        <w:rPr>
          <w:color w:val="000000"/>
        </w:rPr>
        <w:lastRenderedPageBreak/>
        <w:t xml:space="preserve">For a surgical plane of anesthesia, </w:t>
      </w:r>
      <w:proofErr w:type="spellStart"/>
      <w:r>
        <w:rPr>
          <w:color w:val="000000"/>
        </w:rPr>
        <w:t>propofol</w:t>
      </w:r>
      <w:proofErr w:type="spellEnd"/>
      <w:r>
        <w:rPr>
          <w:color w:val="000000"/>
        </w:rPr>
        <w:t xml:space="preserve"> is recommended over </w:t>
      </w:r>
      <w:proofErr w:type="spellStart"/>
      <w:r>
        <w:rPr>
          <w:color w:val="000000"/>
        </w:rPr>
        <w:t>alfaxalone</w:t>
      </w:r>
      <w:proofErr w:type="spellEnd"/>
      <w:r>
        <w:rPr>
          <w:color w:val="000000"/>
        </w:rPr>
        <w:t>.</w:t>
      </w:r>
    </w:p>
    <w:p w14:paraId="2151CC6A" w14:textId="77777777" w:rsidR="001A5D5F" w:rsidRPr="00285503" w:rsidRDefault="001A5D5F" w:rsidP="001A5D5F">
      <w:pPr>
        <w:pStyle w:val="NormalWeb"/>
        <w:numPr>
          <w:ilvl w:val="0"/>
          <w:numId w:val="8"/>
        </w:numPr>
        <w:spacing w:before="0" w:beforeAutospacing="0" w:after="160" w:afterAutospacing="0"/>
        <w:rPr>
          <w:color w:val="000000"/>
        </w:rPr>
      </w:pPr>
      <w:r>
        <w:rPr>
          <w:color w:val="000000"/>
        </w:rPr>
        <w:t>Hyperlactatemia has been observed following intramuscular administration.</w:t>
      </w:r>
    </w:p>
    <w:p w14:paraId="5A1BBB46" w14:textId="77777777" w:rsidR="001A5D5F" w:rsidRDefault="001A5D5F" w:rsidP="001A5D5F">
      <w:pPr>
        <w:pStyle w:val="NormalWeb"/>
        <w:spacing w:before="0" w:beforeAutospacing="0" w:after="160" w:afterAutospacing="0"/>
        <w:rPr>
          <w:color w:val="000000"/>
        </w:rPr>
      </w:pPr>
    </w:p>
    <w:p w14:paraId="74EC522E" w14:textId="77777777" w:rsidR="001A5D5F" w:rsidRDefault="001A5D5F" w:rsidP="001A5D5F">
      <w:pPr>
        <w:pStyle w:val="NormalWeb"/>
        <w:spacing w:before="0" w:beforeAutospacing="0" w:after="160" w:afterAutospacing="0"/>
        <w:rPr>
          <w:color w:val="000000"/>
        </w:rPr>
      </w:pPr>
      <w:r>
        <w:rPr>
          <w:color w:val="000000"/>
        </w:rPr>
        <w:t>Answer: B</w:t>
      </w:r>
    </w:p>
    <w:p w14:paraId="2919A22D" w14:textId="77777777" w:rsidR="001A5D5F" w:rsidRPr="00865946" w:rsidRDefault="001A5D5F" w:rsidP="001A5D5F">
      <w:pPr>
        <w:pStyle w:val="NormalWeb"/>
        <w:spacing w:before="0" w:beforeAutospacing="0" w:after="160" w:afterAutospacing="0"/>
        <w:rPr>
          <w:color w:val="000000"/>
        </w:rPr>
      </w:pPr>
      <w:r>
        <w:rPr>
          <w:color w:val="000000"/>
        </w:rPr>
        <w:t>Additional source (answer B; distractors C, D):</w:t>
      </w:r>
    </w:p>
    <w:p w14:paraId="576F6EBD" w14:textId="77777777" w:rsidR="001A5D5F" w:rsidRPr="00D76A20" w:rsidRDefault="001A5D5F" w:rsidP="001A5D5F">
      <w:pPr>
        <w:rPr>
          <w:rFonts w:ascii="Times New Roman" w:eastAsia="Times New Roman" w:hAnsi="Times New Roman" w:cs="Times New Roman"/>
        </w:rPr>
      </w:pPr>
      <w:r w:rsidRPr="00D76A20">
        <w:rPr>
          <w:rFonts w:ascii="Times New Roman" w:eastAsia="Times New Roman" w:hAnsi="Times New Roman" w:cs="Times New Roman"/>
        </w:rPr>
        <w:t xml:space="preserve">Perrin, K. L., &amp; </w:t>
      </w:r>
      <w:proofErr w:type="spellStart"/>
      <w:r w:rsidRPr="00D76A20">
        <w:rPr>
          <w:rFonts w:ascii="Times New Roman" w:eastAsia="Times New Roman" w:hAnsi="Times New Roman" w:cs="Times New Roman"/>
        </w:rPr>
        <w:t>Bertelsen</w:t>
      </w:r>
      <w:proofErr w:type="spellEnd"/>
      <w:r w:rsidRPr="00D76A20">
        <w:rPr>
          <w:rFonts w:ascii="Times New Roman" w:eastAsia="Times New Roman" w:hAnsi="Times New Roman" w:cs="Times New Roman"/>
        </w:rPr>
        <w:t xml:space="preserve">, M. F. (2017). Intravenous </w:t>
      </w:r>
      <w:proofErr w:type="spellStart"/>
      <w:r w:rsidRPr="00D76A20">
        <w:rPr>
          <w:rFonts w:ascii="Times New Roman" w:eastAsia="Times New Roman" w:hAnsi="Times New Roman" w:cs="Times New Roman"/>
        </w:rPr>
        <w:t>alfaxalone</w:t>
      </w:r>
      <w:proofErr w:type="spellEnd"/>
      <w:r w:rsidRPr="00D76A20">
        <w:rPr>
          <w:rFonts w:ascii="Times New Roman" w:eastAsia="Times New Roman" w:hAnsi="Times New Roman" w:cs="Times New Roman"/>
        </w:rPr>
        <w:t xml:space="preserve"> and </w:t>
      </w:r>
      <w:proofErr w:type="spellStart"/>
      <w:r w:rsidRPr="00D76A20">
        <w:rPr>
          <w:rFonts w:ascii="Times New Roman" w:eastAsia="Times New Roman" w:hAnsi="Times New Roman" w:cs="Times New Roman"/>
        </w:rPr>
        <w:t>propofol</w:t>
      </w:r>
      <w:proofErr w:type="spellEnd"/>
      <w:r w:rsidRPr="00D76A20">
        <w:rPr>
          <w:rFonts w:ascii="Times New Roman" w:eastAsia="Times New Roman" w:hAnsi="Times New Roman" w:cs="Times New Roman"/>
        </w:rPr>
        <w:t xml:space="preserve"> anesthesia in the bearded dragon (Pogona </w:t>
      </w:r>
      <w:proofErr w:type="spellStart"/>
      <w:r w:rsidRPr="00D76A20">
        <w:rPr>
          <w:rFonts w:ascii="Times New Roman" w:eastAsia="Times New Roman" w:hAnsi="Times New Roman" w:cs="Times New Roman"/>
        </w:rPr>
        <w:t>vitticeps</w:t>
      </w:r>
      <w:proofErr w:type="spellEnd"/>
      <w:r w:rsidRPr="00D76A20">
        <w:rPr>
          <w:rFonts w:ascii="Times New Roman" w:eastAsia="Times New Roman" w:hAnsi="Times New Roman" w:cs="Times New Roman"/>
        </w:rPr>
        <w:t xml:space="preserve">). </w:t>
      </w:r>
      <w:r w:rsidRPr="00D76A20">
        <w:rPr>
          <w:rFonts w:ascii="Times New Roman" w:eastAsia="Times New Roman" w:hAnsi="Times New Roman" w:cs="Times New Roman"/>
          <w:i/>
          <w:iCs/>
        </w:rPr>
        <w:t>Journal of Herpetological Medicine and Surgery</w:t>
      </w:r>
      <w:r w:rsidRPr="00D76A20">
        <w:rPr>
          <w:rFonts w:ascii="Times New Roman" w:eastAsia="Times New Roman" w:hAnsi="Times New Roman" w:cs="Times New Roman"/>
        </w:rPr>
        <w:t xml:space="preserve">, </w:t>
      </w:r>
      <w:r w:rsidRPr="00D76A20">
        <w:rPr>
          <w:rFonts w:ascii="Times New Roman" w:eastAsia="Times New Roman" w:hAnsi="Times New Roman" w:cs="Times New Roman"/>
          <w:i/>
          <w:iCs/>
        </w:rPr>
        <w:t>27</w:t>
      </w:r>
      <w:r w:rsidRPr="00D76A20">
        <w:rPr>
          <w:rFonts w:ascii="Times New Roman" w:eastAsia="Times New Roman" w:hAnsi="Times New Roman" w:cs="Times New Roman"/>
        </w:rPr>
        <w:t>(3-4), 123-126.</w:t>
      </w:r>
    </w:p>
    <w:p w14:paraId="68F8330E" w14:textId="77777777" w:rsidR="001A5D5F" w:rsidRDefault="001A5D5F" w:rsidP="001A5D5F">
      <w:pPr>
        <w:pStyle w:val="NormalWeb"/>
        <w:numPr>
          <w:ilvl w:val="0"/>
          <w:numId w:val="9"/>
        </w:numPr>
        <w:spacing w:before="0" w:beforeAutospacing="0" w:after="160" w:afterAutospacing="0"/>
        <w:rPr>
          <w:color w:val="000000"/>
        </w:rPr>
      </w:pPr>
      <w:r>
        <w:rPr>
          <w:color w:val="000000"/>
        </w:rPr>
        <w:t xml:space="preserve">Surgical plane of anesthesia achieved in </w:t>
      </w:r>
      <w:proofErr w:type="spellStart"/>
      <w:r>
        <w:rPr>
          <w:color w:val="000000"/>
        </w:rPr>
        <w:t>alfaxalone</w:t>
      </w:r>
      <w:proofErr w:type="spellEnd"/>
      <w:r>
        <w:rPr>
          <w:color w:val="000000"/>
        </w:rPr>
        <w:t xml:space="preserve"> group, not </w:t>
      </w:r>
      <w:proofErr w:type="spellStart"/>
      <w:r>
        <w:rPr>
          <w:color w:val="000000"/>
        </w:rPr>
        <w:t>propofol</w:t>
      </w:r>
      <w:proofErr w:type="spellEnd"/>
      <w:r>
        <w:rPr>
          <w:color w:val="000000"/>
        </w:rPr>
        <w:t xml:space="preserve"> group.</w:t>
      </w:r>
    </w:p>
    <w:p w14:paraId="14CB9D98" w14:textId="77777777" w:rsidR="001A5D5F" w:rsidRDefault="001A5D5F" w:rsidP="001A5D5F">
      <w:pPr>
        <w:pStyle w:val="NormalWeb"/>
        <w:numPr>
          <w:ilvl w:val="0"/>
          <w:numId w:val="9"/>
        </w:numPr>
        <w:spacing w:before="0" w:beforeAutospacing="0" w:after="160" w:afterAutospacing="0"/>
        <w:rPr>
          <w:color w:val="000000"/>
        </w:rPr>
      </w:pPr>
      <w:r>
        <w:rPr>
          <w:color w:val="000000"/>
        </w:rPr>
        <w:t xml:space="preserve">Rough recoveries (muscle tremors, inability to right self) with </w:t>
      </w:r>
      <w:proofErr w:type="spellStart"/>
      <w:r>
        <w:rPr>
          <w:color w:val="000000"/>
        </w:rPr>
        <w:t>alfaxalone</w:t>
      </w:r>
      <w:proofErr w:type="spellEnd"/>
      <w:r>
        <w:rPr>
          <w:color w:val="000000"/>
        </w:rPr>
        <w:t>.</w:t>
      </w:r>
    </w:p>
    <w:p w14:paraId="62698D35" w14:textId="77777777" w:rsidR="001A5D5F" w:rsidRPr="00710767" w:rsidRDefault="001A5D5F" w:rsidP="001A5D5F">
      <w:pPr>
        <w:pStyle w:val="NormalWeb"/>
        <w:numPr>
          <w:ilvl w:val="0"/>
          <w:numId w:val="9"/>
        </w:numPr>
        <w:spacing w:before="0" w:beforeAutospacing="0" w:after="160" w:afterAutospacing="0"/>
        <w:rPr>
          <w:color w:val="000000"/>
        </w:rPr>
      </w:pPr>
      <w:r>
        <w:rPr>
          <w:color w:val="000000"/>
        </w:rPr>
        <w:t>HR not affected by either agent.</w:t>
      </w:r>
    </w:p>
    <w:p w14:paraId="065B24EA" w14:textId="77777777" w:rsidR="001A5D5F" w:rsidRPr="00865946" w:rsidRDefault="001A5D5F" w:rsidP="001A5D5F">
      <w:pPr>
        <w:pStyle w:val="NormalWeb"/>
        <w:spacing w:before="0" w:beforeAutospacing="0" w:after="160" w:afterAutospacing="0"/>
        <w:rPr>
          <w:color w:val="000000"/>
        </w:rPr>
      </w:pPr>
    </w:p>
    <w:p w14:paraId="71A3E5BE" w14:textId="77777777" w:rsidR="001A5D5F" w:rsidRPr="00865946" w:rsidRDefault="001A5D5F" w:rsidP="001A5D5F">
      <w:pPr>
        <w:rPr>
          <w:rFonts w:ascii="Times New Roman" w:eastAsia="Times New Roman" w:hAnsi="Times New Roman" w:cs="Times New Roman"/>
        </w:rPr>
      </w:pPr>
      <w:r w:rsidRPr="00865946">
        <w:rPr>
          <w:rFonts w:ascii="Times New Roman" w:eastAsia="Times New Roman" w:hAnsi="Times New Roman" w:cs="Times New Roman"/>
        </w:rPr>
        <w:t xml:space="preserve">Parkinson, Lily A., and Christoph Mans. "Investigation of the effects of cricket ingestion on plasma uric acid concentration in inland bearded dragons (Pogona </w:t>
      </w:r>
      <w:proofErr w:type="spellStart"/>
      <w:r w:rsidRPr="00865946">
        <w:rPr>
          <w:rFonts w:ascii="Times New Roman" w:eastAsia="Times New Roman" w:hAnsi="Times New Roman" w:cs="Times New Roman"/>
        </w:rPr>
        <w:t>vitticeps</w:t>
      </w:r>
      <w:proofErr w:type="spellEnd"/>
      <w:r w:rsidRPr="00865946">
        <w:rPr>
          <w:rFonts w:ascii="Times New Roman" w:eastAsia="Times New Roman" w:hAnsi="Times New Roman" w:cs="Times New Roman"/>
        </w:rPr>
        <w:t xml:space="preserve">)." </w:t>
      </w:r>
      <w:r w:rsidRPr="00865946">
        <w:rPr>
          <w:rFonts w:ascii="Times New Roman" w:eastAsia="Times New Roman" w:hAnsi="Times New Roman" w:cs="Times New Roman"/>
          <w:i/>
          <w:iCs/>
        </w:rPr>
        <w:t>Journal of the American Veterinary Medical Association</w:t>
      </w:r>
      <w:r w:rsidRPr="00865946">
        <w:rPr>
          <w:rFonts w:ascii="Times New Roman" w:eastAsia="Times New Roman" w:hAnsi="Times New Roman" w:cs="Times New Roman"/>
        </w:rPr>
        <w:t xml:space="preserve"> 257.9 (2020): 933-936.</w:t>
      </w:r>
      <w:r w:rsidRPr="00865946">
        <w:rPr>
          <w:rFonts w:ascii="Times New Roman" w:hAnsi="Times New Roman" w:cs="Times New Roman"/>
          <w:color w:val="000000"/>
        </w:rPr>
        <w:t> </w:t>
      </w:r>
    </w:p>
    <w:p w14:paraId="37B1A7D4" w14:textId="77777777" w:rsidR="001A5D5F" w:rsidRPr="00865946" w:rsidRDefault="001A5D5F" w:rsidP="001A5D5F">
      <w:pPr>
        <w:pStyle w:val="NormalWeb"/>
        <w:spacing w:before="240" w:beforeAutospacing="0" w:after="240" w:afterAutospacing="0"/>
      </w:pPr>
      <w:r w:rsidRPr="00865946">
        <w:rPr>
          <w:color w:val="000000"/>
          <w:u w:val="single"/>
        </w:rPr>
        <w:t>OBJECTIVE</w:t>
      </w:r>
      <w:r w:rsidRPr="00865946">
        <w:rPr>
          <w:color w:val="000000"/>
        </w:rPr>
        <w:t xml:space="preserve"> To determine whether plasma uric acid concentration in inland bearded dragons (</w:t>
      </w:r>
      <w:r w:rsidRPr="00865946">
        <w:rPr>
          <w:i/>
          <w:iCs/>
          <w:color w:val="000000"/>
        </w:rPr>
        <w:t xml:space="preserve">Pogona </w:t>
      </w:r>
      <w:proofErr w:type="spellStart"/>
      <w:r w:rsidRPr="00865946">
        <w:rPr>
          <w:i/>
          <w:iCs/>
          <w:color w:val="000000"/>
        </w:rPr>
        <w:t>vitticeps</w:t>
      </w:r>
      <w:proofErr w:type="spellEnd"/>
      <w:r w:rsidRPr="00865946">
        <w:rPr>
          <w:color w:val="000000"/>
        </w:rPr>
        <w:t>) was affected by recent ingestion of a meal of crickets.  </w:t>
      </w:r>
    </w:p>
    <w:p w14:paraId="358048F5" w14:textId="77777777" w:rsidR="001A5D5F" w:rsidRPr="00865946" w:rsidRDefault="001A5D5F" w:rsidP="001A5D5F">
      <w:pPr>
        <w:pStyle w:val="NormalWeb"/>
        <w:spacing w:before="240" w:beforeAutospacing="0" w:after="240" w:afterAutospacing="0"/>
      </w:pPr>
      <w:r w:rsidRPr="00865946">
        <w:rPr>
          <w:color w:val="000000"/>
          <w:u w:val="single"/>
        </w:rPr>
        <w:t>ANIMALS</w:t>
      </w:r>
      <w:r w:rsidRPr="00865946">
        <w:rPr>
          <w:color w:val="000000"/>
        </w:rPr>
        <w:t>: 12 healthy adult inland bearded dragons.  </w:t>
      </w:r>
    </w:p>
    <w:p w14:paraId="157BA9C9" w14:textId="77777777" w:rsidR="001A5D5F" w:rsidRPr="00865946" w:rsidRDefault="001A5D5F" w:rsidP="001A5D5F">
      <w:pPr>
        <w:pStyle w:val="NormalWeb"/>
        <w:spacing w:before="240" w:beforeAutospacing="0" w:after="240" w:afterAutospacing="0"/>
      </w:pPr>
      <w:r w:rsidRPr="00865946">
        <w:rPr>
          <w:color w:val="000000"/>
          <w:u w:val="single"/>
        </w:rPr>
        <w:t>PROCEDURES</w:t>
      </w:r>
      <w:r w:rsidRPr="00865946">
        <w:rPr>
          <w:color w:val="000000"/>
        </w:rPr>
        <w:t xml:space="preserve"> Food was withheld for 48 hours prior to experiments. Animals (6/group) were randomly assigned to </w:t>
      </w:r>
      <w:r w:rsidRPr="00865946">
        <w:rPr>
          <w:b/>
          <w:bCs/>
          <w:color w:val="000000"/>
        </w:rPr>
        <w:t>receive a meal of crickets</w:t>
      </w:r>
      <w:r w:rsidRPr="00865946">
        <w:rPr>
          <w:color w:val="000000"/>
        </w:rPr>
        <w:t xml:space="preserve"> (equivalent to 1% of the animal’s body weight; 10 g/kg [4.5 g/</w:t>
      </w:r>
      <w:proofErr w:type="spellStart"/>
      <w:r w:rsidRPr="00865946">
        <w:rPr>
          <w:color w:val="000000"/>
        </w:rPr>
        <w:t>lb</w:t>
      </w:r>
      <w:proofErr w:type="spellEnd"/>
      <w:r w:rsidRPr="00865946">
        <w:rPr>
          <w:color w:val="000000"/>
        </w:rPr>
        <w:t xml:space="preserve">]; treatment group) or </w:t>
      </w:r>
      <w:r w:rsidRPr="00865946">
        <w:rPr>
          <w:b/>
          <w:bCs/>
          <w:color w:val="000000"/>
        </w:rPr>
        <w:t>have food withheld for an additional 48 hours</w:t>
      </w:r>
      <w:r w:rsidRPr="00865946">
        <w:rPr>
          <w:color w:val="000000"/>
        </w:rPr>
        <w:t xml:space="preserve"> (control group). Blood samples were collected for plasma uric acid measurement just before (</w:t>
      </w:r>
      <w:r w:rsidRPr="00865946">
        <w:rPr>
          <w:b/>
          <w:bCs/>
          <w:color w:val="000000"/>
        </w:rPr>
        <w:t>time 0) and 4, 24, and 48 hours after feeding</w:t>
      </w:r>
      <w:r w:rsidRPr="00865946">
        <w:rPr>
          <w:color w:val="000000"/>
        </w:rPr>
        <w:t>. Effects of feeding and time on the targeted measurement were assessed by repeated-measures ANOVA.  </w:t>
      </w:r>
    </w:p>
    <w:p w14:paraId="442D4223" w14:textId="77777777" w:rsidR="001A5D5F" w:rsidRPr="00865946" w:rsidRDefault="001A5D5F" w:rsidP="001A5D5F">
      <w:pPr>
        <w:pStyle w:val="NormalWeb"/>
        <w:spacing w:before="240" w:beforeAutospacing="0" w:after="240" w:afterAutospacing="0"/>
      </w:pPr>
      <w:r w:rsidRPr="00865946">
        <w:rPr>
          <w:color w:val="000000"/>
          <w:u w:val="single"/>
        </w:rPr>
        <w:t>RESULTS</w:t>
      </w:r>
      <w:r w:rsidRPr="00865946">
        <w:rPr>
          <w:color w:val="000000"/>
        </w:rPr>
        <w:t xml:space="preserve"> </w:t>
      </w:r>
      <w:r w:rsidRPr="00865946">
        <w:rPr>
          <w:b/>
          <w:bCs/>
          <w:color w:val="000000"/>
        </w:rPr>
        <w:t>Mean plasma uric acid concentration for the treatment group was significantly increased from the time 0 value (2.5 ± 1.5 mg/</w:t>
      </w:r>
      <w:proofErr w:type="spellStart"/>
      <w:r w:rsidRPr="00865946">
        <w:rPr>
          <w:b/>
          <w:bCs/>
          <w:color w:val="000000"/>
        </w:rPr>
        <w:t>dL</w:t>
      </w:r>
      <w:proofErr w:type="spellEnd"/>
      <w:r w:rsidRPr="00865946">
        <w:rPr>
          <w:b/>
          <w:bCs/>
          <w:color w:val="000000"/>
        </w:rPr>
        <w:t>) 24 hours following meal ingestion (6.5 ± 1.2 mg/</w:t>
      </w:r>
      <w:proofErr w:type="spellStart"/>
      <w:r w:rsidRPr="00865946">
        <w:rPr>
          <w:b/>
          <w:bCs/>
          <w:color w:val="000000"/>
        </w:rPr>
        <w:t>dL</w:t>
      </w:r>
      <w:proofErr w:type="spellEnd"/>
      <w:r w:rsidRPr="00865946">
        <w:rPr>
          <w:b/>
          <w:bCs/>
          <w:color w:val="000000"/>
        </w:rPr>
        <w:t>), but not at the 4-hour time point, and returned to the time 0 value by the 48-hour time point.</w:t>
      </w:r>
      <w:r w:rsidRPr="00865946">
        <w:rPr>
          <w:color w:val="000000"/>
        </w:rPr>
        <w:t xml:space="preserve"> No significant changes in plasma uric acid concentration were detected for the control group.  </w:t>
      </w:r>
    </w:p>
    <w:p w14:paraId="174F0272" w14:textId="77777777" w:rsidR="001A5D5F" w:rsidRPr="00865946" w:rsidRDefault="001A5D5F" w:rsidP="001A5D5F">
      <w:pPr>
        <w:pStyle w:val="NormalWeb"/>
        <w:spacing w:before="240" w:beforeAutospacing="0" w:after="240" w:afterAutospacing="0"/>
      </w:pPr>
      <w:r w:rsidRPr="00865946">
        <w:rPr>
          <w:color w:val="000000"/>
          <w:u w:val="single"/>
        </w:rPr>
        <w:t>CONCLUSIONS AND CLINICAL RELEVANCE</w:t>
      </w:r>
      <w:r w:rsidRPr="00865946">
        <w:rPr>
          <w:color w:val="000000"/>
        </w:rPr>
        <w:t xml:space="preserve"> Results suggested </w:t>
      </w:r>
      <w:r w:rsidRPr="00865946">
        <w:rPr>
          <w:b/>
          <w:bCs/>
          <w:color w:val="000000"/>
        </w:rPr>
        <w:t>food should be withheld for ≥ 48 hours prior to blood collection if inland bearded dragons are used to establish reference intervals for plasma uric acid concentration</w:t>
      </w:r>
      <w:r w:rsidRPr="00865946">
        <w:rPr>
          <w:color w:val="000000"/>
        </w:rPr>
        <w:t xml:space="preserve"> or if feasible when obtaining samples from these animals for clinical evaluation. Veterinarians should consider the time from last meal consumption when interpreting plasma uric acid concentration for this species and potentially other terrestrial insectivorous and omnivorous lizards. </w:t>
      </w:r>
    </w:p>
    <w:p w14:paraId="4D1D9F10" w14:textId="77777777" w:rsidR="001A5D5F" w:rsidRPr="00865946" w:rsidRDefault="001A5D5F" w:rsidP="001A5D5F">
      <w:pPr>
        <w:pStyle w:val="NormalWeb"/>
        <w:spacing w:before="240" w:beforeAutospacing="0" w:after="240" w:afterAutospacing="0"/>
        <w:rPr>
          <w:color w:val="000000"/>
        </w:rPr>
      </w:pPr>
      <w:r w:rsidRPr="00865946">
        <w:rPr>
          <w:color w:val="000000"/>
        </w:rPr>
        <w:t>Which of the following is true regarding reptilian renal anatomy and physiology?</w:t>
      </w:r>
    </w:p>
    <w:p w14:paraId="046C05E1" w14:textId="77777777" w:rsidR="001A5D5F" w:rsidRPr="00865946" w:rsidRDefault="001A5D5F" w:rsidP="001A5D5F">
      <w:pPr>
        <w:pStyle w:val="NormalWeb"/>
        <w:numPr>
          <w:ilvl w:val="1"/>
          <w:numId w:val="7"/>
        </w:numPr>
        <w:spacing w:before="240" w:beforeAutospacing="0" w:after="240" w:afterAutospacing="0"/>
      </w:pPr>
      <w:r w:rsidRPr="00865946">
        <w:lastRenderedPageBreak/>
        <w:t>Reptile kidneys have a renal pelvis and loop of Henle</w:t>
      </w:r>
    </w:p>
    <w:p w14:paraId="3F2A2CC7" w14:textId="77777777" w:rsidR="001A5D5F" w:rsidRPr="00865946" w:rsidRDefault="001A5D5F" w:rsidP="001A5D5F">
      <w:pPr>
        <w:pStyle w:val="NormalWeb"/>
        <w:numPr>
          <w:ilvl w:val="1"/>
          <w:numId w:val="7"/>
        </w:numPr>
        <w:spacing w:before="240" w:beforeAutospacing="0" w:after="240" w:afterAutospacing="0"/>
      </w:pPr>
      <w:r w:rsidRPr="00865946">
        <w:t>Snakes and crocodilians have a urinary bladder</w:t>
      </w:r>
    </w:p>
    <w:p w14:paraId="5004B64B" w14:textId="77777777" w:rsidR="001A5D5F" w:rsidRPr="00865946" w:rsidRDefault="001A5D5F" w:rsidP="001A5D5F">
      <w:pPr>
        <w:pStyle w:val="NormalWeb"/>
        <w:numPr>
          <w:ilvl w:val="1"/>
          <w:numId w:val="7"/>
        </w:numPr>
        <w:spacing w:before="240" w:beforeAutospacing="0" w:after="240" w:afterAutospacing="0"/>
      </w:pPr>
      <w:r w:rsidRPr="00865946">
        <w:t>Aquatic chelonians primarily excrete uric acid</w:t>
      </w:r>
    </w:p>
    <w:p w14:paraId="5FD23994" w14:textId="77777777" w:rsidR="001A5D5F" w:rsidRPr="00865946" w:rsidRDefault="001A5D5F" w:rsidP="001A5D5F">
      <w:pPr>
        <w:pStyle w:val="NormalWeb"/>
        <w:numPr>
          <w:ilvl w:val="1"/>
          <w:numId w:val="7"/>
        </w:numPr>
        <w:spacing w:before="240" w:beforeAutospacing="0" w:after="240" w:afterAutospacing="0"/>
      </w:pPr>
      <w:r w:rsidRPr="00865946">
        <w:t>Plasma uric acid increases post-prandially in some lizards</w:t>
      </w:r>
    </w:p>
    <w:p w14:paraId="1EF7D6E8" w14:textId="77777777" w:rsidR="001A5D5F" w:rsidRPr="00865946" w:rsidRDefault="001A5D5F" w:rsidP="001A5D5F">
      <w:pPr>
        <w:pStyle w:val="NormalWeb"/>
        <w:numPr>
          <w:ilvl w:val="1"/>
          <w:numId w:val="7"/>
        </w:numPr>
        <w:spacing w:before="240" w:beforeAutospacing="0" w:after="240" w:afterAutospacing="0"/>
      </w:pPr>
      <w:r w:rsidRPr="00865946">
        <w:t>Reptiles lack a renal portal system</w:t>
      </w:r>
    </w:p>
    <w:p w14:paraId="24FC4A97" w14:textId="77777777" w:rsidR="001A5D5F" w:rsidRPr="00865946" w:rsidRDefault="001A5D5F" w:rsidP="001A5D5F">
      <w:pPr>
        <w:rPr>
          <w:rFonts w:ascii="Times New Roman" w:hAnsi="Times New Roman" w:cs="Times New Roman"/>
        </w:rPr>
      </w:pPr>
    </w:p>
    <w:p w14:paraId="7DC64131" w14:textId="77777777" w:rsidR="001A5D5F" w:rsidRPr="00865946" w:rsidRDefault="001A5D5F" w:rsidP="001A5D5F">
      <w:pPr>
        <w:rPr>
          <w:rFonts w:ascii="Times New Roman" w:hAnsi="Times New Roman" w:cs="Times New Roman"/>
        </w:rPr>
      </w:pPr>
      <w:r w:rsidRPr="00865946">
        <w:rPr>
          <w:rFonts w:ascii="Times New Roman" w:hAnsi="Times New Roman" w:cs="Times New Roman"/>
        </w:rPr>
        <w:t>Answer: D</w:t>
      </w:r>
    </w:p>
    <w:p w14:paraId="39BFF9CD" w14:textId="77777777" w:rsidR="001A5D5F" w:rsidRDefault="001A5D5F" w:rsidP="001A5D5F">
      <w:pPr>
        <w:rPr>
          <w:rFonts w:ascii="Times New Roman" w:hAnsi="Times New Roman" w:cs="Times New Roman"/>
        </w:rPr>
      </w:pPr>
      <w:r w:rsidRPr="00865946">
        <w:rPr>
          <w:rFonts w:ascii="Times New Roman" w:hAnsi="Times New Roman" w:cs="Times New Roman"/>
        </w:rPr>
        <w:t xml:space="preserve">Distractor explanations (From </w:t>
      </w:r>
      <w:proofErr w:type="spellStart"/>
      <w:r w:rsidRPr="00865946">
        <w:rPr>
          <w:rFonts w:ascii="Times New Roman" w:hAnsi="Times New Roman" w:cs="Times New Roman"/>
        </w:rPr>
        <w:t>Mader</w:t>
      </w:r>
      <w:proofErr w:type="spellEnd"/>
      <w:r w:rsidRPr="00865946">
        <w:rPr>
          <w:rFonts w:ascii="Times New Roman" w:hAnsi="Times New Roman" w:cs="Times New Roman"/>
        </w:rPr>
        <w:t xml:space="preserve"> 2019, Fowler 8, </w:t>
      </w:r>
      <w:proofErr w:type="spellStart"/>
      <w:r w:rsidRPr="00865946">
        <w:rPr>
          <w:rFonts w:ascii="Times New Roman" w:hAnsi="Times New Roman" w:cs="Times New Roman"/>
        </w:rPr>
        <w:t>Terio</w:t>
      </w:r>
      <w:proofErr w:type="spellEnd"/>
      <w:r w:rsidRPr="00865946">
        <w:rPr>
          <w:rFonts w:ascii="Times New Roman" w:hAnsi="Times New Roman" w:cs="Times New Roman"/>
        </w:rPr>
        <w:t xml:space="preserve"> Path Book) – Reptiles lack a renal pelvis and LOH, snakes and crocodilians do not have a urinary bladder, aquatic chelonians primarily excrete ammonia or urea, reptiles have a renal portal system.</w:t>
      </w:r>
    </w:p>
    <w:p w14:paraId="14DEF0D6" w14:textId="77777777" w:rsidR="001A5D5F" w:rsidRDefault="001A5D5F" w:rsidP="001A5D5F">
      <w:pPr>
        <w:rPr>
          <w:rFonts w:ascii="Times New Roman" w:hAnsi="Times New Roman" w:cs="Times New Roman"/>
        </w:rPr>
      </w:pPr>
    </w:p>
    <w:p w14:paraId="47CA0088" w14:textId="77777777" w:rsidR="001A5D5F" w:rsidRPr="00865946" w:rsidRDefault="001A5D5F" w:rsidP="001A5D5F">
      <w:pPr>
        <w:rPr>
          <w:rFonts w:ascii="Times New Roman" w:hAnsi="Times New Roman" w:cs="Times New Roman"/>
        </w:rPr>
      </w:pPr>
    </w:p>
    <w:p w14:paraId="083093AA" w14:textId="77777777" w:rsidR="001A5D5F" w:rsidRDefault="001A5D5F">
      <w:bookmarkStart w:id="0" w:name="_GoBack"/>
      <w:bookmarkEnd w:id="0"/>
    </w:p>
    <w:sectPr w:rsidR="001A5D5F" w:rsidSect="002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1D80"/>
    <w:multiLevelType w:val="hybridMultilevel"/>
    <w:tmpl w:val="A5206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03B4"/>
    <w:multiLevelType w:val="multilevel"/>
    <w:tmpl w:val="7E40EB4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C0BD4"/>
    <w:multiLevelType w:val="hybridMultilevel"/>
    <w:tmpl w:val="10863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B5751"/>
    <w:multiLevelType w:val="hybridMultilevel"/>
    <w:tmpl w:val="10EA4EA0"/>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2C24803"/>
    <w:multiLevelType w:val="hybridMultilevel"/>
    <w:tmpl w:val="B1E41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0397D"/>
    <w:multiLevelType w:val="hybridMultilevel"/>
    <w:tmpl w:val="B552BB38"/>
    <w:lvl w:ilvl="0" w:tplc="16C046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1029BA"/>
    <w:multiLevelType w:val="hybridMultilevel"/>
    <w:tmpl w:val="D9FAE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10430"/>
    <w:multiLevelType w:val="hybridMultilevel"/>
    <w:tmpl w:val="873472E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797177"/>
    <w:multiLevelType w:val="hybridMultilevel"/>
    <w:tmpl w:val="62D88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3E"/>
    <w:rsid w:val="000018E1"/>
    <w:rsid w:val="0000246B"/>
    <w:rsid w:val="000024A0"/>
    <w:rsid w:val="000063F1"/>
    <w:rsid w:val="0001193E"/>
    <w:rsid w:val="000120DD"/>
    <w:rsid w:val="00012B6F"/>
    <w:rsid w:val="00014BE2"/>
    <w:rsid w:val="000158C4"/>
    <w:rsid w:val="00015FFD"/>
    <w:rsid w:val="00016C18"/>
    <w:rsid w:val="000220C0"/>
    <w:rsid w:val="0002312D"/>
    <w:rsid w:val="00023802"/>
    <w:rsid w:val="00024F83"/>
    <w:rsid w:val="00031503"/>
    <w:rsid w:val="00031C5F"/>
    <w:rsid w:val="00034B47"/>
    <w:rsid w:val="000401E2"/>
    <w:rsid w:val="00040FA4"/>
    <w:rsid w:val="00044FC5"/>
    <w:rsid w:val="0004523A"/>
    <w:rsid w:val="000456F7"/>
    <w:rsid w:val="00045CC4"/>
    <w:rsid w:val="00047C3E"/>
    <w:rsid w:val="0005160A"/>
    <w:rsid w:val="000527AA"/>
    <w:rsid w:val="00063045"/>
    <w:rsid w:val="00065B3B"/>
    <w:rsid w:val="00065FAE"/>
    <w:rsid w:val="00066281"/>
    <w:rsid w:val="00066CF3"/>
    <w:rsid w:val="00067989"/>
    <w:rsid w:val="00067CF3"/>
    <w:rsid w:val="0007037C"/>
    <w:rsid w:val="00070DC0"/>
    <w:rsid w:val="000713B2"/>
    <w:rsid w:val="000754CE"/>
    <w:rsid w:val="000759A2"/>
    <w:rsid w:val="00076B0D"/>
    <w:rsid w:val="00080659"/>
    <w:rsid w:val="0008171F"/>
    <w:rsid w:val="00084C95"/>
    <w:rsid w:val="000850DB"/>
    <w:rsid w:val="000908E4"/>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772"/>
    <w:rsid w:val="000C0B43"/>
    <w:rsid w:val="000C1787"/>
    <w:rsid w:val="000C2E52"/>
    <w:rsid w:val="000C32D0"/>
    <w:rsid w:val="000C5304"/>
    <w:rsid w:val="000C5508"/>
    <w:rsid w:val="000C5C15"/>
    <w:rsid w:val="000C5E8E"/>
    <w:rsid w:val="000C7454"/>
    <w:rsid w:val="000D08D1"/>
    <w:rsid w:val="000D186B"/>
    <w:rsid w:val="000D1C96"/>
    <w:rsid w:val="000D2728"/>
    <w:rsid w:val="000D2E5E"/>
    <w:rsid w:val="000D403F"/>
    <w:rsid w:val="000D54BA"/>
    <w:rsid w:val="000D690A"/>
    <w:rsid w:val="000D7BD9"/>
    <w:rsid w:val="000E006D"/>
    <w:rsid w:val="000E24C1"/>
    <w:rsid w:val="000E25EA"/>
    <w:rsid w:val="000E3113"/>
    <w:rsid w:val="000E352C"/>
    <w:rsid w:val="000E3DE9"/>
    <w:rsid w:val="000E608F"/>
    <w:rsid w:val="000F1F3B"/>
    <w:rsid w:val="000F467F"/>
    <w:rsid w:val="000F64CE"/>
    <w:rsid w:val="000F7C4F"/>
    <w:rsid w:val="0010018F"/>
    <w:rsid w:val="0010189B"/>
    <w:rsid w:val="00101A44"/>
    <w:rsid w:val="001034B4"/>
    <w:rsid w:val="00103F1E"/>
    <w:rsid w:val="00104510"/>
    <w:rsid w:val="001046CB"/>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2C5B"/>
    <w:rsid w:val="00123F9D"/>
    <w:rsid w:val="001247F0"/>
    <w:rsid w:val="0012499E"/>
    <w:rsid w:val="00124AAA"/>
    <w:rsid w:val="00125BF1"/>
    <w:rsid w:val="0012629B"/>
    <w:rsid w:val="0012663C"/>
    <w:rsid w:val="00133D54"/>
    <w:rsid w:val="00134BE3"/>
    <w:rsid w:val="00135B92"/>
    <w:rsid w:val="00137CCE"/>
    <w:rsid w:val="00140FB8"/>
    <w:rsid w:val="00141956"/>
    <w:rsid w:val="001426FC"/>
    <w:rsid w:val="00142BAC"/>
    <w:rsid w:val="001431E9"/>
    <w:rsid w:val="001441F4"/>
    <w:rsid w:val="00151A70"/>
    <w:rsid w:val="00153BA4"/>
    <w:rsid w:val="001553FE"/>
    <w:rsid w:val="00157168"/>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74F"/>
    <w:rsid w:val="00185857"/>
    <w:rsid w:val="00185EDE"/>
    <w:rsid w:val="001903BB"/>
    <w:rsid w:val="00190D38"/>
    <w:rsid w:val="00191A09"/>
    <w:rsid w:val="001943F4"/>
    <w:rsid w:val="00194A5B"/>
    <w:rsid w:val="00194EA6"/>
    <w:rsid w:val="001961F3"/>
    <w:rsid w:val="001A06FB"/>
    <w:rsid w:val="001A0BDF"/>
    <w:rsid w:val="001A282C"/>
    <w:rsid w:val="001A37B0"/>
    <w:rsid w:val="001A3E61"/>
    <w:rsid w:val="001A5D5F"/>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2B0B"/>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0B32"/>
    <w:rsid w:val="00201C4E"/>
    <w:rsid w:val="00203898"/>
    <w:rsid w:val="002050E2"/>
    <w:rsid w:val="002063C2"/>
    <w:rsid w:val="00207A5B"/>
    <w:rsid w:val="00210408"/>
    <w:rsid w:val="002105B0"/>
    <w:rsid w:val="0021131A"/>
    <w:rsid w:val="00212F5D"/>
    <w:rsid w:val="00215C36"/>
    <w:rsid w:val="002167A8"/>
    <w:rsid w:val="0021768E"/>
    <w:rsid w:val="002200A1"/>
    <w:rsid w:val="00220B21"/>
    <w:rsid w:val="00221532"/>
    <w:rsid w:val="0022233A"/>
    <w:rsid w:val="00223F67"/>
    <w:rsid w:val="0022447E"/>
    <w:rsid w:val="002261ED"/>
    <w:rsid w:val="002266A2"/>
    <w:rsid w:val="00227316"/>
    <w:rsid w:val="002275A0"/>
    <w:rsid w:val="00230E16"/>
    <w:rsid w:val="002328B5"/>
    <w:rsid w:val="00233F4D"/>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4696"/>
    <w:rsid w:val="00256BA2"/>
    <w:rsid w:val="00257FF3"/>
    <w:rsid w:val="0026118E"/>
    <w:rsid w:val="002614CE"/>
    <w:rsid w:val="00262498"/>
    <w:rsid w:val="0026396D"/>
    <w:rsid w:val="00266B5E"/>
    <w:rsid w:val="00267959"/>
    <w:rsid w:val="00267D4B"/>
    <w:rsid w:val="00270671"/>
    <w:rsid w:val="00271418"/>
    <w:rsid w:val="002715A4"/>
    <w:rsid w:val="00274805"/>
    <w:rsid w:val="00274CCA"/>
    <w:rsid w:val="00274D06"/>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4FB1"/>
    <w:rsid w:val="0029527A"/>
    <w:rsid w:val="00295798"/>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258"/>
    <w:rsid w:val="002B3DF3"/>
    <w:rsid w:val="002B46C9"/>
    <w:rsid w:val="002B5B9E"/>
    <w:rsid w:val="002B6F22"/>
    <w:rsid w:val="002C2876"/>
    <w:rsid w:val="002C3953"/>
    <w:rsid w:val="002C3E07"/>
    <w:rsid w:val="002C59CE"/>
    <w:rsid w:val="002C5DE6"/>
    <w:rsid w:val="002C65F5"/>
    <w:rsid w:val="002C6972"/>
    <w:rsid w:val="002C715B"/>
    <w:rsid w:val="002D01C4"/>
    <w:rsid w:val="002D383D"/>
    <w:rsid w:val="002D3F67"/>
    <w:rsid w:val="002D6DD2"/>
    <w:rsid w:val="002E0F5F"/>
    <w:rsid w:val="002E2247"/>
    <w:rsid w:val="002E2C17"/>
    <w:rsid w:val="002E4685"/>
    <w:rsid w:val="002E4740"/>
    <w:rsid w:val="002F16F1"/>
    <w:rsid w:val="002F1CC4"/>
    <w:rsid w:val="002F25AE"/>
    <w:rsid w:val="002F30B1"/>
    <w:rsid w:val="002F36B4"/>
    <w:rsid w:val="002F439E"/>
    <w:rsid w:val="002F4ECF"/>
    <w:rsid w:val="003000BD"/>
    <w:rsid w:val="003021A8"/>
    <w:rsid w:val="00306A92"/>
    <w:rsid w:val="0031080B"/>
    <w:rsid w:val="00313439"/>
    <w:rsid w:val="0031363C"/>
    <w:rsid w:val="00316B23"/>
    <w:rsid w:val="00316BA6"/>
    <w:rsid w:val="00317B8A"/>
    <w:rsid w:val="00317C65"/>
    <w:rsid w:val="00321050"/>
    <w:rsid w:val="00321C00"/>
    <w:rsid w:val="00322E28"/>
    <w:rsid w:val="00322F73"/>
    <w:rsid w:val="003233E6"/>
    <w:rsid w:val="00323D73"/>
    <w:rsid w:val="003244B8"/>
    <w:rsid w:val="00324EB4"/>
    <w:rsid w:val="0032633B"/>
    <w:rsid w:val="003267D0"/>
    <w:rsid w:val="003300BA"/>
    <w:rsid w:val="00330CFB"/>
    <w:rsid w:val="00331854"/>
    <w:rsid w:val="00331CC9"/>
    <w:rsid w:val="00332044"/>
    <w:rsid w:val="003326C7"/>
    <w:rsid w:val="00334EF8"/>
    <w:rsid w:val="003357E0"/>
    <w:rsid w:val="00336784"/>
    <w:rsid w:val="0033789F"/>
    <w:rsid w:val="00341B6B"/>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76E0D"/>
    <w:rsid w:val="00380474"/>
    <w:rsid w:val="003810B6"/>
    <w:rsid w:val="00382DD0"/>
    <w:rsid w:val="003830AB"/>
    <w:rsid w:val="00384A54"/>
    <w:rsid w:val="0038765D"/>
    <w:rsid w:val="00387E68"/>
    <w:rsid w:val="0039048C"/>
    <w:rsid w:val="003923F2"/>
    <w:rsid w:val="003942A4"/>
    <w:rsid w:val="00395464"/>
    <w:rsid w:val="00395B0D"/>
    <w:rsid w:val="0039614B"/>
    <w:rsid w:val="00397E91"/>
    <w:rsid w:val="003A35E9"/>
    <w:rsid w:val="003A54C5"/>
    <w:rsid w:val="003A6151"/>
    <w:rsid w:val="003A79CA"/>
    <w:rsid w:val="003B13B0"/>
    <w:rsid w:val="003B158B"/>
    <w:rsid w:val="003B1A71"/>
    <w:rsid w:val="003B4022"/>
    <w:rsid w:val="003B457C"/>
    <w:rsid w:val="003B502D"/>
    <w:rsid w:val="003B59E1"/>
    <w:rsid w:val="003B712E"/>
    <w:rsid w:val="003C01BB"/>
    <w:rsid w:val="003C3BFC"/>
    <w:rsid w:val="003C59A2"/>
    <w:rsid w:val="003C627C"/>
    <w:rsid w:val="003C6DAF"/>
    <w:rsid w:val="003C7C12"/>
    <w:rsid w:val="003D073E"/>
    <w:rsid w:val="003D1385"/>
    <w:rsid w:val="003D2DDF"/>
    <w:rsid w:val="003D4056"/>
    <w:rsid w:val="003D409E"/>
    <w:rsid w:val="003D4D82"/>
    <w:rsid w:val="003D5A30"/>
    <w:rsid w:val="003D5D3D"/>
    <w:rsid w:val="003D7661"/>
    <w:rsid w:val="003D78C3"/>
    <w:rsid w:val="003E0980"/>
    <w:rsid w:val="003E124A"/>
    <w:rsid w:val="003E1580"/>
    <w:rsid w:val="003E17DF"/>
    <w:rsid w:val="003E2097"/>
    <w:rsid w:val="003E3E67"/>
    <w:rsid w:val="003E65AF"/>
    <w:rsid w:val="003E7EE0"/>
    <w:rsid w:val="003F2C2C"/>
    <w:rsid w:val="003F45C6"/>
    <w:rsid w:val="003F6236"/>
    <w:rsid w:val="003F7411"/>
    <w:rsid w:val="00400247"/>
    <w:rsid w:val="00401C3F"/>
    <w:rsid w:val="00402472"/>
    <w:rsid w:val="00403294"/>
    <w:rsid w:val="004039B6"/>
    <w:rsid w:val="0040605B"/>
    <w:rsid w:val="004064B0"/>
    <w:rsid w:val="00406778"/>
    <w:rsid w:val="004069A2"/>
    <w:rsid w:val="00411C74"/>
    <w:rsid w:val="004123A2"/>
    <w:rsid w:val="00412A5B"/>
    <w:rsid w:val="00413DC4"/>
    <w:rsid w:val="00415BA9"/>
    <w:rsid w:val="00415E23"/>
    <w:rsid w:val="004161DC"/>
    <w:rsid w:val="004172BE"/>
    <w:rsid w:val="004206D0"/>
    <w:rsid w:val="00421797"/>
    <w:rsid w:val="004229F8"/>
    <w:rsid w:val="004275DB"/>
    <w:rsid w:val="00427B4A"/>
    <w:rsid w:val="0043027C"/>
    <w:rsid w:val="004305F6"/>
    <w:rsid w:val="004313AF"/>
    <w:rsid w:val="00431AA1"/>
    <w:rsid w:val="00434AB2"/>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4A2"/>
    <w:rsid w:val="00461560"/>
    <w:rsid w:val="004618C3"/>
    <w:rsid w:val="00461A30"/>
    <w:rsid w:val="0046202A"/>
    <w:rsid w:val="004628A7"/>
    <w:rsid w:val="00462D17"/>
    <w:rsid w:val="00466F00"/>
    <w:rsid w:val="0046716C"/>
    <w:rsid w:val="00467287"/>
    <w:rsid w:val="0046793C"/>
    <w:rsid w:val="00467AC3"/>
    <w:rsid w:val="00471E2B"/>
    <w:rsid w:val="004726A2"/>
    <w:rsid w:val="00473B83"/>
    <w:rsid w:val="00473EBD"/>
    <w:rsid w:val="0047424B"/>
    <w:rsid w:val="00474F46"/>
    <w:rsid w:val="0047549F"/>
    <w:rsid w:val="00481618"/>
    <w:rsid w:val="00482509"/>
    <w:rsid w:val="004837C9"/>
    <w:rsid w:val="00485360"/>
    <w:rsid w:val="00485766"/>
    <w:rsid w:val="004861E9"/>
    <w:rsid w:val="00486B17"/>
    <w:rsid w:val="0048768C"/>
    <w:rsid w:val="00490AB2"/>
    <w:rsid w:val="00491CB6"/>
    <w:rsid w:val="0049249A"/>
    <w:rsid w:val="00492C42"/>
    <w:rsid w:val="0049398C"/>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436F"/>
    <w:rsid w:val="004C58DD"/>
    <w:rsid w:val="004C6D19"/>
    <w:rsid w:val="004C70F0"/>
    <w:rsid w:val="004C73E2"/>
    <w:rsid w:val="004D0316"/>
    <w:rsid w:val="004D0C1B"/>
    <w:rsid w:val="004D1D9C"/>
    <w:rsid w:val="004D1E00"/>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79E"/>
    <w:rsid w:val="00516A28"/>
    <w:rsid w:val="00520855"/>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BC5"/>
    <w:rsid w:val="00545C69"/>
    <w:rsid w:val="005473AC"/>
    <w:rsid w:val="0054793F"/>
    <w:rsid w:val="005509E9"/>
    <w:rsid w:val="005513DC"/>
    <w:rsid w:val="00552F5D"/>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77C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0A34"/>
    <w:rsid w:val="005A1A60"/>
    <w:rsid w:val="005A2F1A"/>
    <w:rsid w:val="005A3162"/>
    <w:rsid w:val="005A465E"/>
    <w:rsid w:val="005A4697"/>
    <w:rsid w:val="005A572F"/>
    <w:rsid w:val="005A5EEA"/>
    <w:rsid w:val="005A66C9"/>
    <w:rsid w:val="005B05A8"/>
    <w:rsid w:val="005B07A0"/>
    <w:rsid w:val="005B09A6"/>
    <w:rsid w:val="005B1444"/>
    <w:rsid w:val="005B155E"/>
    <w:rsid w:val="005B2BCA"/>
    <w:rsid w:val="005B4069"/>
    <w:rsid w:val="005B62D6"/>
    <w:rsid w:val="005C0324"/>
    <w:rsid w:val="005C075E"/>
    <w:rsid w:val="005C1A4E"/>
    <w:rsid w:val="005C23D0"/>
    <w:rsid w:val="005C24B5"/>
    <w:rsid w:val="005C2C49"/>
    <w:rsid w:val="005C4752"/>
    <w:rsid w:val="005C49C2"/>
    <w:rsid w:val="005C4D9B"/>
    <w:rsid w:val="005C525D"/>
    <w:rsid w:val="005C5346"/>
    <w:rsid w:val="005C56C8"/>
    <w:rsid w:val="005C56DE"/>
    <w:rsid w:val="005C5F4C"/>
    <w:rsid w:val="005C6135"/>
    <w:rsid w:val="005C78FB"/>
    <w:rsid w:val="005D1C34"/>
    <w:rsid w:val="005D25D3"/>
    <w:rsid w:val="005D282A"/>
    <w:rsid w:val="005D4AFA"/>
    <w:rsid w:val="005D67FD"/>
    <w:rsid w:val="005E045E"/>
    <w:rsid w:val="005E18D3"/>
    <w:rsid w:val="005E3DC3"/>
    <w:rsid w:val="005E4FBF"/>
    <w:rsid w:val="005E66CF"/>
    <w:rsid w:val="005E6932"/>
    <w:rsid w:val="005F03AA"/>
    <w:rsid w:val="005F03E8"/>
    <w:rsid w:val="005F2AC4"/>
    <w:rsid w:val="005F3F47"/>
    <w:rsid w:val="005F5940"/>
    <w:rsid w:val="005F5CA2"/>
    <w:rsid w:val="00600C80"/>
    <w:rsid w:val="006030C5"/>
    <w:rsid w:val="006061EA"/>
    <w:rsid w:val="00606915"/>
    <w:rsid w:val="00606CA3"/>
    <w:rsid w:val="006137AB"/>
    <w:rsid w:val="00614338"/>
    <w:rsid w:val="006148F9"/>
    <w:rsid w:val="00614CF7"/>
    <w:rsid w:val="006174A7"/>
    <w:rsid w:val="00622A5D"/>
    <w:rsid w:val="00624677"/>
    <w:rsid w:val="0062623F"/>
    <w:rsid w:val="006302AD"/>
    <w:rsid w:val="006319C9"/>
    <w:rsid w:val="006349DD"/>
    <w:rsid w:val="00636166"/>
    <w:rsid w:val="00636492"/>
    <w:rsid w:val="0064091C"/>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300"/>
    <w:rsid w:val="0067562F"/>
    <w:rsid w:val="00675B23"/>
    <w:rsid w:val="00676581"/>
    <w:rsid w:val="006809CA"/>
    <w:rsid w:val="006809FD"/>
    <w:rsid w:val="0068142A"/>
    <w:rsid w:val="00683D10"/>
    <w:rsid w:val="00685132"/>
    <w:rsid w:val="00685BFB"/>
    <w:rsid w:val="00691700"/>
    <w:rsid w:val="00691F37"/>
    <w:rsid w:val="00692EAE"/>
    <w:rsid w:val="006979A3"/>
    <w:rsid w:val="006A1BA9"/>
    <w:rsid w:val="006A1E10"/>
    <w:rsid w:val="006A22CC"/>
    <w:rsid w:val="006A2532"/>
    <w:rsid w:val="006A27B4"/>
    <w:rsid w:val="006A353B"/>
    <w:rsid w:val="006A7217"/>
    <w:rsid w:val="006B063F"/>
    <w:rsid w:val="006B1C93"/>
    <w:rsid w:val="006B4B23"/>
    <w:rsid w:val="006B688D"/>
    <w:rsid w:val="006B6981"/>
    <w:rsid w:val="006B780B"/>
    <w:rsid w:val="006C119E"/>
    <w:rsid w:val="006C35E5"/>
    <w:rsid w:val="006C3892"/>
    <w:rsid w:val="006C44E7"/>
    <w:rsid w:val="006C59F2"/>
    <w:rsid w:val="006C6725"/>
    <w:rsid w:val="006D0DB1"/>
    <w:rsid w:val="006D4935"/>
    <w:rsid w:val="006D4ED3"/>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01BD"/>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197B"/>
    <w:rsid w:val="00752110"/>
    <w:rsid w:val="00752204"/>
    <w:rsid w:val="00754A56"/>
    <w:rsid w:val="00755C8B"/>
    <w:rsid w:val="00756116"/>
    <w:rsid w:val="007579B7"/>
    <w:rsid w:val="00762A7A"/>
    <w:rsid w:val="00763432"/>
    <w:rsid w:val="00763EAE"/>
    <w:rsid w:val="007646E3"/>
    <w:rsid w:val="00764B13"/>
    <w:rsid w:val="007659AE"/>
    <w:rsid w:val="00766374"/>
    <w:rsid w:val="0076685C"/>
    <w:rsid w:val="00767979"/>
    <w:rsid w:val="00770DAB"/>
    <w:rsid w:val="0077626F"/>
    <w:rsid w:val="00776909"/>
    <w:rsid w:val="007803D8"/>
    <w:rsid w:val="007811B9"/>
    <w:rsid w:val="0078284E"/>
    <w:rsid w:val="00783494"/>
    <w:rsid w:val="007858A3"/>
    <w:rsid w:val="007862E9"/>
    <w:rsid w:val="0079062C"/>
    <w:rsid w:val="00792941"/>
    <w:rsid w:val="00792A3E"/>
    <w:rsid w:val="00794FEE"/>
    <w:rsid w:val="0079554F"/>
    <w:rsid w:val="00795DFC"/>
    <w:rsid w:val="00797754"/>
    <w:rsid w:val="00797CEC"/>
    <w:rsid w:val="007A32E6"/>
    <w:rsid w:val="007A354C"/>
    <w:rsid w:val="007A4EE5"/>
    <w:rsid w:val="007A631F"/>
    <w:rsid w:val="007A717D"/>
    <w:rsid w:val="007A71B6"/>
    <w:rsid w:val="007A7930"/>
    <w:rsid w:val="007A7A2D"/>
    <w:rsid w:val="007B0FA6"/>
    <w:rsid w:val="007B10C5"/>
    <w:rsid w:val="007B21A8"/>
    <w:rsid w:val="007B3D54"/>
    <w:rsid w:val="007B5A7F"/>
    <w:rsid w:val="007B7282"/>
    <w:rsid w:val="007B74BE"/>
    <w:rsid w:val="007C36DA"/>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3544"/>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36037"/>
    <w:rsid w:val="00843729"/>
    <w:rsid w:val="0084562F"/>
    <w:rsid w:val="00846DD5"/>
    <w:rsid w:val="008477FD"/>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7F1E"/>
    <w:rsid w:val="008705A7"/>
    <w:rsid w:val="00871079"/>
    <w:rsid w:val="0087136F"/>
    <w:rsid w:val="0087165F"/>
    <w:rsid w:val="0087396F"/>
    <w:rsid w:val="0087397C"/>
    <w:rsid w:val="00873B06"/>
    <w:rsid w:val="0087599D"/>
    <w:rsid w:val="00876732"/>
    <w:rsid w:val="008771CA"/>
    <w:rsid w:val="00883936"/>
    <w:rsid w:val="0088400D"/>
    <w:rsid w:val="00887123"/>
    <w:rsid w:val="00890377"/>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2E73"/>
    <w:rsid w:val="008D5CD0"/>
    <w:rsid w:val="008E0EED"/>
    <w:rsid w:val="008E13F6"/>
    <w:rsid w:val="008E3359"/>
    <w:rsid w:val="008E42BA"/>
    <w:rsid w:val="008E48F0"/>
    <w:rsid w:val="008E4C26"/>
    <w:rsid w:val="008E6499"/>
    <w:rsid w:val="008E7898"/>
    <w:rsid w:val="008E7B9C"/>
    <w:rsid w:val="008F1DEF"/>
    <w:rsid w:val="008F2CB0"/>
    <w:rsid w:val="008F349F"/>
    <w:rsid w:val="008F445F"/>
    <w:rsid w:val="008F67A3"/>
    <w:rsid w:val="008F7EF3"/>
    <w:rsid w:val="009007E1"/>
    <w:rsid w:val="00901B79"/>
    <w:rsid w:val="00901C1A"/>
    <w:rsid w:val="00902328"/>
    <w:rsid w:val="00902684"/>
    <w:rsid w:val="00904F87"/>
    <w:rsid w:val="00905497"/>
    <w:rsid w:val="00913897"/>
    <w:rsid w:val="00913F9A"/>
    <w:rsid w:val="00914079"/>
    <w:rsid w:val="00914D1A"/>
    <w:rsid w:val="00915060"/>
    <w:rsid w:val="00916C6C"/>
    <w:rsid w:val="009207AB"/>
    <w:rsid w:val="00922ED7"/>
    <w:rsid w:val="00923A56"/>
    <w:rsid w:val="00924ABC"/>
    <w:rsid w:val="00924F23"/>
    <w:rsid w:val="00924FB4"/>
    <w:rsid w:val="00925083"/>
    <w:rsid w:val="009257BC"/>
    <w:rsid w:val="00927805"/>
    <w:rsid w:val="0092798E"/>
    <w:rsid w:val="00930AC2"/>
    <w:rsid w:val="00932703"/>
    <w:rsid w:val="00932F6D"/>
    <w:rsid w:val="009334E7"/>
    <w:rsid w:val="00934421"/>
    <w:rsid w:val="009369CF"/>
    <w:rsid w:val="00936A30"/>
    <w:rsid w:val="00937B38"/>
    <w:rsid w:val="00940216"/>
    <w:rsid w:val="00941547"/>
    <w:rsid w:val="00941BE5"/>
    <w:rsid w:val="0094271E"/>
    <w:rsid w:val="00943F05"/>
    <w:rsid w:val="00943FC7"/>
    <w:rsid w:val="00945353"/>
    <w:rsid w:val="0094676F"/>
    <w:rsid w:val="00946B6A"/>
    <w:rsid w:val="009478AF"/>
    <w:rsid w:val="00952C6E"/>
    <w:rsid w:val="009538F5"/>
    <w:rsid w:val="009539E6"/>
    <w:rsid w:val="00953A0E"/>
    <w:rsid w:val="00953F53"/>
    <w:rsid w:val="00955644"/>
    <w:rsid w:val="009562E9"/>
    <w:rsid w:val="00956F0B"/>
    <w:rsid w:val="00957280"/>
    <w:rsid w:val="009607F5"/>
    <w:rsid w:val="00960828"/>
    <w:rsid w:val="00962239"/>
    <w:rsid w:val="009635BF"/>
    <w:rsid w:val="00964685"/>
    <w:rsid w:val="009648FC"/>
    <w:rsid w:val="00964929"/>
    <w:rsid w:val="0096534D"/>
    <w:rsid w:val="00965AC3"/>
    <w:rsid w:val="00965AEC"/>
    <w:rsid w:val="0096670D"/>
    <w:rsid w:val="00967016"/>
    <w:rsid w:val="00967E3B"/>
    <w:rsid w:val="00971D82"/>
    <w:rsid w:val="009738F1"/>
    <w:rsid w:val="009743FF"/>
    <w:rsid w:val="00977587"/>
    <w:rsid w:val="0098098A"/>
    <w:rsid w:val="00980C89"/>
    <w:rsid w:val="0098254D"/>
    <w:rsid w:val="0098305F"/>
    <w:rsid w:val="00983934"/>
    <w:rsid w:val="00985E4E"/>
    <w:rsid w:val="00986082"/>
    <w:rsid w:val="009867E7"/>
    <w:rsid w:val="00990D45"/>
    <w:rsid w:val="00991394"/>
    <w:rsid w:val="009923A3"/>
    <w:rsid w:val="00992A79"/>
    <w:rsid w:val="00992ADB"/>
    <w:rsid w:val="0099363B"/>
    <w:rsid w:val="0099785B"/>
    <w:rsid w:val="009A054B"/>
    <w:rsid w:val="009A1560"/>
    <w:rsid w:val="009A1675"/>
    <w:rsid w:val="009A615D"/>
    <w:rsid w:val="009A6B8D"/>
    <w:rsid w:val="009B1595"/>
    <w:rsid w:val="009B1CED"/>
    <w:rsid w:val="009B23D7"/>
    <w:rsid w:val="009B69BE"/>
    <w:rsid w:val="009C0F15"/>
    <w:rsid w:val="009C1D2A"/>
    <w:rsid w:val="009C376D"/>
    <w:rsid w:val="009C45CA"/>
    <w:rsid w:val="009C7470"/>
    <w:rsid w:val="009C7FA2"/>
    <w:rsid w:val="009D0FAF"/>
    <w:rsid w:val="009D16F6"/>
    <w:rsid w:val="009D1B14"/>
    <w:rsid w:val="009D1F8B"/>
    <w:rsid w:val="009D2228"/>
    <w:rsid w:val="009D2F4E"/>
    <w:rsid w:val="009D4C1B"/>
    <w:rsid w:val="009D6C43"/>
    <w:rsid w:val="009E0C63"/>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37A34"/>
    <w:rsid w:val="00A413D9"/>
    <w:rsid w:val="00A42BD6"/>
    <w:rsid w:val="00A4306B"/>
    <w:rsid w:val="00A4325D"/>
    <w:rsid w:val="00A46C9B"/>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3353"/>
    <w:rsid w:val="00A77B5E"/>
    <w:rsid w:val="00A806EB"/>
    <w:rsid w:val="00A80A6B"/>
    <w:rsid w:val="00A8241E"/>
    <w:rsid w:val="00A83A2B"/>
    <w:rsid w:val="00A83B3E"/>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676"/>
    <w:rsid w:val="00AB789A"/>
    <w:rsid w:val="00AB7D17"/>
    <w:rsid w:val="00AC32A6"/>
    <w:rsid w:val="00AC4A83"/>
    <w:rsid w:val="00AC54F4"/>
    <w:rsid w:val="00AD051D"/>
    <w:rsid w:val="00AD12A3"/>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2264"/>
    <w:rsid w:val="00AF4373"/>
    <w:rsid w:val="00AF62FE"/>
    <w:rsid w:val="00AF658A"/>
    <w:rsid w:val="00AF6975"/>
    <w:rsid w:val="00B01375"/>
    <w:rsid w:val="00B036E9"/>
    <w:rsid w:val="00B050E3"/>
    <w:rsid w:val="00B05793"/>
    <w:rsid w:val="00B075BE"/>
    <w:rsid w:val="00B07F57"/>
    <w:rsid w:val="00B1074F"/>
    <w:rsid w:val="00B10C5D"/>
    <w:rsid w:val="00B110EF"/>
    <w:rsid w:val="00B124EB"/>
    <w:rsid w:val="00B1261A"/>
    <w:rsid w:val="00B12BDF"/>
    <w:rsid w:val="00B13BE7"/>
    <w:rsid w:val="00B13EE3"/>
    <w:rsid w:val="00B14AEB"/>
    <w:rsid w:val="00B173C7"/>
    <w:rsid w:val="00B17AFE"/>
    <w:rsid w:val="00B21D30"/>
    <w:rsid w:val="00B24F3C"/>
    <w:rsid w:val="00B2759D"/>
    <w:rsid w:val="00B30DB6"/>
    <w:rsid w:val="00B33513"/>
    <w:rsid w:val="00B337B8"/>
    <w:rsid w:val="00B36C4E"/>
    <w:rsid w:val="00B36DA1"/>
    <w:rsid w:val="00B371F6"/>
    <w:rsid w:val="00B374CA"/>
    <w:rsid w:val="00B404E7"/>
    <w:rsid w:val="00B4173C"/>
    <w:rsid w:val="00B41884"/>
    <w:rsid w:val="00B41F55"/>
    <w:rsid w:val="00B42A1B"/>
    <w:rsid w:val="00B43DF8"/>
    <w:rsid w:val="00B45761"/>
    <w:rsid w:val="00B45E8D"/>
    <w:rsid w:val="00B46AF0"/>
    <w:rsid w:val="00B47162"/>
    <w:rsid w:val="00B471B4"/>
    <w:rsid w:val="00B4786E"/>
    <w:rsid w:val="00B47EBB"/>
    <w:rsid w:val="00B510BC"/>
    <w:rsid w:val="00B52209"/>
    <w:rsid w:val="00B53CEE"/>
    <w:rsid w:val="00B55181"/>
    <w:rsid w:val="00B55C31"/>
    <w:rsid w:val="00B57DE6"/>
    <w:rsid w:val="00B60C0C"/>
    <w:rsid w:val="00B613E2"/>
    <w:rsid w:val="00B62562"/>
    <w:rsid w:val="00B631D5"/>
    <w:rsid w:val="00B6360D"/>
    <w:rsid w:val="00B6493A"/>
    <w:rsid w:val="00B64EC2"/>
    <w:rsid w:val="00B655E5"/>
    <w:rsid w:val="00B65F57"/>
    <w:rsid w:val="00B66493"/>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A5E03"/>
    <w:rsid w:val="00BB00C5"/>
    <w:rsid w:val="00BB0D12"/>
    <w:rsid w:val="00BB196D"/>
    <w:rsid w:val="00BB331A"/>
    <w:rsid w:val="00BB4722"/>
    <w:rsid w:val="00BB5BA8"/>
    <w:rsid w:val="00BB7F0F"/>
    <w:rsid w:val="00BC091E"/>
    <w:rsid w:val="00BC1386"/>
    <w:rsid w:val="00BC1900"/>
    <w:rsid w:val="00BC191A"/>
    <w:rsid w:val="00BC2C58"/>
    <w:rsid w:val="00BC54FE"/>
    <w:rsid w:val="00BC568F"/>
    <w:rsid w:val="00BC6D15"/>
    <w:rsid w:val="00BC7DB7"/>
    <w:rsid w:val="00BD202B"/>
    <w:rsid w:val="00BD3503"/>
    <w:rsid w:val="00BD3996"/>
    <w:rsid w:val="00BD3E3B"/>
    <w:rsid w:val="00BD5935"/>
    <w:rsid w:val="00BD5E8F"/>
    <w:rsid w:val="00BE079C"/>
    <w:rsid w:val="00BE0C50"/>
    <w:rsid w:val="00BE1467"/>
    <w:rsid w:val="00BE3793"/>
    <w:rsid w:val="00BE4207"/>
    <w:rsid w:val="00BE5961"/>
    <w:rsid w:val="00BE6635"/>
    <w:rsid w:val="00BE6F15"/>
    <w:rsid w:val="00BF02C9"/>
    <w:rsid w:val="00BF2E99"/>
    <w:rsid w:val="00BF3AF9"/>
    <w:rsid w:val="00BF444A"/>
    <w:rsid w:val="00BF46F1"/>
    <w:rsid w:val="00BF6349"/>
    <w:rsid w:val="00BF6EBA"/>
    <w:rsid w:val="00C0043C"/>
    <w:rsid w:val="00C0155F"/>
    <w:rsid w:val="00C021E2"/>
    <w:rsid w:val="00C03F4A"/>
    <w:rsid w:val="00C051D6"/>
    <w:rsid w:val="00C0694D"/>
    <w:rsid w:val="00C072A2"/>
    <w:rsid w:val="00C073B2"/>
    <w:rsid w:val="00C12A18"/>
    <w:rsid w:val="00C12A1B"/>
    <w:rsid w:val="00C1373F"/>
    <w:rsid w:val="00C14F53"/>
    <w:rsid w:val="00C152DA"/>
    <w:rsid w:val="00C200F8"/>
    <w:rsid w:val="00C20444"/>
    <w:rsid w:val="00C254FA"/>
    <w:rsid w:val="00C26187"/>
    <w:rsid w:val="00C2752A"/>
    <w:rsid w:val="00C324BF"/>
    <w:rsid w:val="00C32E57"/>
    <w:rsid w:val="00C32F97"/>
    <w:rsid w:val="00C33740"/>
    <w:rsid w:val="00C33AB3"/>
    <w:rsid w:val="00C33B01"/>
    <w:rsid w:val="00C34543"/>
    <w:rsid w:val="00C36282"/>
    <w:rsid w:val="00C36BC3"/>
    <w:rsid w:val="00C37F24"/>
    <w:rsid w:val="00C40B94"/>
    <w:rsid w:val="00C40BC4"/>
    <w:rsid w:val="00C41EB1"/>
    <w:rsid w:val="00C41F65"/>
    <w:rsid w:val="00C42742"/>
    <w:rsid w:val="00C4444C"/>
    <w:rsid w:val="00C4549C"/>
    <w:rsid w:val="00C459AD"/>
    <w:rsid w:val="00C47243"/>
    <w:rsid w:val="00C504F4"/>
    <w:rsid w:val="00C53814"/>
    <w:rsid w:val="00C53EC4"/>
    <w:rsid w:val="00C542BB"/>
    <w:rsid w:val="00C559E0"/>
    <w:rsid w:val="00C56AAC"/>
    <w:rsid w:val="00C56ACB"/>
    <w:rsid w:val="00C5768E"/>
    <w:rsid w:val="00C57E52"/>
    <w:rsid w:val="00C608BD"/>
    <w:rsid w:val="00C61971"/>
    <w:rsid w:val="00C62ABB"/>
    <w:rsid w:val="00C633AF"/>
    <w:rsid w:val="00C63822"/>
    <w:rsid w:val="00C64DC8"/>
    <w:rsid w:val="00C65285"/>
    <w:rsid w:val="00C67870"/>
    <w:rsid w:val="00C70A57"/>
    <w:rsid w:val="00C7123D"/>
    <w:rsid w:val="00C71765"/>
    <w:rsid w:val="00C71D3C"/>
    <w:rsid w:val="00C734AE"/>
    <w:rsid w:val="00C744EA"/>
    <w:rsid w:val="00C7499A"/>
    <w:rsid w:val="00C77156"/>
    <w:rsid w:val="00C77352"/>
    <w:rsid w:val="00C773F5"/>
    <w:rsid w:val="00C77902"/>
    <w:rsid w:val="00C77C14"/>
    <w:rsid w:val="00C80CCD"/>
    <w:rsid w:val="00C810D4"/>
    <w:rsid w:val="00C81103"/>
    <w:rsid w:val="00C81E0B"/>
    <w:rsid w:val="00C81E83"/>
    <w:rsid w:val="00C8212E"/>
    <w:rsid w:val="00C82823"/>
    <w:rsid w:val="00C82876"/>
    <w:rsid w:val="00C82AFB"/>
    <w:rsid w:val="00C84CD5"/>
    <w:rsid w:val="00C850B9"/>
    <w:rsid w:val="00C919CD"/>
    <w:rsid w:val="00C93006"/>
    <w:rsid w:val="00C93296"/>
    <w:rsid w:val="00C93715"/>
    <w:rsid w:val="00CA12D3"/>
    <w:rsid w:val="00CA1481"/>
    <w:rsid w:val="00CA1B97"/>
    <w:rsid w:val="00CA3D11"/>
    <w:rsid w:val="00CA4473"/>
    <w:rsid w:val="00CA511D"/>
    <w:rsid w:val="00CA68C8"/>
    <w:rsid w:val="00CA780C"/>
    <w:rsid w:val="00CA7E48"/>
    <w:rsid w:val="00CB146C"/>
    <w:rsid w:val="00CB1764"/>
    <w:rsid w:val="00CB2B7B"/>
    <w:rsid w:val="00CB35F5"/>
    <w:rsid w:val="00CB59C1"/>
    <w:rsid w:val="00CB7895"/>
    <w:rsid w:val="00CC146F"/>
    <w:rsid w:val="00CC2E3E"/>
    <w:rsid w:val="00CC3227"/>
    <w:rsid w:val="00CC34E6"/>
    <w:rsid w:val="00CD241A"/>
    <w:rsid w:val="00CD3404"/>
    <w:rsid w:val="00CD3E25"/>
    <w:rsid w:val="00CD4777"/>
    <w:rsid w:val="00CD66B2"/>
    <w:rsid w:val="00CD7C78"/>
    <w:rsid w:val="00CD7EC4"/>
    <w:rsid w:val="00CE1A02"/>
    <w:rsid w:val="00CE27FB"/>
    <w:rsid w:val="00CE3110"/>
    <w:rsid w:val="00CE4886"/>
    <w:rsid w:val="00CE48D1"/>
    <w:rsid w:val="00CE7331"/>
    <w:rsid w:val="00CE7964"/>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408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586"/>
    <w:rsid w:val="00D46A5A"/>
    <w:rsid w:val="00D4791C"/>
    <w:rsid w:val="00D479D2"/>
    <w:rsid w:val="00D542C3"/>
    <w:rsid w:val="00D54CF2"/>
    <w:rsid w:val="00D55E3C"/>
    <w:rsid w:val="00D56747"/>
    <w:rsid w:val="00D604B1"/>
    <w:rsid w:val="00D612EE"/>
    <w:rsid w:val="00D630D4"/>
    <w:rsid w:val="00D63C03"/>
    <w:rsid w:val="00D64BA0"/>
    <w:rsid w:val="00D65BD1"/>
    <w:rsid w:val="00D66DD2"/>
    <w:rsid w:val="00D673E4"/>
    <w:rsid w:val="00D70429"/>
    <w:rsid w:val="00D71562"/>
    <w:rsid w:val="00D7234D"/>
    <w:rsid w:val="00D7554D"/>
    <w:rsid w:val="00D75888"/>
    <w:rsid w:val="00D77EE2"/>
    <w:rsid w:val="00D77F5E"/>
    <w:rsid w:val="00D81D3E"/>
    <w:rsid w:val="00D82664"/>
    <w:rsid w:val="00D82F7B"/>
    <w:rsid w:val="00D8351F"/>
    <w:rsid w:val="00D83B22"/>
    <w:rsid w:val="00D843DF"/>
    <w:rsid w:val="00D846B6"/>
    <w:rsid w:val="00D85CAC"/>
    <w:rsid w:val="00D87FB5"/>
    <w:rsid w:val="00D9169B"/>
    <w:rsid w:val="00D94CEB"/>
    <w:rsid w:val="00D95195"/>
    <w:rsid w:val="00DA044B"/>
    <w:rsid w:val="00DA3083"/>
    <w:rsid w:val="00DA337B"/>
    <w:rsid w:val="00DA3F2F"/>
    <w:rsid w:val="00DA56E4"/>
    <w:rsid w:val="00DA5BA4"/>
    <w:rsid w:val="00DB0324"/>
    <w:rsid w:val="00DB0DEC"/>
    <w:rsid w:val="00DB1166"/>
    <w:rsid w:val="00DB3C07"/>
    <w:rsid w:val="00DB7650"/>
    <w:rsid w:val="00DC0BC8"/>
    <w:rsid w:val="00DC1A4A"/>
    <w:rsid w:val="00DC20A2"/>
    <w:rsid w:val="00DC20B6"/>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0DE6"/>
    <w:rsid w:val="00DF36BE"/>
    <w:rsid w:val="00DF3911"/>
    <w:rsid w:val="00DF4A68"/>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751"/>
    <w:rsid w:val="00E25E77"/>
    <w:rsid w:val="00E265E0"/>
    <w:rsid w:val="00E26B8E"/>
    <w:rsid w:val="00E26F59"/>
    <w:rsid w:val="00E27EA5"/>
    <w:rsid w:val="00E27F23"/>
    <w:rsid w:val="00E3035F"/>
    <w:rsid w:val="00E30464"/>
    <w:rsid w:val="00E304E6"/>
    <w:rsid w:val="00E30729"/>
    <w:rsid w:val="00E327D7"/>
    <w:rsid w:val="00E339E6"/>
    <w:rsid w:val="00E33B8E"/>
    <w:rsid w:val="00E340E0"/>
    <w:rsid w:val="00E35C49"/>
    <w:rsid w:val="00E360D6"/>
    <w:rsid w:val="00E364F7"/>
    <w:rsid w:val="00E374B0"/>
    <w:rsid w:val="00E40046"/>
    <w:rsid w:val="00E40BAF"/>
    <w:rsid w:val="00E4143E"/>
    <w:rsid w:val="00E41BB1"/>
    <w:rsid w:val="00E41ED1"/>
    <w:rsid w:val="00E42342"/>
    <w:rsid w:val="00E43236"/>
    <w:rsid w:val="00E4521B"/>
    <w:rsid w:val="00E45520"/>
    <w:rsid w:val="00E46E48"/>
    <w:rsid w:val="00E51269"/>
    <w:rsid w:val="00E51F77"/>
    <w:rsid w:val="00E52071"/>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68C6"/>
    <w:rsid w:val="00E80A0C"/>
    <w:rsid w:val="00E80A66"/>
    <w:rsid w:val="00E8167E"/>
    <w:rsid w:val="00E85029"/>
    <w:rsid w:val="00E85977"/>
    <w:rsid w:val="00E862DB"/>
    <w:rsid w:val="00E91009"/>
    <w:rsid w:val="00E910BF"/>
    <w:rsid w:val="00E976E2"/>
    <w:rsid w:val="00E976F3"/>
    <w:rsid w:val="00EA0BC0"/>
    <w:rsid w:val="00EA388E"/>
    <w:rsid w:val="00EA3F43"/>
    <w:rsid w:val="00EA4B83"/>
    <w:rsid w:val="00EA5414"/>
    <w:rsid w:val="00EA6C2F"/>
    <w:rsid w:val="00EB0DB8"/>
    <w:rsid w:val="00EB2C71"/>
    <w:rsid w:val="00EB3180"/>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4723"/>
    <w:rsid w:val="00ED6203"/>
    <w:rsid w:val="00EE0C2E"/>
    <w:rsid w:val="00EE17FC"/>
    <w:rsid w:val="00EE2003"/>
    <w:rsid w:val="00EE220C"/>
    <w:rsid w:val="00EE5774"/>
    <w:rsid w:val="00EE5779"/>
    <w:rsid w:val="00EF07BA"/>
    <w:rsid w:val="00EF0EF3"/>
    <w:rsid w:val="00EF3818"/>
    <w:rsid w:val="00EF3C54"/>
    <w:rsid w:val="00EF42DC"/>
    <w:rsid w:val="00EF629C"/>
    <w:rsid w:val="00F00A89"/>
    <w:rsid w:val="00F01203"/>
    <w:rsid w:val="00F0135B"/>
    <w:rsid w:val="00F04C2F"/>
    <w:rsid w:val="00F06332"/>
    <w:rsid w:val="00F06494"/>
    <w:rsid w:val="00F1023D"/>
    <w:rsid w:val="00F10903"/>
    <w:rsid w:val="00F16176"/>
    <w:rsid w:val="00F16EAB"/>
    <w:rsid w:val="00F2037F"/>
    <w:rsid w:val="00F26BBB"/>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670"/>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48BA"/>
    <w:rsid w:val="00F86069"/>
    <w:rsid w:val="00F862DF"/>
    <w:rsid w:val="00F863E6"/>
    <w:rsid w:val="00F8731D"/>
    <w:rsid w:val="00F9127A"/>
    <w:rsid w:val="00F917A8"/>
    <w:rsid w:val="00F92256"/>
    <w:rsid w:val="00F92BA2"/>
    <w:rsid w:val="00F93A30"/>
    <w:rsid w:val="00F9527F"/>
    <w:rsid w:val="00F96CCA"/>
    <w:rsid w:val="00F96FC7"/>
    <w:rsid w:val="00FA025A"/>
    <w:rsid w:val="00FA0767"/>
    <w:rsid w:val="00FA15CA"/>
    <w:rsid w:val="00FA3335"/>
    <w:rsid w:val="00FA6D6A"/>
    <w:rsid w:val="00FA6F92"/>
    <w:rsid w:val="00FB1150"/>
    <w:rsid w:val="00FB16E4"/>
    <w:rsid w:val="00FB3420"/>
    <w:rsid w:val="00FB4694"/>
    <w:rsid w:val="00FB5DC7"/>
    <w:rsid w:val="00FB6C23"/>
    <w:rsid w:val="00FC0644"/>
    <w:rsid w:val="00FC164C"/>
    <w:rsid w:val="00FC1CDF"/>
    <w:rsid w:val="00FC34C2"/>
    <w:rsid w:val="00FC41D6"/>
    <w:rsid w:val="00FC4696"/>
    <w:rsid w:val="00FD0275"/>
    <w:rsid w:val="00FD5098"/>
    <w:rsid w:val="00FD6170"/>
    <w:rsid w:val="00FE0912"/>
    <w:rsid w:val="00FE3D88"/>
    <w:rsid w:val="00FE3FB4"/>
    <w:rsid w:val="00FE4FD4"/>
    <w:rsid w:val="00FE5EBC"/>
    <w:rsid w:val="00FE5F72"/>
    <w:rsid w:val="00FE6913"/>
    <w:rsid w:val="00FE70DE"/>
    <w:rsid w:val="00FF2F88"/>
    <w:rsid w:val="00FF315B"/>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1E834"/>
  <w14:defaultImageDpi w14:val="32767"/>
  <w15:chartTrackingRefBased/>
  <w15:docId w15:val="{C7D7EE42-E36B-DB40-B629-E3C6B4AF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3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B3E"/>
    <w:pPr>
      <w:ind w:left="720"/>
      <w:contextualSpacing/>
    </w:pPr>
  </w:style>
  <w:style w:type="paragraph" w:styleId="NormalWeb">
    <w:name w:val="Normal (Web)"/>
    <w:basedOn w:val="Normal"/>
    <w:uiPriority w:val="99"/>
    <w:unhideWhenUsed/>
    <w:rsid w:val="001A5D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2022-01-20T21:24:00Z</dcterms:created>
  <dcterms:modified xsi:type="dcterms:W3CDTF">2022-01-20T21:24:00Z</dcterms:modified>
</cp:coreProperties>
</file>