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50A32" w14:textId="4D9F531B" w:rsidR="0046320F" w:rsidRPr="00BC0710" w:rsidRDefault="00BC0710">
      <w:pPr>
        <w:rPr>
          <w:rFonts w:ascii="Times New Roman" w:eastAsia="Times New Roman" w:hAnsi="Times New Roman" w:cs="Times New Roman"/>
        </w:rPr>
      </w:pPr>
      <w:r w:rsidRPr="00BC0710">
        <w:rPr>
          <w:rFonts w:ascii="Times New Roman" w:hAnsi="Times New Roman" w:cs="Times New Roman"/>
        </w:rPr>
        <w:t>Which digit(s) is(are) present in the foot of an Ostrich (</w:t>
      </w:r>
      <w:r w:rsidRPr="00BC0710">
        <w:rPr>
          <w:rFonts w:ascii="Times New Roman" w:eastAsia="Times New Roman" w:hAnsi="Times New Roman" w:cs="Times New Roman"/>
        </w:rPr>
        <w:t>Struthio Camelus)?</w:t>
      </w:r>
    </w:p>
    <w:p w14:paraId="17BBFDAB" w14:textId="21FF4285" w:rsidR="00BC0710" w:rsidRPr="00BC0710" w:rsidRDefault="00BC0710">
      <w:pPr>
        <w:rPr>
          <w:rFonts w:ascii="Times New Roman" w:eastAsia="Times New Roman" w:hAnsi="Times New Roman" w:cs="Times New Roman"/>
        </w:rPr>
      </w:pPr>
    </w:p>
    <w:p w14:paraId="58A7A109" w14:textId="2726F8F4" w:rsidR="00BC0710" w:rsidRDefault="00BC0710">
      <w:pPr>
        <w:rPr>
          <w:rFonts w:ascii="Times New Roman" w:hAnsi="Times New Roman" w:cs="Times New Roman"/>
        </w:rPr>
      </w:pPr>
      <w:r w:rsidRPr="00BC0710">
        <w:rPr>
          <w:rFonts w:ascii="Times New Roman" w:hAnsi="Times New Roman" w:cs="Times New Roman"/>
        </w:rPr>
        <w:t>Digit 3 and 4</w:t>
      </w:r>
    </w:p>
    <w:p w14:paraId="1D297C0A" w14:textId="5B88457A" w:rsidR="00C74437" w:rsidRDefault="00C74437">
      <w:pPr>
        <w:rPr>
          <w:rFonts w:ascii="Times New Roman" w:hAnsi="Times New Roman" w:cs="Times New Roman"/>
        </w:rPr>
      </w:pPr>
    </w:p>
    <w:p w14:paraId="09AAEE91" w14:textId="77777777" w:rsidR="00C74437" w:rsidRDefault="00C74437" w:rsidP="00C74437">
      <w:pPr>
        <w:rPr>
          <w:rFonts w:ascii="Times New Roman" w:eastAsia="Times New Roman" w:hAnsi="Times New Roman" w:cs="Times New Roman"/>
        </w:rPr>
      </w:pPr>
      <w:r w:rsidRPr="00DF1128">
        <w:rPr>
          <w:rFonts w:ascii="Times New Roman" w:eastAsia="Times New Roman" w:hAnsi="Times New Roman" w:cs="Times New Roman"/>
        </w:rPr>
        <w:t xml:space="preserve">Tehrani, P. R., </w:t>
      </w:r>
      <w:proofErr w:type="spellStart"/>
      <w:r w:rsidRPr="00DF1128">
        <w:rPr>
          <w:rFonts w:ascii="Times New Roman" w:eastAsia="Times New Roman" w:hAnsi="Times New Roman" w:cs="Times New Roman"/>
        </w:rPr>
        <w:t>Gilanpour</w:t>
      </w:r>
      <w:proofErr w:type="spellEnd"/>
      <w:r w:rsidRPr="00DF1128">
        <w:rPr>
          <w:rFonts w:ascii="Times New Roman" w:eastAsia="Times New Roman" w:hAnsi="Times New Roman" w:cs="Times New Roman"/>
        </w:rPr>
        <w:t xml:space="preserve">, H., &amp; </w:t>
      </w:r>
      <w:proofErr w:type="spellStart"/>
      <w:r w:rsidRPr="00DF1128">
        <w:rPr>
          <w:rFonts w:ascii="Times New Roman" w:eastAsia="Times New Roman" w:hAnsi="Times New Roman" w:cs="Times New Roman"/>
        </w:rPr>
        <w:t>Veshkini</w:t>
      </w:r>
      <w:proofErr w:type="spellEnd"/>
      <w:r w:rsidRPr="00DF1128">
        <w:rPr>
          <w:rFonts w:ascii="Times New Roman" w:eastAsia="Times New Roman" w:hAnsi="Times New Roman" w:cs="Times New Roman"/>
        </w:rPr>
        <w:t>, A. (2017). Radiographic anatomy of the Metatarsophalangeal joint and digits of the ostrich (</w:t>
      </w:r>
      <w:proofErr w:type="spellStart"/>
      <w:r w:rsidRPr="00DF1128">
        <w:rPr>
          <w:rFonts w:ascii="Times New Roman" w:eastAsia="Times New Roman" w:hAnsi="Times New Roman" w:cs="Times New Roman"/>
        </w:rPr>
        <w:t>Struthio</w:t>
      </w:r>
      <w:proofErr w:type="spellEnd"/>
      <w:r w:rsidRPr="00DF1128">
        <w:rPr>
          <w:rFonts w:ascii="Times New Roman" w:eastAsia="Times New Roman" w:hAnsi="Times New Roman" w:cs="Times New Roman"/>
        </w:rPr>
        <w:t xml:space="preserve"> camelus). </w:t>
      </w:r>
      <w:r w:rsidRPr="00DF1128">
        <w:rPr>
          <w:rFonts w:ascii="Times New Roman" w:eastAsia="Times New Roman" w:hAnsi="Times New Roman" w:cs="Times New Roman"/>
          <w:i/>
          <w:iCs/>
        </w:rPr>
        <w:t>Journal of avian medicine and surgery</w:t>
      </w:r>
      <w:r w:rsidRPr="00DF1128">
        <w:rPr>
          <w:rFonts w:ascii="Times New Roman" w:eastAsia="Times New Roman" w:hAnsi="Times New Roman" w:cs="Times New Roman"/>
        </w:rPr>
        <w:t xml:space="preserve">, </w:t>
      </w:r>
      <w:r w:rsidRPr="00DF1128">
        <w:rPr>
          <w:rFonts w:ascii="Times New Roman" w:eastAsia="Times New Roman" w:hAnsi="Times New Roman" w:cs="Times New Roman"/>
          <w:i/>
          <w:iCs/>
        </w:rPr>
        <w:t>31</w:t>
      </w:r>
      <w:r w:rsidRPr="00DF1128">
        <w:rPr>
          <w:rFonts w:ascii="Times New Roman" w:eastAsia="Times New Roman" w:hAnsi="Times New Roman" w:cs="Times New Roman"/>
        </w:rPr>
        <w:t>(3), 198-205.</w:t>
      </w:r>
    </w:p>
    <w:p w14:paraId="7D8EF861" w14:textId="77777777" w:rsidR="00C74437" w:rsidRPr="00E8421A" w:rsidRDefault="00C74437" w:rsidP="00C74437">
      <w:pPr>
        <w:rPr>
          <w:rFonts w:ascii="Times New Roman" w:eastAsia="Times New Roman" w:hAnsi="Times New Roman" w:cs="Times New Roman"/>
        </w:rPr>
      </w:pPr>
    </w:p>
    <w:p w14:paraId="70DB9AEB" w14:textId="77777777" w:rsidR="00C74437" w:rsidRDefault="00C74437" w:rsidP="00C74437">
      <w:r>
        <w:t>Abstract: The aim of this study was to develop a detailed and accessible set of reference images of the normal radiographic anatomy of the digits of the ostrich (</w:t>
      </w:r>
      <w:proofErr w:type="spellStart"/>
      <w:r>
        <w:rPr>
          <w:i/>
          <w:iCs/>
        </w:rPr>
        <w:t>Struthio</w:t>
      </w:r>
      <w:proofErr w:type="spellEnd"/>
      <w:r>
        <w:rPr>
          <w:i/>
          <w:iCs/>
        </w:rPr>
        <w:t xml:space="preserve"> camelus</w:t>
      </w:r>
      <w:r>
        <w:t>), with emphasis on the metatarsophalangeal joint and its arthrography. The distal excised pelvic limbs of 10 normal ostriches of different ages (ranging from 10 to 365 days of age) obtained from an abattoir were radiographed, and 2 arthrograms were performed. To illustrate the normal radiographic anatomy of the tarsometatarsal bone, 39 images were selected, labelled, and presented along with detailed descriptions and corresponding images of the bony skeleton. These results provide a valuable dataset to assist in understanding the normal anatomy of the ostrich metatarsophalangeal joint and digits and allow comparison of abnormal corresponding structures in clinical cases in ostriches.</w:t>
      </w:r>
    </w:p>
    <w:p w14:paraId="33D328FA" w14:textId="77777777" w:rsidR="00C74437" w:rsidRDefault="00C74437" w:rsidP="00C74437">
      <w:r>
        <w:t>Question: Below are radiographs of the right pelvic limb of an ostrich. Identify the numbered anatomic structures 1-3.</w:t>
      </w:r>
    </w:p>
    <w:p w14:paraId="46D7BF2F" w14:textId="77777777" w:rsidR="00C74437" w:rsidRDefault="00C74437" w:rsidP="00C74437">
      <w:r>
        <w:rPr>
          <w:noProof/>
        </w:rPr>
        <w:drawing>
          <wp:inline distT="0" distB="0" distL="0" distR="0" wp14:anchorId="7A58C958" wp14:editId="3B312C1B">
            <wp:extent cx="3800211" cy="3800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b="20539"/>
                    <a:stretch/>
                  </pic:blipFill>
                  <pic:spPr bwMode="auto">
                    <a:xfrm>
                      <a:off x="0" y="0"/>
                      <a:ext cx="3845524" cy="3845791"/>
                    </a:xfrm>
                    <a:prstGeom prst="rect">
                      <a:avLst/>
                    </a:prstGeom>
                    <a:ln>
                      <a:noFill/>
                    </a:ln>
                    <a:extLst>
                      <a:ext uri="{53640926-AAD7-44D8-BBD7-CCE9431645EC}">
                        <a14:shadowObscured xmlns:a14="http://schemas.microsoft.com/office/drawing/2010/main"/>
                      </a:ext>
                    </a:extLst>
                  </pic:spPr>
                </pic:pic>
              </a:graphicData>
            </a:graphic>
          </wp:inline>
        </w:drawing>
      </w:r>
    </w:p>
    <w:p w14:paraId="5DCE4909" w14:textId="77777777" w:rsidR="00C74437" w:rsidRDefault="00C74437" w:rsidP="00C74437">
      <w:r>
        <w:t>Answer:</w:t>
      </w:r>
    </w:p>
    <w:p w14:paraId="4DD4CBBD" w14:textId="77777777" w:rsidR="00C74437" w:rsidRDefault="00C74437" w:rsidP="00C74437">
      <w:pPr>
        <w:pStyle w:val="ListParagraph"/>
        <w:numPr>
          <w:ilvl w:val="0"/>
          <w:numId w:val="1"/>
        </w:numPr>
      </w:pPr>
      <w:r>
        <w:t>Digit III</w:t>
      </w:r>
    </w:p>
    <w:p w14:paraId="7798F9F5" w14:textId="77777777" w:rsidR="00C74437" w:rsidRDefault="00C74437" w:rsidP="00C74437">
      <w:pPr>
        <w:pStyle w:val="ListParagraph"/>
        <w:numPr>
          <w:ilvl w:val="0"/>
          <w:numId w:val="1"/>
        </w:numPr>
      </w:pPr>
      <w:r>
        <w:t>Digit IV</w:t>
      </w:r>
    </w:p>
    <w:p w14:paraId="42BA2636" w14:textId="4AA74B04" w:rsidR="00C74437" w:rsidRDefault="00C74437" w:rsidP="00C74437">
      <w:pPr>
        <w:pStyle w:val="ListParagraph"/>
        <w:numPr>
          <w:ilvl w:val="0"/>
          <w:numId w:val="1"/>
        </w:numPr>
      </w:pPr>
      <w:r>
        <w:t>Metatarsophalangeal joint</w:t>
      </w:r>
    </w:p>
    <w:p w14:paraId="39D11F65" w14:textId="77777777" w:rsidR="00C74437" w:rsidRDefault="00C74437" w:rsidP="00C74437">
      <w:pPr>
        <w:rPr>
          <w:rFonts w:ascii="Calibri" w:eastAsia="Calibri" w:hAnsi="Calibri" w:cs="Calibri"/>
          <w:sz w:val="20"/>
          <w:szCs w:val="20"/>
        </w:rPr>
      </w:pPr>
      <w:r>
        <w:rPr>
          <w:rFonts w:ascii="Calibri" w:eastAsia="Calibri" w:hAnsi="Calibri" w:cs="Calibri"/>
          <w:sz w:val="20"/>
          <w:szCs w:val="20"/>
        </w:rPr>
        <w:lastRenderedPageBreak/>
        <w:t>Management of Knuckling in an Ostrich (</w:t>
      </w:r>
      <w:proofErr w:type="spellStart"/>
      <w:r>
        <w:rPr>
          <w:rFonts w:ascii="Calibri" w:eastAsia="Calibri" w:hAnsi="Calibri" w:cs="Calibri"/>
          <w:sz w:val="20"/>
          <w:szCs w:val="20"/>
        </w:rPr>
        <w:t>Struthio</w:t>
      </w:r>
      <w:proofErr w:type="spellEnd"/>
      <w:r>
        <w:rPr>
          <w:rFonts w:ascii="Calibri" w:eastAsia="Calibri" w:hAnsi="Calibri" w:cs="Calibri"/>
          <w:sz w:val="20"/>
          <w:szCs w:val="20"/>
        </w:rPr>
        <w:t xml:space="preserve"> camelus) Using a Custom-Made Orthotic Shoe. </w:t>
      </w:r>
    </w:p>
    <w:p w14:paraId="26AE3531" w14:textId="77777777" w:rsidR="00C74437" w:rsidRDefault="00C74437" w:rsidP="00C74437">
      <w:pPr>
        <w:rPr>
          <w:rFonts w:ascii="Calibri" w:eastAsia="Calibri" w:hAnsi="Calibri" w:cs="Calibri"/>
          <w:sz w:val="20"/>
          <w:szCs w:val="20"/>
        </w:rPr>
      </w:pPr>
      <w:r>
        <w:rPr>
          <w:rFonts w:ascii="Calibri" w:eastAsia="Calibri" w:hAnsi="Calibri" w:cs="Calibri"/>
          <w:sz w:val="20"/>
          <w:szCs w:val="20"/>
        </w:rPr>
        <w:t xml:space="preserve">Raghav, R., Al </w:t>
      </w:r>
      <w:proofErr w:type="spellStart"/>
      <w:r>
        <w:rPr>
          <w:rFonts w:ascii="Calibri" w:eastAsia="Calibri" w:hAnsi="Calibri" w:cs="Calibri"/>
          <w:sz w:val="20"/>
          <w:szCs w:val="20"/>
        </w:rPr>
        <w:t>Busaidi</w:t>
      </w:r>
      <w:proofErr w:type="spellEnd"/>
      <w:r>
        <w:rPr>
          <w:rFonts w:ascii="Calibri" w:eastAsia="Calibri" w:hAnsi="Calibri" w:cs="Calibri"/>
          <w:sz w:val="20"/>
          <w:szCs w:val="20"/>
        </w:rPr>
        <w:t xml:space="preserve">, T. M., &amp; </w:t>
      </w:r>
      <w:proofErr w:type="spellStart"/>
      <w:r>
        <w:rPr>
          <w:rFonts w:ascii="Calibri" w:eastAsia="Calibri" w:hAnsi="Calibri" w:cs="Calibri"/>
          <w:sz w:val="20"/>
          <w:szCs w:val="20"/>
        </w:rPr>
        <w:t>Samour</w:t>
      </w:r>
      <w:proofErr w:type="spellEnd"/>
      <w:r>
        <w:rPr>
          <w:rFonts w:ascii="Calibri" w:eastAsia="Calibri" w:hAnsi="Calibri" w:cs="Calibri"/>
          <w:sz w:val="20"/>
          <w:szCs w:val="20"/>
        </w:rPr>
        <w:t>, J.</w:t>
      </w:r>
    </w:p>
    <w:p w14:paraId="043B67EE" w14:textId="77777777" w:rsidR="00C74437" w:rsidRPr="00DB2808" w:rsidRDefault="00C74437" w:rsidP="00C74437">
      <w:pPr>
        <w:rPr>
          <w:rFonts w:ascii="Calibri" w:eastAsia="Calibri" w:hAnsi="Calibri" w:cs="Calibri"/>
          <w:sz w:val="20"/>
          <w:szCs w:val="20"/>
        </w:rPr>
      </w:pPr>
      <w:r>
        <w:rPr>
          <w:rFonts w:ascii="Calibri" w:eastAsia="Calibri" w:hAnsi="Calibri" w:cs="Calibri"/>
          <w:i/>
          <w:sz w:val="20"/>
          <w:szCs w:val="20"/>
        </w:rPr>
        <w:t>Journal of Avian Medicine and Surgery</w:t>
      </w:r>
      <w:r>
        <w:rPr>
          <w:rFonts w:ascii="Calibri" w:eastAsia="Calibri" w:hAnsi="Calibri" w:cs="Calibri"/>
          <w:sz w:val="20"/>
          <w:szCs w:val="20"/>
        </w:rPr>
        <w:t>, 2020;34(4):381-389.</w:t>
      </w:r>
    </w:p>
    <w:p w14:paraId="760EC1BE" w14:textId="77777777" w:rsidR="00C74437" w:rsidRDefault="00C74437" w:rsidP="00C74437">
      <w:pPr>
        <w:rPr>
          <w:rFonts w:ascii="Calibri" w:eastAsia="Calibri" w:hAnsi="Calibri" w:cs="Calibri"/>
          <w:b/>
          <w:sz w:val="20"/>
          <w:szCs w:val="20"/>
        </w:rPr>
      </w:pPr>
    </w:p>
    <w:p w14:paraId="2F2B7D47" w14:textId="77777777" w:rsidR="00C74437" w:rsidRDefault="00C74437" w:rsidP="00C74437">
      <w:pPr>
        <w:rPr>
          <w:rFonts w:ascii="Calibri" w:eastAsia="Calibri" w:hAnsi="Calibri" w:cs="Calibri"/>
          <w:b/>
          <w:sz w:val="20"/>
          <w:szCs w:val="20"/>
        </w:rPr>
      </w:pPr>
      <w:r>
        <w:rPr>
          <w:rFonts w:ascii="Calibri" w:eastAsia="Calibri" w:hAnsi="Calibri" w:cs="Calibri"/>
          <w:b/>
          <w:sz w:val="20"/>
          <w:szCs w:val="20"/>
        </w:rPr>
        <w:t>Practice Question</w:t>
      </w:r>
    </w:p>
    <w:p w14:paraId="3271CBF5" w14:textId="77777777" w:rsidR="00C74437" w:rsidRDefault="00C74437" w:rsidP="00C74437">
      <w:pPr>
        <w:rPr>
          <w:rFonts w:ascii="Calibri" w:eastAsia="Calibri" w:hAnsi="Calibri" w:cs="Calibri"/>
          <w:sz w:val="20"/>
          <w:szCs w:val="20"/>
        </w:rPr>
      </w:pPr>
      <w:r>
        <w:rPr>
          <w:rFonts w:ascii="Calibri" w:eastAsia="Calibri" w:hAnsi="Calibri" w:cs="Calibri"/>
          <w:sz w:val="20"/>
          <w:szCs w:val="20"/>
        </w:rPr>
        <w:t>Lateral recumbency in an ostrich can result in knuckling of the down leg due to compression of which nerve over the stifle?</w:t>
      </w:r>
    </w:p>
    <w:p w14:paraId="52AA5490" w14:textId="77777777" w:rsidR="00C74437" w:rsidRDefault="00C74437" w:rsidP="00C74437">
      <w:pPr>
        <w:numPr>
          <w:ilvl w:val="0"/>
          <w:numId w:val="2"/>
        </w:numPr>
        <w:rPr>
          <w:rFonts w:ascii="Calibri" w:eastAsia="Calibri" w:hAnsi="Calibri" w:cs="Calibri"/>
          <w:sz w:val="20"/>
          <w:szCs w:val="20"/>
        </w:rPr>
      </w:pPr>
      <w:r>
        <w:rPr>
          <w:rFonts w:ascii="Calibri" w:eastAsia="Calibri" w:hAnsi="Calibri" w:cs="Calibri"/>
          <w:sz w:val="20"/>
          <w:szCs w:val="20"/>
        </w:rPr>
        <w:t>Lateral plantar nerve</w:t>
      </w:r>
    </w:p>
    <w:p w14:paraId="6B7AFAFE" w14:textId="77777777" w:rsidR="00C74437" w:rsidRDefault="00C74437" w:rsidP="00C74437">
      <w:pPr>
        <w:numPr>
          <w:ilvl w:val="0"/>
          <w:numId w:val="2"/>
        </w:numPr>
        <w:rPr>
          <w:rFonts w:ascii="Calibri" w:eastAsia="Calibri" w:hAnsi="Calibri" w:cs="Calibri"/>
          <w:sz w:val="20"/>
          <w:szCs w:val="20"/>
        </w:rPr>
      </w:pPr>
      <w:r>
        <w:rPr>
          <w:rFonts w:ascii="Calibri" w:eastAsia="Calibri" w:hAnsi="Calibri" w:cs="Calibri"/>
          <w:sz w:val="20"/>
          <w:szCs w:val="20"/>
        </w:rPr>
        <w:t>Peroneal nerve</w:t>
      </w:r>
    </w:p>
    <w:p w14:paraId="67FBC494" w14:textId="77777777" w:rsidR="00C74437" w:rsidRDefault="00C74437" w:rsidP="00C74437">
      <w:pPr>
        <w:numPr>
          <w:ilvl w:val="0"/>
          <w:numId w:val="2"/>
        </w:numPr>
        <w:rPr>
          <w:rFonts w:ascii="Calibri" w:eastAsia="Calibri" w:hAnsi="Calibri" w:cs="Calibri"/>
          <w:sz w:val="20"/>
          <w:szCs w:val="20"/>
        </w:rPr>
      </w:pPr>
      <w:r>
        <w:rPr>
          <w:rFonts w:ascii="Calibri" w:eastAsia="Calibri" w:hAnsi="Calibri" w:cs="Calibri"/>
          <w:sz w:val="20"/>
          <w:szCs w:val="20"/>
        </w:rPr>
        <w:t>Sciatic nerve</w:t>
      </w:r>
    </w:p>
    <w:p w14:paraId="40B14798" w14:textId="77777777" w:rsidR="00C74437" w:rsidRDefault="00C74437" w:rsidP="00C74437">
      <w:pPr>
        <w:numPr>
          <w:ilvl w:val="0"/>
          <w:numId w:val="2"/>
        </w:numPr>
        <w:rPr>
          <w:rFonts w:ascii="Calibri" w:eastAsia="Calibri" w:hAnsi="Calibri" w:cs="Calibri"/>
          <w:sz w:val="20"/>
          <w:szCs w:val="20"/>
        </w:rPr>
      </w:pPr>
      <w:r>
        <w:rPr>
          <w:rFonts w:ascii="Calibri" w:eastAsia="Calibri" w:hAnsi="Calibri" w:cs="Calibri"/>
          <w:sz w:val="20"/>
          <w:szCs w:val="20"/>
        </w:rPr>
        <w:t>Femoral nerve</w:t>
      </w:r>
    </w:p>
    <w:p w14:paraId="6C146649" w14:textId="77777777" w:rsidR="00C74437" w:rsidRDefault="00C74437" w:rsidP="00C74437">
      <w:pPr>
        <w:numPr>
          <w:ilvl w:val="0"/>
          <w:numId w:val="2"/>
        </w:numPr>
        <w:rPr>
          <w:rFonts w:ascii="Calibri" w:eastAsia="Calibri" w:hAnsi="Calibri" w:cs="Calibri"/>
          <w:sz w:val="20"/>
          <w:szCs w:val="20"/>
        </w:rPr>
      </w:pPr>
      <w:r>
        <w:rPr>
          <w:rFonts w:ascii="Calibri" w:eastAsia="Calibri" w:hAnsi="Calibri" w:cs="Calibri"/>
          <w:sz w:val="20"/>
          <w:szCs w:val="20"/>
        </w:rPr>
        <w:t>Tibial nerve</w:t>
      </w:r>
    </w:p>
    <w:p w14:paraId="65A4F714" w14:textId="77777777" w:rsidR="00C74437" w:rsidRDefault="00C74437" w:rsidP="00C74437">
      <w:pPr>
        <w:rPr>
          <w:rFonts w:ascii="Calibri" w:eastAsia="Calibri" w:hAnsi="Calibri" w:cs="Calibri"/>
          <w:sz w:val="20"/>
          <w:szCs w:val="20"/>
        </w:rPr>
      </w:pPr>
      <w:r>
        <w:rPr>
          <w:rFonts w:ascii="Calibri" w:eastAsia="Calibri" w:hAnsi="Calibri" w:cs="Calibri"/>
          <w:sz w:val="20"/>
          <w:szCs w:val="20"/>
        </w:rPr>
        <w:t>Answer: Peroneal (Fibular) nerve</w:t>
      </w:r>
    </w:p>
    <w:p w14:paraId="04A79E26" w14:textId="745AD6FD" w:rsidR="00C74437" w:rsidRDefault="00C74437" w:rsidP="00C74437"/>
    <w:p w14:paraId="5BF68D10" w14:textId="1C8E810C" w:rsidR="00C74437" w:rsidRDefault="00C74437" w:rsidP="00C74437"/>
    <w:p w14:paraId="772BE6BF" w14:textId="77777777" w:rsidR="00C74437" w:rsidRPr="002244A1" w:rsidRDefault="00C74437" w:rsidP="00C74437">
      <w:pPr>
        <w:rPr>
          <w:u w:val="single"/>
        </w:rPr>
      </w:pPr>
      <w:r w:rsidRPr="002244A1">
        <w:rPr>
          <w:u w:val="single"/>
        </w:rPr>
        <w:t>Ratites 8/18/21 Question</w:t>
      </w:r>
    </w:p>
    <w:p w14:paraId="6A402592" w14:textId="77777777" w:rsidR="00C74437" w:rsidRDefault="00C74437" w:rsidP="00C74437">
      <w:r>
        <w:t xml:space="preserve">A positive Jones test in a South African ostrich </w:t>
      </w:r>
      <w:r w:rsidRPr="002244A1">
        <w:t>(</w:t>
      </w:r>
      <w:proofErr w:type="spellStart"/>
      <w:r w:rsidRPr="002244A1">
        <w:rPr>
          <w:i/>
          <w:iCs/>
        </w:rPr>
        <w:t>Struthio</w:t>
      </w:r>
      <w:proofErr w:type="spellEnd"/>
      <w:r w:rsidRPr="002244A1">
        <w:rPr>
          <w:i/>
          <w:iCs/>
        </w:rPr>
        <w:t xml:space="preserve"> camelus </w:t>
      </w:r>
      <w:proofErr w:type="spellStart"/>
      <w:r w:rsidRPr="002244A1">
        <w:rPr>
          <w:i/>
          <w:iCs/>
        </w:rPr>
        <w:t>australis</w:t>
      </w:r>
      <w:proofErr w:type="spellEnd"/>
      <w:r w:rsidRPr="002244A1">
        <w:t>)</w:t>
      </w:r>
      <w:r>
        <w:t xml:space="preserve"> indicates which of the following:</w:t>
      </w:r>
    </w:p>
    <w:p w14:paraId="39EE395E" w14:textId="77777777" w:rsidR="00C74437" w:rsidRDefault="00C74437" w:rsidP="00C74437">
      <w:pPr>
        <w:pStyle w:val="ListParagraph"/>
        <w:numPr>
          <w:ilvl w:val="0"/>
          <w:numId w:val="3"/>
        </w:numPr>
        <w:spacing w:after="0" w:line="240" w:lineRule="auto"/>
      </w:pPr>
      <w:r>
        <w:t>Corneal ulceration</w:t>
      </w:r>
    </w:p>
    <w:p w14:paraId="031B9123" w14:textId="77777777" w:rsidR="00C74437" w:rsidRDefault="00C74437" w:rsidP="00C74437">
      <w:pPr>
        <w:pStyle w:val="ListParagraph"/>
        <w:numPr>
          <w:ilvl w:val="0"/>
          <w:numId w:val="3"/>
        </w:numPr>
        <w:spacing w:after="0" w:line="240" w:lineRule="auto"/>
      </w:pPr>
      <w:r>
        <w:t>Nasolacrimal duct patency</w:t>
      </w:r>
    </w:p>
    <w:p w14:paraId="539B91DA" w14:textId="77777777" w:rsidR="00C74437" w:rsidRDefault="00C74437" w:rsidP="00C74437">
      <w:pPr>
        <w:pStyle w:val="ListParagraph"/>
        <w:numPr>
          <w:ilvl w:val="0"/>
          <w:numId w:val="3"/>
        </w:numPr>
        <w:spacing w:after="0" w:line="240" w:lineRule="auto"/>
      </w:pPr>
      <w:r>
        <w:t>Orbital emphysema</w:t>
      </w:r>
    </w:p>
    <w:p w14:paraId="12374380" w14:textId="77777777" w:rsidR="00C74437" w:rsidRDefault="00C74437" w:rsidP="00C74437">
      <w:pPr>
        <w:pStyle w:val="ListParagraph"/>
        <w:numPr>
          <w:ilvl w:val="0"/>
          <w:numId w:val="3"/>
        </w:numPr>
        <w:spacing w:after="0" w:line="240" w:lineRule="auto"/>
      </w:pPr>
      <w:r>
        <w:t>Keratoconjunctivitis sicca</w:t>
      </w:r>
    </w:p>
    <w:p w14:paraId="6D252DCF" w14:textId="77777777" w:rsidR="00C74437" w:rsidRDefault="00C74437" w:rsidP="00C74437">
      <w:pPr>
        <w:pStyle w:val="ListParagraph"/>
        <w:numPr>
          <w:ilvl w:val="0"/>
          <w:numId w:val="3"/>
        </w:numPr>
        <w:spacing w:after="0" w:line="240" w:lineRule="auto"/>
      </w:pPr>
      <w:r>
        <w:t>Corneal perforation</w:t>
      </w:r>
    </w:p>
    <w:p w14:paraId="21F961DC" w14:textId="3B151705" w:rsidR="00C74437" w:rsidRDefault="00C74437" w:rsidP="00C74437"/>
    <w:p w14:paraId="135F16CF" w14:textId="77777777" w:rsidR="00C74437" w:rsidRPr="00380665" w:rsidRDefault="00C74437" w:rsidP="00C74437">
      <w:pPr>
        <w:rPr>
          <w:rFonts w:cstheme="minorHAnsi"/>
        </w:rPr>
      </w:pPr>
      <w:proofErr w:type="spellStart"/>
      <w:r w:rsidRPr="00380665">
        <w:rPr>
          <w:rFonts w:cstheme="minorHAnsi"/>
        </w:rPr>
        <w:t>Lamglait</w:t>
      </w:r>
      <w:proofErr w:type="spellEnd"/>
      <w:r w:rsidRPr="00380665">
        <w:rPr>
          <w:rFonts w:cstheme="minorHAnsi"/>
        </w:rPr>
        <w:t xml:space="preserve">, B. (2018). Retrospective study of mortality in captive </w:t>
      </w:r>
      <w:proofErr w:type="spellStart"/>
      <w:r w:rsidRPr="00380665">
        <w:rPr>
          <w:rFonts w:cstheme="minorHAnsi"/>
        </w:rPr>
        <w:t>struthioniformes</w:t>
      </w:r>
      <w:proofErr w:type="spellEnd"/>
      <w:r w:rsidRPr="00380665">
        <w:rPr>
          <w:rFonts w:cstheme="minorHAnsi"/>
        </w:rPr>
        <w:t xml:space="preserve"> in a </w:t>
      </w:r>
      <w:proofErr w:type="spellStart"/>
      <w:r w:rsidRPr="00380665">
        <w:rPr>
          <w:rFonts w:cstheme="minorHAnsi"/>
        </w:rPr>
        <w:t>french</w:t>
      </w:r>
      <w:proofErr w:type="spellEnd"/>
      <w:r w:rsidRPr="00380665">
        <w:rPr>
          <w:rFonts w:cstheme="minorHAnsi"/>
        </w:rPr>
        <w:t xml:space="preserve"> zoo (1974–2015). </w:t>
      </w:r>
      <w:r w:rsidRPr="00380665">
        <w:rPr>
          <w:rFonts w:cstheme="minorHAnsi"/>
          <w:i/>
        </w:rPr>
        <w:t>Journal of zoo and wildlife medicine</w:t>
      </w:r>
      <w:r w:rsidRPr="00380665">
        <w:rPr>
          <w:rFonts w:cstheme="minorHAnsi"/>
        </w:rPr>
        <w:t xml:space="preserve">, </w:t>
      </w:r>
      <w:r w:rsidRPr="00380665">
        <w:rPr>
          <w:rFonts w:cstheme="minorHAnsi"/>
          <w:i/>
        </w:rPr>
        <w:t>49</w:t>
      </w:r>
      <w:r w:rsidRPr="00380665">
        <w:rPr>
          <w:rFonts w:cstheme="minorHAnsi"/>
        </w:rPr>
        <w:t>(4), 967-976.</w:t>
      </w:r>
    </w:p>
    <w:p w14:paraId="41FABAB9" w14:textId="77777777" w:rsidR="00C74437" w:rsidRPr="00380665" w:rsidRDefault="00C74437" w:rsidP="00C74437">
      <w:pPr>
        <w:rPr>
          <w:rFonts w:cstheme="minorHAnsi"/>
        </w:rPr>
      </w:pPr>
    </w:p>
    <w:p w14:paraId="4ADA1589" w14:textId="77777777" w:rsidR="00C74437" w:rsidRPr="00380665" w:rsidRDefault="00C74437" w:rsidP="00C74437">
      <w:pPr>
        <w:rPr>
          <w:rFonts w:cstheme="minorHAnsi"/>
        </w:rPr>
      </w:pPr>
      <w:r w:rsidRPr="00380665">
        <w:rPr>
          <w:rFonts w:cstheme="minorHAnsi"/>
        </w:rPr>
        <w:t>In a recent retrospective study investigating causes of mortality in ratites</w:t>
      </w:r>
      <w:r>
        <w:rPr>
          <w:rFonts w:cstheme="minorHAnsi"/>
        </w:rPr>
        <w:t xml:space="preserve"> in the zoo setting</w:t>
      </w:r>
      <w:r w:rsidRPr="00380665">
        <w:rPr>
          <w:rFonts w:cstheme="minorHAnsi"/>
        </w:rPr>
        <w:t>, what was found to be the most common cause of death in neonate birds?</w:t>
      </w:r>
    </w:p>
    <w:p w14:paraId="2B7909CE" w14:textId="77777777" w:rsidR="00C74437" w:rsidRPr="00380665" w:rsidRDefault="00C74437" w:rsidP="00C74437">
      <w:pPr>
        <w:pStyle w:val="ListParagraph"/>
        <w:numPr>
          <w:ilvl w:val="0"/>
          <w:numId w:val="4"/>
        </w:numPr>
        <w:spacing w:after="0" w:line="240" w:lineRule="auto"/>
        <w:rPr>
          <w:rFonts w:cstheme="minorHAnsi"/>
          <w:highlight w:val="yellow"/>
        </w:rPr>
      </w:pPr>
      <w:r w:rsidRPr="00380665">
        <w:rPr>
          <w:rFonts w:cstheme="minorHAnsi"/>
          <w:highlight w:val="yellow"/>
        </w:rPr>
        <w:t>Yolk sac infection</w:t>
      </w:r>
    </w:p>
    <w:p w14:paraId="5D79DFED" w14:textId="77777777" w:rsidR="00C74437" w:rsidRPr="00380665" w:rsidRDefault="00C74437" w:rsidP="00C74437">
      <w:pPr>
        <w:pStyle w:val="ListParagraph"/>
        <w:numPr>
          <w:ilvl w:val="0"/>
          <w:numId w:val="4"/>
        </w:numPr>
        <w:spacing w:after="0" w:line="240" w:lineRule="auto"/>
        <w:rPr>
          <w:rFonts w:cstheme="minorHAnsi"/>
        </w:rPr>
      </w:pPr>
      <w:r w:rsidRPr="00380665">
        <w:rPr>
          <w:rFonts w:cstheme="minorHAnsi"/>
        </w:rPr>
        <w:t>Trauma</w:t>
      </w:r>
    </w:p>
    <w:p w14:paraId="27907ADD" w14:textId="77777777" w:rsidR="00C74437" w:rsidRPr="00380665" w:rsidRDefault="00C74437" w:rsidP="00C74437">
      <w:pPr>
        <w:pStyle w:val="ListParagraph"/>
        <w:numPr>
          <w:ilvl w:val="0"/>
          <w:numId w:val="4"/>
        </w:numPr>
        <w:spacing w:after="0" w:line="240" w:lineRule="auto"/>
        <w:rPr>
          <w:rFonts w:cstheme="minorHAnsi"/>
        </w:rPr>
      </w:pPr>
      <w:r w:rsidRPr="00380665">
        <w:rPr>
          <w:rFonts w:cstheme="minorHAnsi"/>
        </w:rPr>
        <w:t>Congenital malformation</w:t>
      </w:r>
    </w:p>
    <w:p w14:paraId="6CC63C1C" w14:textId="77777777" w:rsidR="00C74437" w:rsidRPr="00380665" w:rsidRDefault="00C74437" w:rsidP="00C74437">
      <w:pPr>
        <w:pStyle w:val="ListParagraph"/>
        <w:numPr>
          <w:ilvl w:val="0"/>
          <w:numId w:val="4"/>
        </w:numPr>
        <w:spacing w:after="0" w:line="240" w:lineRule="auto"/>
        <w:rPr>
          <w:rFonts w:cstheme="minorHAnsi"/>
        </w:rPr>
      </w:pPr>
      <w:r w:rsidRPr="00380665">
        <w:rPr>
          <w:rFonts w:cstheme="minorHAnsi"/>
        </w:rPr>
        <w:t>Chlamydiosis</w:t>
      </w:r>
    </w:p>
    <w:p w14:paraId="0BFCF77C" w14:textId="77777777" w:rsidR="00C74437" w:rsidRPr="00380665" w:rsidRDefault="00C74437" w:rsidP="00C74437">
      <w:pPr>
        <w:pStyle w:val="ListParagraph"/>
        <w:numPr>
          <w:ilvl w:val="0"/>
          <w:numId w:val="4"/>
        </w:numPr>
        <w:spacing w:after="0" w:line="240" w:lineRule="auto"/>
        <w:rPr>
          <w:rFonts w:cstheme="minorHAnsi"/>
        </w:rPr>
      </w:pPr>
      <w:r w:rsidRPr="00380665">
        <w:rPr>
          <w:rFonts w:cstheme="minorHAnsi"/>
        </w:rPr>
        <w:t xml:space="preserve">Salmonella enteritis </w:t>
      </w:r>
    </w:p>
    <w:p w14:paraId="3320FB8D" w14:textId="77777777" w:rsidR="00C74437" w:rsidRDefault="00C74437" w:rsidP="00C74437">
      <w:bookmarkStart w:id="0" w:name="_GoBack"/>
      <w:bookmarkEnd w:id="0"/>
    </w:p>
    <w:p w14:paraId="0EF5B2F8" w14:textId="77777777" w:rsidR="00C74437" w:rsidRDefault="00C74437" w:rsidP="00C74437"/>
    <w:p w14:paraId="15DE3BDB" w14:textId="77777777" w:rsidR="00C74437" w:rsidRPr="00BC0710" w:rsidRDefault="00C74437">
      <w:pPr>
        <w:rPr>
          <w:rFonts w:ascii="Times New Roman" w:hAnsi="Times New Roman" w:cs="Times New Roman"/>
        </w:rPr>
      </w:pPr>
    </w:p>
    <w:sectPr w:rsidR="00C74437" w:rsidRPr="00BC0710" w:rsidSect="00F57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0C97"/>
    <w:multiLevelType w:val="hybridMultilevel"/>
    <w:tmpl w:val="C6FAE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0067A"/>
    <w:multiLevelType w:val="hybridMultilevel"/>
    <w:tmpl w:val="2B084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2507C0"/>
    <w:multiLevelType w:val="hybridMultilevel"/>
    <w:tmpl w:val="26829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A73A97"/>
    <w:multiLevelType w:val="multilevel"/>
    <w:tmpl w:val="F064AD6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B1C"/>
    <w:rsid w:val="004F2B1C"/>
    <w:rsid w:val="00BC0710"/>
    <w:rsid w:val="00C74437"/>
    <w:rsid w:val="00E40DE3"/>
    <w:rsid w:val="00F5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08A1C2"/>
  <w15:chartTrackingRefBased/>
  <w15:docId w15:val="{82C5ED42-7D28-3841-B799-12704BA1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437"/>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Hepps Keeney</dc:creator>
  <cp:keywords/>
  <dc:description/>
  <cp:lastModifiedBy>Tara Myers Harrison</cp:lastModifiedBy>
  <cp:revision>2</cp:revision>
  <dcterms:created xsi:type="dcterms:W3CDTF">2021-08-16T01:46:00Z</dcterms:created>
  <dcterms:modified xsi:type="dcterms:W3CDTF">2021-08-16T01:46:00Z</dcterms:modified>
</cp:coreProperties>
</file>