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8067" w14:textId="65E1004A" w:rsidR="00783E53" w:rsidRPr="00EC45DF" w:rsidRDefault="00783E53" w:rsidP="00783E53">
      <w:proofErr w:type="spellStart"/>
      <w:r w:rsidRPr="00EC45DF">
        <w:t>Rodenbaugh</w:t>
      </w:r>
      <w:proofErr w:type="spellEnd"/>
      <w:r w:rsidRPr="00EC45DF">
        <w:t xml:space="preserve">, Cassandra I., et al. "Dynamic viscoelastic coagulometry of blood obtained from healthy chickens." </w:t>
      </w:r>
      <w:r w:rsidRPr="00EC45DF">
        <w:rPr>
          <w:i/>
          <w:iCs/>
        </w:rPr>
        <w:t>American journal of veterinary research</w:t>
      </w:r>
      <w:r w:rsidRPr="00EC45DF">
        <w:t xml:space="preserve"> 80.5 (2019): 441-448.</w:t>
      </w:r>
    </w:p>
    <w:p w14:paraId="03D5100C" w14:textId="1FD544D3" w:rsidR="00EC45DF" w:rsidRPr="00EC45DF" w:rsidRDefault="00EC45DF" w:rsidP="00783E53"/>
    <w:p w14:paraId="65514963" w14:textId="77777777" w:rsidR="00EC45DF" w:rsidRPr="00EC45DF" w:rsidRDefault="00EC45DF" w:rsidP="00EC45DF">
      <w:pPr>
        <w:pStyle w:val="NormalWeb"/>
        <w:spacing w:before="0" w:beforeAutospacing="0" w:after="0" w:afterAutospacing="0"/>
      </w:pPr>
      <w:r w:rsidRPr="00EC45DF">
        <w:rPr>
          <w:color w:val="000000"/>
        </w:rPr>
        <w:t>Abstract: </w:t>
      </w:r>
    </w:p>
    <w:p w14:paraId="7A793EC4" w14:textId="77777777" w:rsidR="00EC45DF" w:rsidRPr="00EC45DF" w:rsidRDefault="00EC45DF" w:rsidP="00EC45DF">
      <w:pPr>
        <w:pStyle w:val="NormalWeb"/>
        <w:spacing w:before="0" w:beforeAutospacing="0" w:after="0" w:afterAutospacing="0"/>
      </w:pPr>
      <w:r w:rsidRPr="00EC45DF">
        <w:rPr>
          <w:color w:val="000000"/>
        </w:rPr>
        <w:t xml:space="preserve">OBJECTIVE: To assess feasibility of the use of a </w:t>
      </w:r>
      <w:r w:rsidRPr="00EC45DF">
        <w:rPr>
          <w:b/>
          <w:bCs/>
          <w:color w:val="000000"/>
        </w:rPr>
        <w:t>dynamic viscoelastic coagulometer on chicken blood and compare coagulation variables for fresh whole blood and sodium citrate-preserved whole blood as well as effects of 3 coagulation activators on blood from chickens</w:t>
      </w:r>
      <w:r w:rsidRPr="00EC45DF">
        <w:rPr>
          <w:color w:val="000000"/>
        </w:rPr>
        <w:t>. </w:t>
      </w:r>
    </w:p>
    <w:p w14:paraId="1869E34F" w14:textId="77777777" w:rsidR="00EC45DF" w:rsidRPr="00EC45DF" w:rsidRDefault="00EC45DF" w:rsidP="00EC45DF">
      <w:pPr>
        <w:pStyle w:val="NormalWeb"/>
        <w:spacing w:before="0" w:beforeAutospacing="0" w:after="0" w:afterAutospacing="0"/>
      </w:pPr>
      <w:r w:rsidRPr="00EC45DF">
        <w:rPr>
          <w:color w:val="000000"/>
        </w:rPr>
        <w:t xml:space="preserve">SAMPLE: Blood samples from </w:t>
      </w:r>
      <w:r w:rsidRPr="00EC45DF">
        <w:rPr>
          <w:b/>
          <w:bCs/>
          <w:color w:val="000000"/>
        </w:rPr>
        <w:t>30 hens</w:t>
      </w:r>
      <w:r w:rsidRPr="00EC45DF">
        <w:rPr>
          <w:color w:val="000000"/>
        </w:rPr>
        <w:t>. </w:t>
      </w:r>
    </w:p>
    <w:p w14:paraId="31421C26" w14:textId="77777777" w:rsidR="00EC45DF" w:rsidRPr="00EC45DF" w:rsidRDefault="00EC45DF" w:rsidP="00EC45DF">
      <w:pPr>
        <w:pStyle w:val="NormalWeb"/>
        <w:spacing w:before="0" w:beforeAutospacing="0" w:after="0" w:afterAutospacing="0"/>
      </w:pPr>
      <w:r w:rsidRPr="00EC45DF">
        <w:rPr>
          <w:color w:val="000000"/>
        </w:rPr>
        <w:t xml:space="preserve">PROCEDURES: Chickens were allowed to rest undisturbed for 1 hour. A blood sample was collected from an ulnar vein; 1.4 mL was analyzed immediately, and 1.8 mL was mixed with sodium citrate and subsequently recalcified and analyzed. A separate coagulation </w:t>
      </w:r>
      <w:r w:rsidRPr="00EC45DF">
        <w:rPr>
          <w:color w:val="000000"/>
          <w:u w:val="single"/>
        </w:rPr>
        <w:t>activator (glass beads, kaolin clay, or tissue factor</w:t>
      </w:r>
      <w:r w:rsidRPr="00EC45DF">
        <w:rPr>
          <w:color w:val="000000"/>
        </w:rPr>
        <w:t>) was in each of the 2 channels of the analyzer. Chickens were allowed a 1-hour rest period, and another blood sample was collected from the contralateral ulnar vein; it was processed in the same manner as for the first sample, except both channels of the analyzer contained the same coagulation activator. </w:t>
      </w:r>
    </w:p>
    <w:p w14:paraId="503EBE76" w14:textId="77777777" w:rsidR="00EC45DF" w:rsidRPr="00EC45DF" w:rsidRDefault="00EC45DF" w:rsidP="00EC45DF">
      <w:pPr>
        <w:pStyle w:val="NormalWeb"/>
        <w:spacing w:before="0" w:beforeAutospacing="0" w:after="0" w:afterAutospacing="0"/>
      </w:pPr>
      <w:r w:rsidRPr="00EC45DF">
        <w:rPr>
          <w:color w:val="000000"/>
        </w:rPr>
        <w:t xml:space="preserve">RESULTS: </w:t>
      </w:r>
      <w:r w:rsidRPr="00EC45DF">
        <w:rPr>
          <w:b/>
          <w:bCs/>
          <w:color w:val="000000"/>
        </w:rPr>
        <w:t>Compared with fresh samples, citrated samples had higher values for activated clotting time and platelet function and lower clotting rates</w:t>
      </w:r>
      <w:r w:rsidRPr="00EC45DF">
        <w:rPr>
          <w:color w:val="000000"/>
        </w:rPr>
        <w:t xml:space="preserve">. </w:t>
      </w:r>
      <w:r w:rsidRPr="00EC45DF">
        <w:rPr>
          <w:b/>
          <w:bCs/>
          <w:color w:val="000000"/>
        </w:rPr>
        <w:t>Intra-assay coefficients of variation of coagulation profiles for citrated samples were markedly greater than the limit of 10%,</w:t>
      </w:r>
      <w:r w:rsidRPr="00EC45DF">
        <w:rPr>
          <w:color w:val="000000"/>
        </w:rPr>
        <w:t xml:space="preserve"> whereas values for fresh samples were close to or &lt; 10%. CONCLUSIONS AND CLINICAL RELEVANCE: Results suggested that </w:t>
      </w:r>
      <w:r w:rsidRPr="00EC45DF">
        <w:rPr>
          <w:b/>
          <w:bCs/>
          <w:color w:val="000000"/>
        </w:rPr>
        <w:t>use of a dynamic viscoelastic coagulometer on chicken blood was feasible and that analysis of fresh whole blood from healthy chickens provided results with less variability than did analysis of citrated blood</w:t>
      </w:r>
      <w:r w:rsidRPr="00EC45DF">
        <w:rPr>
          <w:color w:val="000000"/>
        </w:rPr>
        <w:t xml:space="preserve">. Samples </w:t>
      </w:r>
      <w:r w:rsidRPr="00EC45DF">
        <w:rPr>
          <w:b/>
          <w:bCs/>
          <w:color w:val="000000"/>
        </w:rPr>
        <w:t>preserved with sodium citrate were associated with significant relative hypocoagulability, compared with results for fresh blood</w:t>
      </w:r>
      <w:r w:rsidRPr="00EC45DF">
        <w:rPr>
          <w:color w:val="000000"/>
        </w:rPr>
        <w:t>.</w:t>
      </w:r>
    </w:p>
    <w:p w14:paraId="121D9AD9" w14:textId="77777777" w:rsidR="00EC45DF" w:rsidRPr="00EC45DF" w:rsidRDefault="00EC45DF" w:rsidP="00EC45DF"/>
    <w:p w14:paraId="14CA327A" w14:textId="77777777" w:rsidR="00EC45DF" w:rsidRPr="00EC45DF" w:rsidRDefault="00EC45DF" w:rsidP="00EC45DF">
      <w:pPr>
        <w:pStyle w:val="NormalWeb"/>
        <w:spacing w:before="0" w:beforeAutospacing="0" w:after="0" w:afterAutospacing="0"/>
      </w:pPr>
      <w:r w:rsidRPr="00EC45DF">
        <w:rPr>
          <w:color w:val="000000"/>
        </w:rPr>
        <w:t>Key Points:</w:t>
      </w:r>
    </w:p>
    <w:p w14:paraId="2BFF3C47" w14:textId="77777777" w:rsidR="00EC45DF" w:rsidRPr="00EC45DF" w:rsidRDefault="00EC45DF" w:rsidP="00EC45DF">
      <w:pPr>
        <w:pStyle w:val="NormalWeb"/>
        <w:numPr>
          <w:ilvl w:val="0"/>
          <w:numId w:val="1"/>
        </w:numPr>
        <w:spacing w:before="0" w:beforeAutospacing="0" w:after="0" w:afterAutospacing="0"/>
        <w:textAlignment w:val="baseline"/>
        <w:rPr>
          <w:color w:val="000000"/>
        </w:rPr>
      </w:pPr>
      <w:r w:rsidRPr="00EC45DF">
        <w:rPr>
          <w:color w:val="000000"/>
        </w:rPr>
        <w:t>Avian thrombocytes – adhere to vascular defect and form a monolayer</w:t>
      </w:r>
    </w:p>
    <w:p w14:paraId="79B82DFB" w14:textId="77777777" w:rsidR="00EC45DF" w:rsidRPr="00EC45DF" w:rsidRDefault="00EC45DF" w:rsidP="00EC45DF">
      <w:pPr>
        <w:pStyle w:val="NormalWeb"/>
        <w:numPr>
          <w:ilvl w:val="0"/>
          <w:numId w:val="1"/>
        </w:numPr>
        <w:spacing w:before="0" w:beforeAutospacing="0" w:after="0" w:afterAutospacing="0"/>
        <w:textAlignment w:val="baseline"/>
        <w:rPr>
          <w:color w:val="000000"/>
        </w:rPr>
      </w:pPr>
      <w:r w:rsidRPr="00EC45DF">
        <w:rPr>
          <w:color w:val="000000"/>
        </w:rPr>
        <w:t>Mammalian platelets – adhere and form a 3D aggregate</w:t>
      </w:r>
    </w:p>
    <w:p w14:paraId="29C8ED3F" w14:textId="77777777" w:rsidR="00EC45DF" w:rsidRPr="00EC45DF" w:rsidRDefault="00EC45DF" w:rsidP="00EC45DF">
      <w:pPr>
        <w:pStyle w:val="NormalWeb"/>
        <w:numPr>
          <w:ilvl w:val="0"/>
          <w:numId w:val="1"/>
        </w:numPr>
        <w:spacing w:before="0" w:beforeAutospacing="0" w:after="0" w:afterAutospacing="0"/>
        <w:textAlignment w:val="baseline"/>
        <w:rPr>
          <w:b/>
          <w:bCs/>
          <w:color w:val="000000"/>
        </w:rPr>
      </w:pPr>
      <w:r w:rsidRPr="00EC45DF">
        <w:rPr>
          <w:color w:val="000000"/>
        </w:rPr>
        <w:t xml:space="preserve">Extended clotting time in birds thought to be associated with </w:t>
      </w:r>
      <w:r w:rsidRPr="00EC45DF">
        <w:rPr>
          <w:b/>
          <w:bCs/>
          <w:color w:val="000000"/>
        </w:rPr>
        <w:t>lack of intrinsic pathway (factors XI and XII)</w:t>
      </w:r>
    </w:p>
    <w:p w14:paraId="1C42557E" w14:textId="77777777" w:rsidR="00EC45DF" w:rsidRPr="00EC45DF" w:rsidRDefault="00EC45DF" w:rsidP="00EC45DF">
      <w:pPr>
        <w:pStyle w:val="NormalWeb"/>
        <w:numPr>
          <w:ilvl w:val="0"/>
          <w:numId w:val="1"/>
        </w:numPr>
        <w:spacing w:before="0" w:beforeAutospacing="0" w:after="0" w:afterAutospacing="0"/>
        <w:textAlignment w:val="baseline"/>
        <w:rPr>
          <w:color w:val="000000"/>
        </w:rPr>
      </w:pPr>
      <w:r w:rsidRPr="00EC45DF">
        <w:rPr>
          <w:color w:val="000000"/>
        </w:rPr>
        <w:t xml:space="preserve">Dynamic </w:t>
      </w:r>
      <w:proofErr w:type="spellStart"/>
      <w:r w:rsidRPr="00EC45DF">
        <w:rPr>
          <w:color w:val="000000"/>
        </w:rPr>
        <w:t>visceroelastic</w:t>
      </w:r>
      <w:proofErr w:type="spellEnd"/>
      <w:r w:rsidRPr="00EC45DF">
        <w:rPr>
          <w:color w:val="000000"/>
        </w:rPr>
        <w:t xml:space="preserve"> coagulation (DVC) – measures resistance to oscillation of the probe as clot forms then lyses</w:t>
      </w:r>
    </w:p>
    <w:p w14:paraId="37D680D1" w14:textId="77777777" w:rsidR="00EC45DF" w:rsidRPr="00EC45DF" w:rsidRDefault="00EC45DF" w:rsidP="00EC45DF">
      <w:pPr>
        <w:pStyle w:val="NormalWeb"/>
        <w:numPr>
          <w:ilvl w:val="0"/>
          <w:numId w:val="1"/>
        </w:numPr>
        <w:spacing w:before="0" w:beforeAutospacing="0" w:after="0" w:afterAutospacing="0"/>
        <w:textAlignment w:val="baseline"/>
        <w:rPr>
          <w:color w:val="000000"/>
        </w:rPr>
      </w:pPr>
      <w:r w:rsidRPr="00EC45DF">
        <w:rPr>
          <w:color w:val="000000"/>
        </w:rPr>
        <w:t>Significant differences between all activators (TF, kaolin, glass) for ACT </w:t>
      </w:r>
    </w:p>
    <w:p w14:paraId="3B1894B0" w14:textId="77777777" w:rsidR="00EC45DF" w:rsidRPr="00EC45DF" w:rsidRDefault="00EC45DF" w:rsidP="00EC45DF">
      <w:pPr>
        <w:pStyle w:val="NormalWeb"/>
        <w:numPr>
          <w:ilvl w:val="0"/>
          <w:numId w:val="1"/>
        </w:numPr>
        <w:spacing w:before="0" w:beforeAutospacing="0" w:after="0" w:afterAutospacing="0"/>
        <w:textAlignment w:val="baseline"/>
        <w:rPr>
          <w:color w:val="000000"/>
        </w:rPr>
      </w:pPr>
      <w:r w:rsidRPr="00EC45DF">
        <w:rPr>
          <w:color w:val="000000"/>
        </w:rPr>
        <w:t>Significant difference for clotting rate for TF and glass </w:t>
      </w:r>
    </w:p>
    <w:p w14:paraId="390CF7B5" w14:textId="77777777" w:rsidR="00EC45DF" w:rsidRPr="00EC45DF" w:rsidRDefault="00EC45DF" w:rsidP="00EC45DF">
      <w:pPr>
        <w:pStyle w:val="NormalWeb"/>
        <w:numPr>
          <w:ilvl w:val="0"/>
          <w:numId w:val="1"/>
        </w:numPr>
        <w:spacing w:before="0" w:beforeAutospacing="0" w:after="0" w:afterAutospacing="0"/>
        <w:textAlignment w:val="baseline"/>
        <w:rPr>
          <w:color w:val="000000"/>
        </w:rPr>
      </w:pPr>
      <w:r w:rsidRPr="00EC45DF">
        <w:rPr>
          <w:color w:val="000000"/>
        </w:rPr>
        <w:t>Significant difference for platelet function for glass</w:t>
      </w:r>
    </w:p>
    <w:p w14:paraId="4187B771" w14:textId="77777777" w:rsidR="00EC45DF" w:rsidRPr="00EC45DF" w:rsidRDefault="00EC45DF" w:rsidP="00EC45DF">
      <w:pPr>
        <w:pStyle w:val="NormalWeb"/>
        <w:numPr>
          <w:ilvl w:val="1"/>
          <w:numId w:val="2"/>
        </w:numPr>
        <w:spacing w:before="0" w:beforeAutospacing="0" w:after="0" w:afterAutospacing="0"/>
        <w:textAlignment w:val="baseline"/>
        <w:rPr>
          <w:color w:val="000000"/>
        </w:rPr>
      </w:pPr>
      <w:r w:rsidRPr="00EC45DF">
        <w:rPr>
          <w:color w:val="000000"/>
        </w:rPr>
        <w:t>Platelet function not reported when kaolin used</w:t>
      </w:r>
    </w:p>
    <w:p w14:paraId="0E9537FB" w14:textId="77777777" w:rsidR="00EC45DF" w:rsidRPr="00EC45DF" w:rsidRDefault="00EC45DF" w:rsidP="00EC45DF">
      <w:pPr>
        <w:pStyle w:val="NormalWeb"/>
        <w:numPr>
          <w:ilvl w:val="0"/>
          <w:numId w:val="2"/>
        </w:numPr>
        <w:spacing w:before="0" w:beforeAutospacing="0" w:after="0" w:afterAutospacing="0"/>
        <w:textAlignment w:val="baseline"/>
        <w:rPr>
          <w:color w:val="000000"/>
        </w:rPr>
      </w:pPr>
      <w:r w:rsidRPr="00EC45DF">
        <w:rPr>
          <w:color w:val="000000"/>
        </w:rPr>
        <w:t>Citrated blood significantly longer ACT, lower clotting rate, lower platelet function</w:t>
      </w:r>
    </w:p>
    <w:p w14:paraId="0D914811" w14:textId="77777777" w:rsidR="00EC45DF" w:rsidRPr="00EC45DF" w:rsidRDefault="00EC45DF" w:rsidP="00EC45DF">
      <w:pPr>
        <w:pStyle w:val="NormalWeb"/>
        <w:numPr>
          <w:ilvl w:val="0"/>
          <w:numId w:val="2"/>
        </w:numPr>
        <w:spacing w:before="0" w:beforeAutospacing="0" w:after="0" w:afterAutospacing="0"/>
        <w:textAlignment w:val="baseline"/>
        <w:rPr>
          <w:color w:val="000000"/>
        </w:rPr>
      </w:pPr>
      <w:r w:rsidRPr="00EC45DF">
        <w:rPr>
          <w:color w:val="000000"/>
        </w:rPr>
        <w:t xml:space="preserve">A large number of chickens were lipemic – this has been known to interfere with </w:t>
      </w:r>
      <w:proofErr w:type="spellStart"/>
      <w:r w:rsidRPr="00EC45DF">
        <w:rPr>
          <w:color w:val="000000"/>
        </w:rPr>
        <w:t>visceroelastic</w:t>
      </w:r>
      <w:proofErr w:type="spellEnd"/>
      <w:r w:rsidRPr="00EC45DF">
        <w:rPr>
          <w:color w:val="000000"/>
        </w:rPr>
        <w:t xml:space="preserve"> </w:t>
      </w:r>
      <w:proofErr w:type="spellStart"/>
      <w:r w:rsidRPr="00EC45DF">
        <w:rPr>
          <w:color w:val="000000"/>
        </w:rPr>
        <w:t>coag</w:t>
      </w:r>
      <w:proofErr w:type="spellEnd"/>
      <w:r w:rsidRPr="00EC45DF">
        <w:rPr>
          <w:color w:val="000000"/>
        </w:rPr>
        <w:t xml:space="preserve"> tests in mammals; but considered normal in the chicken due to repro state so included in data set</w:t>
      </w:r>
    </w:p>
    <w:p w14:paraId="19866A47" w14:textId="77777777" w:rsidR="00EC45DF" w:rsidRPr="00EC45DF" w:rsidRDefault="00EC45DF" w:rsidP="00EC45DF">
      <w:pPr>
        <w:pStyle w:val="NormalWeb"/>
        <w:numPr>
          <w:ilvl w:val="0"/>
          <w:numId w:val="2"/>
        </w:numPr>
        <w:spacing w:before="0" w:beforeAutospacing="0" w:after="0" w:afterAutospacing="0"/>
        <w:textAlignment w:val="baseline"/>
        <w:rPr>
          <w:color w:val="000000"/>
        </w:rPr>
      </w:pPr>
      <w:r w:rsidRPr="00EC45DF">
        <w:rPr>
          <w:color w:val="000000"/>
        </w:rPr>
        <w:t>Significant negative correlation between platelet function in whole blood and observed thrombocyte numbers</w:t>
      </w:r>
    </w:p>
    <w:p w14:paraId="54A7DED0" w14:textId="77777777" w:rsidR="00EC45DF" w:rsidRPr="00EC45DF" w:rsidRDefault="00EC45DF" w:rsidP="00EC45DF"/>
    <w:p w14:paraId="471BB42B" w14:textId="77777777" w:rsidR="00EC45DF" w:rsidRPr="00EC45DF" w:rsidRDefault="00EC45DF" w:rsidP="00EC45DF">
      <w:pPr>
        <w:pStyle w:val="NormalWeb"/>
        <w:spacing w:before="0" w:beforeAutospacing="0" w:after="0" w:afterAutospacing="0"/>
      </w:pPr>
      <w:r w:rsidRPr="00EC45DF">
        <w:rPr>
          <w:color w:val="000000"/>
        </w:rPr>
        <w:t xml:space="preserve">Take home: Using fresh whole blood resulted in lower variability in DVC results; sodium citrate samples were relatively </w:t>
      </w:r>
      <w:proofErr w:type="spellStart"/>
      <w:r w:rsidRPr="00EC45DF">
        <w:rPr>
          <w:color w:val="000000"/>
        </w:rPr>
        <w:t>hypocoagulable</w:t>
      </w:r>
      <w:proofErr w:type="spellEnd"/>
      <w:r w:rsidRPr="00EC45DF">
        <w:rPr>
          <w:color w:val="000000"/>
        </w:rPr>
        <w:t> </w:t>
      </w:r>
    </w:p>
    <w:p w14:paraId="0CDBB0F6" w14:textId="77777777" w:rsidR="00EC45DF" w:rsidRPr="00EC45DF" w:rsidRDefault="00EC45DF" w:rsidP="00EC45DF"/>
    <w:p w14:paraId="53BE096D" w14:textId="3ACDFD7F" w:rsidR="00EC45DF" w:rsidRDefault="00EC45DF" w:rsidP="00783E53"/>
    <w:p w14:paraId="0B82D7AE" w14:textId="77777777" w:rsidR="005E19C1" w:rsidRPr="00EC45DF" w:rsidRDefault="005E19C1" w:rsidP="00783E53"/>
    <w:p w14:paraId="0F82E7FB" w14:textId="77777777" w:rsidR="00783E53" w:rsidRPr="00EC45DF" w:rsidRDefault="00783E53" w:rsidP="00783E53"/>
    <w:p w14:paraId="2C0A45A0" w14:textId="77777777" w:rsidR="00783E53" w:rsidRPr="00EC45DF" w:rsidRDefault="00783E53" w:rsidP="00783E53">
      <w:proofErr w:type="spellStart"/>
      <w:r w:rsidRPr="00EC45DF">
        <w:t>Knafo</w:t>
      </w:r>
      <w:proofErr w:type="spellEnd"/>
      <w:r w:rsidRPr="00EC45DF">
        <w:t xml:space="preserve">, Sophie Emmanuelle, Jennifer E. Graham, and Bruce A. Barton. "Intravenous and intraosseous regional limb perfusion of ceftiofur sodium in an avian model." </w:t>
      </w:r>
      <w:r w:rsidRPr="00EC45DF">
        <w:rPr>
          <w:i/>
          <w:iCs/>
        </w:rPr>
        <w:t>American journal of veterinary research</w:t>
      </w:r>
      <w:r w:rsidRPr="00EC45DF">
        <w:t xml:space="preserve"> 80.6 (2019): 539-546.</w:t>
      </w:r>
    </w:p>
    <w:p w14:paraId="5CB564CE" w14:textId="77777777" w:rsidR="00EC45DF" w:rsidRPr="00EC45DF" w:rsidRDefault="00EC45DF" w:rsidP="00EC45DF"/>
    <w:p w14:paraId="35E923C1" w14:textId="77777777" w:rsidR="00EC45DF" w:rsidRPr="00EC45DF" w:rsidRDefault="00EC45DF" w:rsidP="00EC45DF">
      <w:pPr>
        <w:pStyle w:val="NormalWeb"/>
        <w:spacing w:before="0" w:beforeAutospacing="0" w:after="0" w:afterAutospacing="0"/>
      </w:pPr>
      <w:r w:rsidRPr="00EC45DF">
        <w:rPr>
          <w:color w:val="000000"/>
        </w:rPr>
        <w:t xml:space="preserve">OBJECTIVE To assess whether IV regional limb perfusion (IVRLP) and intraosseous regional limb perfusion (IORLP) of ceftiofur sodium resulted in clinically relevant drug concentrations in the synovial fluid of the </w:t>
      </w:r>
      <w:proofErr w:type="spellStart"/>
      <w:r w:rsidRPr="00EC45DF">
        <w:rPr>
          <w:color w:val="000000"/>
        </w:rPr>
        <w:t>tibiotarsal</w:t>
      </w:r>
      <w:proofErr w:type="spellEnd"/>
      <w:r w:rsidRPr="00EC45DF">
        <w:rPr>
          <w:color w:val="000000"/>
        </w:rPr>
        <w:t>-tarsometatarsal joint of chickens (</w:t>
      </w:r>
      <w:proofErr w:type="spellStart"/>
      <w:r w:rsidRPr="00EC45DF">
        <w:rPr>
          <w:color w:val="000000"/>
        </w:rPr>
        <w:t>ie</w:t>
      </w:r>
      <w:proofErr w:type="spellEnd"/>
      <w:r w:rsidRPr="00EC45DF">
        <w:rPr>
          <w:color w:val="000000"/>
        </w:rPr>
        <w:t>, an avian model) and to determine whether one of those techniques was superior to the other. </w:t>
      </w:r>
    </w:p>
    <w:p w14:paraId="4C0D72B0" w14:textId="77777777" w:rsidR="00EC45DF" w:rsidRPr="00EC45DF" w:rsidRDefault="00EC45DF" w:rsidP="00EC45DF">
      <w:pPr>
        <w:pStyle w:val="NormalWeb"/>
        <w:spacing w:before="0" w:beforeAutospacing="0" w:after="0" w:afterAutospacing="0"/>
      </w:pPr>
      <w:r w:rsidRPr="00EC45DF">
        <w:rPr>
          <w:color w:val="000000"/>
        </w:rPr>
        <w:t>ANIMALS 12 healthy adult hens. </w:t>
      </w:r>
    </w:p>
    <w:p w14:paraId="3AF5A008" w14:textId="77777777" w:rsidR="00EC45DF" w:rsidRPr="00EC45DF" w:rsidRDefault="00EC45DF" w:rsidP="00EC45DF">
      <w:pPr>
        <w:pStyle w:val="NormalWeb"/>
        <w:spacing w:before="0" w:beforeAutospacing="0" w:after="0" w:afterAutospacing="0"/>
      </w:pPr>
      <w:r w:rsidRPr="00EC45DF">
        <w:rPr>
          <w:color w:val="000000"/>
        </w:rPr>
        <w:t xml:space="preserve">PROCEDURES </w:t>
      </w:r>
      <w:r w:rsidRPr="00EC45DF">
        <w:rPr>
          <w:color w:val="000000"/>
          <w:shd w:val="clear" w:color="auto" w:fill="FFE599"/>
        </w:rPr>
        <w:t>Birds were randomly assigned to receive ceftiofur sodium (2 mg/kg) by the IVRLP (n = 4), IORLP (4), or IM (control; 4) route once daily for 6 consecutive days</w:t>
      </w:r>
      <w:r w:rsidRPr="00EC45DF">
        <w:rPr>
          <w:color w:val="000000"/>
        </w:rPr>
        <w:t xml:space="preserve">. </w:t>
      </w:r>
      <w:r w:rsidRPr="00EC45DF">
        <w:rPr>
          <w:color w:val="000000"/>
          <w:shd w:val="clear" w:color="auto" w:fill="FFE599"/>
        </w:rPr>
        <w:t xml:space="preserve">Blood and </w:t>
      </w:r>
      <w:proofErr w:type="spellStart"/>
      <w:r w:rsidRPr="00EC45DF">
        <w:rPr>
          <w:color w:val="000000"/>
          <w:shd w:val="clear" w:color="auto" w:fill="FFE599"/>
        </w:rPr>
        <w:t>tibiotarsal</w:t>
      </w:r>
      <w:proofErr w:type="spellEnd"/>
      <w:r w:rsidRPr="00EC45DF">
        <w:rPr>
          <w:color w:val="000000"/>
          <w:shd w:val="clear" w:color="auto" w:fill="FFE599"/>
        </w:rPr>
        <w:t>-tarsometatarsal synovial fluid samples were collected 15 minutes after ceftiofur administration on predetermined days for quantification of ceftiofur concentration</w:t>
      </w:r>
      <w:r w:rsidRPr="00EC45DF">
        <w:rPr>
          <w:color w:val="000000"/>
        </w:rPr>
        <w:t>. Plasma and synovial fluid ceftiofur concentrations were compared among the 3 groups. </w:t>
      </w:r>
    </w:p>
    <w:p w14:paraId="7C09216E" w14:textId="77777777" w:rsidR="00EC45DF" w:rsidRPr="00EC45DF" w:rsidRDefault="00EC45DF" w:rsidP="00EC45DF">
      <w:pPr>
        <w:pStyle w:val="NormalWeb"/>
        <w:spacing w:before="0" w:beforeAutospacing="0" w:after="0" w:afterAutospacing="0"/>
      </w:pPr>
      <w:r w:rsidRPr="00EC45DF">
        <w:rPr>
          <w:color w:val="000000"/>
        </w:rPr>
        <w:t>RESULTS All 4 birds in the IVRLP group developed mild to moderate bruising around the injection site, but this bruising did not prohibit completion of the prescribed treatment regimen. No adverse effects were observed in any of the other birds. The mean plasma and synovial fluid ceftiofur concentrations exceeded the therapeutic threshold for most common bacterial pathogens (&gt; 1.0 µg/mL) at all sample acquisition times for all 3 groups. The mean synovial fluid ceftiofur concentration for the IVRLP group was significantly greater than that for the IORLP and control groups at all sample acquisition times. </w:t>
      </w:r>
    </w:p>
    <w:p w14:paraId="05546097" w14:textId="77777777" w:rsidR="00EC45DF" w:rsidRPr="00EC45DF" w:rsidRDefault="00EC45DF" w:rsidP="00EC45DF">
      <w:pPr>
        <w:pStyle w:val="NormalWeb"/>
        <w:spacing w:before="0" w:beforeAutospacing="0" w:after="0" w:afterAutospacing="0"/>
      </w:pPr>
      <w:r w:rsidRPr="00EC45DF">
        <w:rPr>
          <w:color w:val="000000"/>
        </w:rPr>
        <w:t xml:space="preserve">CONCLUSIONS AND CLINICAL RELEVANCE </w:t>
      </w:r>
      <w:r w:rsidRPr="00EC45DF">
        <w:rPr>
          <w:color w:val="000000"/>
          <w:shd w:val="clear" w:color="auto" w:fill="FFE599"/>
        </w:rPr>
        <w:t>Results suggested that IVRLP may be a safe and effective technique for antimicrobial administration to birds with joint infections, contaminated wounds, pododermatitis, and other musculoskeletal infections of the distal aspect of a limb. </w:t>
      </w:r>
    </w:p>
    <w:p w14:paraId="110A3C6D" w14:textId="77777777" w:rsidR="00EC45DF" w:rsidRPr="00EC45DF" w:rsidRDefault="00EC45DF" w:rsidP="00EC45DF"/>
    <w:p w14:paraId="50BCE495" w14:textId="77777777" w:rsidR="00EC45DF" w:rsidRPr="00EC45DF" w:rsidRDefault="00EC45DF" w:rsidP="00EC45DF">
      <w:pPr>
        <w:pStyle w:val="NormalWeb"/>
        <w:spacing w:before="0" w:beforeAutospacing="0" w:after="0" w:afterAutospacing="0"/>
      </w:pPr>
      <w:r w:rsidRPr="00EC45DF">
        <w:rPr>
          <w:color w:val="000000"/>
        </w:rPr>
        <w:t>Introduction: </w:t>
      </w:r>
    </w:p>
    <w:p w14:paraId="799A10CD" w14:textId="77777777" w:rsidR="00EC45DF" w:rsidRPr="00EC45DF" w:rsidRDefault="00EC45DF" w:rsidP="00EC45DF">
      <w:pPr>
        <w:pStyle w:val="NormalWeb"/>
        <w:numPr>
          <w:ilvl w:val="0"/>
          <w:numId w:val="3"/>
        </w:numPr>
        <w:spacing w:before="0" w:beforeAutospacing="0" w:after="0" w:afterAutospacing="0"/>
        <w:textAlignment w:val="baseline"/>
        <w:rPr>
          <w:color w:val="000000"/>
        </w:rPr>
      </w:pPr>
      <w:r w:rsidRPr="00EC45DF">
        <w:rPr>
          <w:color w:val="000000"/>
        </w:rPr>
        <w:t>IVRLP = IV regional limb perfusion; IORLP = intraosseous regional limb perfusion </w:t>
      </w:r>
    </w:p>
    <w:p w14:paraId="26837F29" w14:textId="77777777" w:rsidR="00EC45DF" w:rsidRPr="00EC45DF" w:rsidRDefault="00EC45DF" w:rsidP="00EC45DF">
      <w:pPr>
        <w:pStyle w:val="NormalWeb"/>
        <w:numPr>
          <w:ilvl w:val="0"/>
          <w:numId w:val="3"/>
        </w:numPr>
        <w:spacing w:before="0" w:beforeAutospacing="0" w:after="0" w:afterAutospacing="0"/>
        <w:textAlignment w:val="baseline"/>
        <w:rPr>
          <w:color w:val="000000"/>
        </w:rPr>
      </w:pPr>
      <w:r w:rsidRPr="00EC45DF">
        <w:rPr>
          <w:color w:val="000000"/>
        </w:rPr>
        <w:t>Currently, RLP not validated for use in avian species </w:t>
      </w:r>
    </w:p>
    <w:p w14:paraId="1DB216F2" w14:textId="77777777" w:rsidR="00EC45DF" w:rsidRPr="00EC45DF" w:rsidRDefault="00EC45DF" w:rsidP="00EC45DF">
      <w:pPr>
        <w:pStyle w:val="NormalWeb"/>
        <w:numPr>
          <w:ilvl w:val="0"/>
          <w:numId w:val="3"/>
        </w:numPr>
        <w:spacing w:before="0" w:beforeAutospacing="0" w:after="0" w:afterAutospacing="0"/>
        <w:textAlignment w:val="baseline"/>
        <w:rPr>
          <w:color w:val="000000"/>
        </w:rPr>
      </w:pPr>
      <w:r w:rsidRPr="00EC45DF">
        <w:rPr>
          <w:color w:val="000000"/>
        </w:rPr>
        <w:t>Any soft tissue infection in the distal aspect of avian distal limb has the potential to spread into the bone because of limited soft tissue covering the bones- amputation not always an option, especially for wild birds </w:t>
      </w:r>
    </w:p>
    <w:p w14:paraId="54270D97" w14:textId="77777777" w:rsidR="00EC45DF" w:rsidRPr="00EC45DF" w:rsidRDefault="00EC45DF" w:rsidP="00EC45DF"/>
    <w:p w14:paraId="79414539" w14:textId="77777777" w:rsidR="00EC45DF" w:rsidRPr="00EC45DF" w:rsidRDefault="00EC45DF" w:rsidP="00EC45DF">
      <w:pPr>
        <w:pStyle w:val="NormalWeb"/>
        <w:spacing w:before="0" w:beforeAutospacing="0" w:after="0" w:afterAutospacing="0"/>
      </w:pPr>
      <w:r w:rsidRPr="00EC45DF">
        <w:rPr>
          <w:color w:val="000000"/>
        </w:rPr>
        <w:t>Study/results: </w:t>
      </w:r>
    </w:p>
    <w:p w14:paraId="055B580D" w14:textId="77777777" w:rsidR="00EC45DF" w:rsidRPr="00EC45DF" w:rsidRDefault="00EC45DF" w:rsidP="00EC45DF">
      <w:pPr>
        <w:pStyle w:val="NormalWeb"/>
        <w:numPr>
          <w:ilvl w:val="0"/>
          <w:numId w:val="4"/>
        </w:numPr>
        <w:spacing w:before="0" w:beforeAutospacing="0" w:after="0" w:afterAutospacing="0"/>
        <w:textAlignment w:val="baseline"/>
        <w:rPr>
          <w:color w:val="000000"/>
        </w:rPr>
      </w:pPr>
      <w:r w:rsidRPr="00EC45DF">
        <w:rPr>
          <w:color w:val="000000"/>
        </w:rPr>
        <w:t>All birds anesthetized for ceftiofur administration/sample collection </w:t>
      </w:r>
    </w:p>
    <w:p w14:paraId="1C4D9D87" w14:textId="77777777" w:rsidR="00EC45DF" w:rsidRPr="00EC45DF" w:rsidRDefault="00EC45DF" w:rsidP="00EC45DF">
      <w:pPr>
        <w:pStyle w:val="NormalWeb"/>
        <w:numPr>
          <w:ilvl w:val="0"/>
          <w:numId w:val="4"/>
        </w:numPr>
        <w:spacing w:before="0" w:beforeAutospacing="0" w:after="0" w:afterAutospacing="0"/>
        <w:textAlignment w:val="baseline"/>
        <w:rPr>
          <w:color w:val="000000"/>
        </w:rPr>
      </w:pPr>
      <w:r w:rsidRPr="00EC45DF">
        <w:rPr>
          <w:color w:val="000000"/>
        </w:rPr>
        <w:t>IVRLP procedure:</w:t>
      </w:r>
    </w:p>
    <w:p w14:paraId="68A0FD5C"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 xml:space="preserve">Penrose drain used as a tourniquet around the selected leg at mid </w:t>
      </w:r>
      <w:proofErr w:type="spellStart"/>
      <w:r w:rsidRPr="00EC45DF">
        <w:rPr>
          <w:color w:val="000000"/>
        </w:rPr>
        <w:t>tibiotarsal</w:t>
      </w:r>
      <w:proofErr w:type="spellEnd"/>
      <w:r w:rsidRPr="00EC45DF">
        <w:rPr>
          <w:color w:val="000000"/>
        </w:rPr>
        <w:t xml:space="preserve"> level</w:t>
      </w:r>
    </w:p>
    <w:p w14:paraId="0324B0E8"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25g catheter put into the metatarsal vein → dose of ceftiofur diluted with sterile saline (0.9% NaCl) solution total volume of 3 mL, which was then injected through the catheter followed by 0.3 mL (the volume of the butterfly catheter) of sterile saline </w:t>
      </w:r>
    </w:p>
    <w:p w14:paraId="31A358C6"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 xml:space="preserve">IVC removed, bandage </w:t>
      </w:r>
      <w:proofErr w:type="gramStart"/>
      <w:r w:rsidRPr="00EC45DF">
        <w:rPr>
          <w:color w:val="000000"/>
        </w:rPr>
        <w:t>placed</w:t>
      </w:r>
      <w:proofErr w:type="gramEnd"/>
      <w:r w:rsidRPr="00EC45DF">
        <w:rPr>
          <w:color w:val="000000"/>
        </w:rPr>
        <w:t xml:space="preserve"> and tourniquet left on for 10 minutes </w:t>
      </w:r>
    </w:p>
    <w:p w14:paraId="62916904" w14:textId="77777777" w:rsidR="00EC45DF" w:rsidRPr="00EC45DF" w:rsidRDefault="00EC45DF" w:rsidP="00EC45DF">
      <w:pPr>
        <w:pStyle w:val="NormalWeb"/>
        <w:numPr>
          <w:ilvl w:val="0"/>
          <w:numId w:val="5"/>
        </w:numPr>
        <w:spacing w:before="0" w:beforeAutospacing="0" w:after="0" w:afterAutospacing="0"/>
        <w:textAlignment w:val="baseline"/>
        <w:rPr>
          <w:color w:val="000000"/>
        </w:rPr>
      </w:pPr>
      <w:r w:rsidRPr="00EC45DF">
        <w:rPr>
          <w:color w:val="000000"/>
        </w:rPr>
        <w:lastRenderedPageBreak/>
        <w:t>IORLP procedure: </w:t>
      </w:r>
    </w:p>
    <w:p w14:paraId="7F769B10"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 xml:space="preserve">Lidocaine injected into the periosteum of the proximal </w:t>
      </w:r>
      <w:proofErr w:type="spellStart"/>
      <w:r w:rsidRPr="00EC45DF">
        <w:rPr>
          <w:color w:val="000000"/>
        </w:rPr>
        <w:t>tibiotarsal</w:t>
      </w:r>
      <w:proofErr w:type="spellEnd"/>
      <w:r w:rsidRPr="00EC45DF">
        <w:rPr>
          <w:color w:val="000000"/>
        </w:rPr>
        <w:t xml:space="preserve"> bone </w:t>
      </w:r>
    </w:p>
    <w:p w14:paraId="0427A223"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Penrose drain was used as a tourniquet around the mid femoral level</w:t>
      </w:r>
    </w:p>
    <w:p w14:paraId="7F83CCC9"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 xml:space="preserve">IO catheter placed (Sterile 22-gauge, 1.5-inch spinal needle) into the proximal aspect of the </w:t>
      </w:r>
      <w:proofErr w:type="spellStart"/>
      <w:r w:rsidRPr="00EC45DF">
        <w:rPr>
          <w:color w:val="000000"/>
        </w:rPr>
        <w:t>tibiotarsal</w:t>
      </w:r>
      <w:proofErr w:type="spellEnd"/>
      <w:r w:rsidRPr="00EC45DF">
        <w:rPr>
          <w:color w:val="000000"/>
        </w:rPr>
        <w:t xml:space="preserve"> bone </w:t>
      </w:r>
    </w:p>
    <w:p w14:paraId="7E54446F"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(indwelling- so secured with tissue glue and tape tabs that were sutured to the skin) </w:t>
      </w:r>
    </w:p>
    <w:p w14:paraId="01D25BA0"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Dose of ceftiofur was diluted with sterile saline solution for a volume of 3 mL, which was injected through the catheter followed by 0.3 mL of heparinized saline solution to ensure that the entire dose was administered and to keep the catheter patent</w:t>
      </w:r>
    </w:p>
    <w:p w14:paraId="7E11C1FE"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Tourniquet was left in place for 10 minutes to allow the drug to perfuse into the tissues distal to it</w:t>
      </w:r>
    </w:p>
    <w:p w14:paraId="0A4C2850"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 xml:space="preserve">Tourniquet was removed, and the leg wrapped with a bandage to protect the indwelling IO catheter which was left for 6 days during the entire </w:t>
      </w:r>
      <w:proofErr w:type="spellStart"/>
      <w:r w:rsidRPr="00EC45DF">
        <w:rPr>
          <w:color w:val="000000"/>
        </w:rPr>
        <w:t>tx</w:t>
      </w:r>
      <w:proofErr w:type="spellEnd"/>
      <w:r w:rsidRPr="00EC45DF">
        <w:rPr>
          <w:color w:val="000000"/>
        </w:rPr>
        <w:t xml:space="preserve"> period</w:t>
      </w:r>
    </w:p>
    <w:p w14:paraId="26B332FF" w14:textId="77777777" w:rsidR="00EC45DF" w:rsidRPr="00EC45DF" w:rsidRDefault="00EC45DF" w:rsidP="00EC45DF">
      <w:pPr>
        <w:pStyle w:val="NormalWeb"/>
        <w:numPr>
          <w:ilvl w:val="0"/>
          <w:numId w:val="5"/>
        </w:numPr>
        <w:spacing w:before="0" w:beforeAutospacing="0" w:after="0" w:afterAutospacing="0"/>
        <w:textAlignment w:val="baseline"/>
        <w:rPr>
          <w:color w:val="000000"/>
        </w:rPr>
      </w:pPr>
      <w:r w:rsidRPr="00EC45DF">
        <w:rPr>
          <w:color w:val="000000"/>
        </w:rPr>
        <w:t>Results- only adverse effects were bruising from the IVRLP, none from the IORLP or IM treatment groups </w:t>
      </w:r>
    </w:p>
    <w:p w14:paraId="43B82160"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 xml:space="preserve">IVRLP resulted in a significantly greater concentration of ceftiofur in the synovial fluid of the ipsilateral </w:t>
      </w:r>
      <w:proofErr w:type="spellStart"/>
      <w:r w:rsidRPr="00EC45DF">
        <w:rPr>
          <w:color w:val="000000"/>
        </w:rPr>
        <w:t>tibiotarsal</w:t>
      </w:r>
      <w:proofErr w:type="spellEnd"/>
      <w:r w:rsidRPr="00EC45DF">
        <w:rPr>
          <w:color w:val="000000"/>
        </w:rPr>
        <w:t>-tarsometatarsal joint of chickens than either IORLP or IM administration of the same dosage of the drug</w:t>
      </w:r>
    </w:p>
    <w:p w14:paraId="09E53752"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Following IVRLP, the synovial fluid ceftiofur concentration was several times that in plasma</w:t>
      </w:r>
    </w:p>
    <w:p w14:paraId="3987F74B" w14:textId="77777777" w:rsidR="00EC45DF" w:rsidRPr="00EC45DF" w:rsidRDefault="00EC45DF" w:rsidP="00EC45DF">
      <w:pPr>
        <w:pStyle w:val="NormalWeb"/>
        <w:numPr>
          <w:ilvl w:val="1"/>
          <w:numId w:val="5"/>
        </w:numPr>
        <w:spacing w:before="0" w:beforeAutospacing="0" w:after="0" w:afterAutospacing="0"/>
        <w:textAlignment w:val="baseline"/>
        <w:rPr>
          <w:color w:val="000000"/>
        </w:rPr>
      </w:pPr>
      <w:r w:rsidRPr="00EC45DF">
        <w:rPr>
          <w:color w:val="000000"/>
        </w:rPr>
        <w:t xml:space="preserve">Results of the present study indicated that ceftiofur concentrations believed to be therapeutic against most bacterial pathogens could be achieved in synovial fluid samples obtained from the </w:t>
      </w:r>
      <w:proofErr w:type="spellStart"/>
      <w:r w:rsidRPr="00EC45DF">
        <w:rPr>
          <w:color w:val="000000"/>
        </w:rPr>
        <w:t>tibiotarsal</w:t>
      </w:r>
      <w:proofErr w:type="spellEnd"/>
      <w:r w:rsidRPr="00EC45DF">
        <w:rPr>
          <w:color w:val="000000"/>
        </w:rPr>
        <w:t>-tarsometatarsal joint of chickens following IVRLP and IORLP of ceftiofur (2.2 mg/kg) once daily for 6 consecutive days</w:t>
      </w:r>
    </w:p>
    <w:p w14:paraId="1FC41CF6" w14:textId="179C2723" w:rsidR="00EC45DF" w:rsidRDefault="00EC45DF"/>
    <w:p w14:paraId="166A7AF5" w14:textId="77777777" w:rsidR="000A2767" w:rsidRPr="00EC45DF" w:rsidRDefault="000A2767" w:rsidP="000A2767">
      <w:pPr>
        <w:pStyle w:val="NormalWeb"/>
        <w:spacing w:before="0" w:beforeAutospacing="0" w:after="0" w:afterAutospacing="0"/>
      </w:pPr>
      <w:r>
        <w:t xml:space="preserve">Takeaway: </w:t>
      </w:r>
      <w:r w:rsidRPr="00EC45DF">
        <w:rPr>
          <w:color w:val="000000"/>
          <w:shd w:val="clear" w:color="auto" w:fill="FFE599"/>
        </w:rPr>
        <w:t>IVRLP may be a safe and effective technique for antimicrobial administration to birds with joint infections, contaminated wounds, pododermatitis, and other musculoskeletal infections of the distal aspect of a limb. </w:t>
      </w:r>
    </w:p>
    <w:p w14:paraId="5C9626C8" w14:textId="5C7F5C50" w:rsidR="000A2767" w:rsidRDefault="000A2767"/>
    <w:p w14:paraId="729BB345" w14:textId="77777777" w:rsidR="009D47E3" w:rsidRPr="00BC28CD" w:rsidRDefault="009D47E3" w:rsidP="009D47E3">
      <w:pPr>
        <w:rPr>
          <w:rFonts w:asciiTheme="majorHAnsi" w:hAnsiTheme="majorHAnsi" w:cstheme="majorHAnsi"/>
          <w:color w:val="222222"/>
          <w:sz w:val="20"/>
          <w:szCs w:val="20"/>
          <w:highlight w:val="white"/>
        </w:rPr>
      </w:pPr>
      <w:bookmarkStart w:id="0" w:name="_Hlk67908529"/>
      <w:r w:rsidRPr="00BC28CD">
        <w:rPr>
          <w:rFonts w:asciiTheme="majorHAnsi" w:hAnsiTheme="majorHAnsi" w:cstheme="majorHAnsi"/>
          <w:color w:val="222222"/>
          <w:sz w:val="20"/>
          <w:szCs w:val="20"/>
          <w:highlight w:val="white"/>
        </w:rPr>
        <w:t>Complete Blood Cell Count and White Blood Cell Counting Method Comparison in 49-day-old Bobwhite Quail (</w:t>
      </w:r>
      <w:proofErr w:type="spellStart"/>
      <w:r w:rsidRPr="00BC28CD">
        <w:rPr>
          <w:rFonts w:asciiTheme="majorHAnsi" w:hAnsiTheme="majorHAnsi" w:cstheme="majorHAnsi"/>
          <w:color w:val="222222"/>
          <w:sz w:val="20"/>
          <w:szCs w:val="20"/>
          <w:highlight w:val="white"/>
        </w:rPr>
        <w:t>Colinus</w:t>
      </w:r>
      <w:proofErr w:type="spellEnd"/>
      <w:r w:rsidRPr="00BC28CD">
        <w:rPr>
          <w:rFonts w:asciiTheme="majorHAnsi" w:hAnsiTheme="majorHAnsi" w:cstheme="majorHAnsi"/>
          <w:color w:val="222222"/>
          <w:sz w:val="20"/>
          <w:szCs w:val="20"/>
          <w:highlight w:val="white"/>
        </w:rPr>
        <w:t xml:space="preserve"> virginianus).</w:t>
      </w:r>
    </w:p>
    <w:p w14:paraId="5A395952" w14:textId="77777777" w:rsidR="009D47E3" w:rsidRPr="00BC28CD" w:rsidRDefault="009D47E3" w:rsidP="009D47E3">
      <w:pPr>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 xml:space="preserve">Kanda, I., Robertson, J., </w:t>
      </w:r>
      <w:proofErr w:type="spellStart"/>
      <w:r w:rsidRPr="00BC28CD">
        <w:rPr>
          <w:rFonts w:asciiTheme="majorHAnsi" w:hAnsiTheme="majorHAnsi" w:cstheme="majorHAnsi"/>
          <w:color w:val="222222"/>
          <w:sz w:val="20"/>
          <w:szCs w:val="20"/>
          <w:highlight w:val="white"/>
        </w:rPr>
        <w:t>Meinkoth</w:t>
      </w:r>
      <w:proofErr w:type="spellEnd"/>
      <w:r w:rsidRPr="00BC28CD">
        <w:rPr>
          <w:rFonts w:asciiTheme="majorHAnsi" w:hAnsiTheme="majorHAnsi" w:cstheme="majorHAnsi"/>
          <w:color w:val="222222"/>
          <w:sz w:val="20"/>
          <w:szCs w:val="20"/>
          <w:highlight w:val="white"/>
        </w:rPr>
        <w:t xml:space="preserve">, J. and </w:t>
      </w:r>
      <w:proofErr w:type="spellStart"/>
      <w:r w:rsidRPr="00BC28CD">
        <w:rPr>
          <w:rFonts w:asciiTheme="majorHAnsi" w:hAnsiTheme="majorHAnsi" w:cstheme="majorHAnsi"/>
          <w:color w:val="222222"/>
          <w:sz w:val="20"/>
          <w:szCs w:val="20"/>
          <w:highlight w:val="white"/>
        </w:rPr>
        <w:t>Brandão</w:t>
      </w:r>
      <w:proofErr w:type="spellEnd"/>
      <w:r w:rsidRPr="00BC28CD">
        <w:rPr>
          <w:rFonts w:asciiTheme="majorHAnsi" w:hAnsiTheme="majorHAnsi" w:cstheme="majorHAnsi"/>
          <w:color w:val="222222"/>
          <w:sz w:val="20"/>
          <w:szCs w:val="20"/>
          <w:highlight w:val="white"/>
        </w:rPr>
        <w:t>, J.</w:t>
      </w:r>
    </w:p>
    <w:p w14:paraId="65249759" w14:textId="77777777" w:rsidR="009D47E3" w:rsidRPr="00BC28CD" w:rsidRDefault="009D47E3" w:rsidP="009D47E3">
      <w:pPr>
        <w:rPr>
          <w:rFonts w:asciiTheme="majorHAnsi" w:hAnsiTheme="majorHAnsi" w:cstheme="majorHAnsi"/>
          <w:color w:val="222222"/>
          <w:sz w:val="20"/>
          <w:szCs w:val="20"/>
          <w:highlight w:val="white"/>
        </w:rPr>
      </w:pPr>
      <w:r w:rsidRPr="00BC28CD">
        <w:rPr>
          <w:rFonts w:asciiTheme="majorHAnsi" w:hAnsiTheme="majorHAnsi" w:cstheme="majorHAnsi"/>
          <w:i/>
          <w:color w:val="222222"/>
          <w:sz w:val="20"/>
          <w:szCs w:val="20"/>
          <w:highlight w:val="white"/>
        </w:rPr>
        <w:t>Journal of Avian Medicine and Surgery</w:t>
      </w:r>
      <w:r w:rsidRPr="00BC28CD">
        <w:rPr>
          <w:rFonts w:asciiTheme="majorHAnsi" w:hAnsiTheme="majorHAnsi" w:cstheme="majorHAnsi"/>
          <w:color w:val="222222"/>
          <w:sz w:val="20"/>
          <w:szCs w:val="20"/>
          <w:highlight w:val="white"/>
        </w:rPr>
        <w:t>, 2020;34(2):132-141.</w:t>
      </w:r>
    </w:p>
    <w:bookmarkEnd w:id="0"/>
    <w:p w14:paraId="47CF1523" w14:textId="77777777" w:rsidR="009D47E3" w:rsidRPr="00BC28CD" w:rsidRDefault="009D47E3" w:rsidP="009D47E3">
      <w:pPr>
        <w:rPr>
          <w:rFonts w:asciiTheme="majorHAnsi" w:hAnsiTheme="majorHAnsi" w:cstheme="majorHAnsi"/>
          <w:color w:val="222222"/>
          <w:sz w:val="20"/>
          <w:szCs w:val="20"/>
          <w:highlight w:val="white"/>
        </w:rPr>
      </w:pPr>
    </w:p>
    <w:p w14:paraId="6E6AB774" w14:textId="77777777" w:rsidR="009D47E3" w:rsidRPr="00BC28CD" w:rsidRDefault="009D47E3" w:rsidP="009D47E3">
      <w:pPr>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The northern bobwhite quail (</w:t>
      </w:r>
      <w:proofErr w:type="spellStart"/>
      <w:r w:rsidRPr="00BC28CD">
        <w:rPr>
          <w:rFonts w:asciiTheme="majorHAnsi" w:hAnsiTheme="majorHAnsi" w:cstheme="majorHAnsi"/>
          <w:color w:val="222222"/>
          <w:sz w:val="20"/>
          <w:szCs w:val="20"/>
          <w:highlight w:val="white"/>
        </w:rPr>
        <w:t>Colinus</w:t>
      </w:r>
      <w:proofErr w:type="spellEnd"/>
      <w:r w:rsidRPr="00BC28CD">
        <w:rPr>
          <w:rFonts w:asciiTheme="majorHAnsi" w:hAnsiTheme="majorHAnsi" w:cstheme="majorHAnsi"/>
          <w:color w:val="222222"/>
          <w:sz w:val="20"/>
          <w:szCs w:val="20"/>
          <w:highlight w:val="white"/>
        </w:rPr>
        <w:t xml:space="preserve"> virginianus) is a game bird experiencing decline throughout much of its range. There are limited species-specific and age-specific hematologic data for bobwhite quail. </w:t>
      </w:r>
      <w:r w:rsidRPr="00BC28CD">
        <w:rPr>
          <w:rFonts w:asciiTheme="majorHAnsi" w:hAnsiTheme="majorHAnsi" w:cstheme="majorHAnsi"/>
          <w:b/>
          <w:color w:val="222222"/>
          <w:sz w:val="20"/>
          <w:szCs w:val="20"/>
          <w:highlight w:val="white"/>
        </w:rPr>
        <w:t>Complete blood cell counts in eighteen 49-day-old captive-raised quail of unverified sex were used to contribute data to reference intervals for the species as juvenile animals</w:t>
      </w:r>
      <w:r w:rsidRPr="00BC28CD">
        <w:rPr>
          <w:rFonts w:asciiTheme="majorHAnsi" w:hAnsiTheme="majorHAnsi" w:cstheme="majorHAnsi"/>
          <w:color w:val="222222"/>
          <w:sz w:val="20"/>
          <w:szCs w:val="20"/>
          <w:highlight w:val="white"/>
        </w:rPr>
        <w:t xml:space="preserve">. Values for packed cell volumes, total solids, red and white blood cell counts, and white cell differential calculations were recorded for each animal. Bobwhite quail of this age were found to be primarily lymphocytic, but considerable variability was observed. White blood cell counts were obtained by estimates from blood smears and </w:t>
      </w:r>
      <w:proofErr w:type="spellStart"/>
      <w:r w:rsidRPr="00BC28CD">
        <w:rPr>
          <w:rFonts w:asciiTheme="majorHAnsi" w:hAnsiTheme="majorHAnsi" w:cstheme="majorHAnsi"/>
          <w:color w:val="222222"/>
          <w:sz w:val="20"/>
          <w:szCs w:val="20"/>
          <w:highlight w:val="white"/>
        </w:rPr>
        <w:t>Phloxine</w:t>
      </w:r>
      <w:proofErr w:type="spellEnd"/>
      <w:r w:rsidRPr="00BC28CD">
        <w:rPr>
          <w:rFonts w:asciiTheme="majorHAnsi" w:hAnsiTheme="majorHAnsi" w:cstheme="majorHAnsi"/>
          <w:color w:val="222222"/>
          <w:sz w:val="20"/>
          <w:szCs w:val="20"/>
          <w:highlight w:val="white"/>
        </w:rPr>
        <w:t xml:space="preserve"> B stain. White blood cell counts performed with ×1000 magnification did not compare well with other white blood cell methods, including </w:t>
      </w:r>
      <w:proofErr w:type="spellStart"/>
      <w:r w:rsidRPr="00BC28CD">
        <w:rPr>
          <w:rFonts w:asciiTheme="majorHAnsi" w:hAnsiTheme="majorHAnsi" w:cstheme="majorHAnsi"/>
          <w:color w:val="222222"/>
          <w:sz w:val="20"/>
          <w:szCs w:val="20"/>
          <w:highlight w:val="white"/>
        </w:rPr>
        <w:t>Phloxine</w:t>
      </w:r>
      <w:proofErr w:type="spellEnd"/>
      <w:r w:rsidRPr="00BC28CD">
        <w:rPr>
          <w:rFonts w:asciiTheme="majorHAnsi" w:hAnsiTheme="majorHAnsi" w:cstheme="majorHAnsi"/>
          <w:color w:val="222222"/>
          <w:sz w:val="20"/>
          <w:szCs w:val="20"/>
          <w:highlight w:val="white"/>
        </w:rPr>
        <w:t xml:space="preserve"> B stain.</w:t>
      </w:r>
    </w:p>
    <w:p w14:paraId="0F0CD1E2" w14:textId="77777777" w:rsidR="009D47E3" w:rsidRPr="00BC28CD" w:rsidRDefault="009D47E3" w:rsidP="009D47E3">
      <w:pPr>
        <w:rPr>
          <w:rFonts w:asciiTheme="majorHAnsi" w:hAnsiTheme="majorHAnsi" w:cstheme="majorHAnsi"/>
          <w:color w:val="222222"/>
          <w:sz w:val="20"/>
          <w:szCs w:val="20"/>
          <w:highlight w:val="white"/>
        </w:rPr>
      </w:pPr>
    </w:p>
    <w:p w14:paraId="79DC7E93" w14:textId="77777777" w:rsidR="009D47E3" w:rsidRPr="00BC28CD" w:rsidRDefault="009D47E3" w:rsidP="009D47E3">
      <w:pPr>
        <w:rPr>
          <w:rFonts w:asciiTheme="majorHAnsi" w:hAnsiTheme="majorHAnsi" w:cstheme="majorHAnsi"/>
          <w:b/>
          <w:color w:val="222222"/>
          <w:sz w:val="20"/>
          <w:szCs w:val="20"/>
          <w:highlight w:val="white"/>
        </w:rPr>
      </w:pPr>
      <w:r w:rsidRPr="00BC28CD">
        <w:rPr>
          <w:rFonts w:asciiTheme="majorHAnsi" w:hAnsiTheme="majorHAnsi" w:cstheme="majorHAnsi"/>
          <w:b/>
          <w:color w:val="222222"/>
          <w:sz w:val="20"/>
          <w:szCs w:val="20"/>
          <w:highlight w:val="white"/>
        </w:rPr>
        <w:t>Background</w:t>
      </w:r>
    </w:p>
    <w:p w14:paraId="1AF0C571" w14:textId="77777777" w:rsidR="009D47E3" w:rsidRPr="00BC28CD" w:rsidRDefault="009D47E3" w:rsidP="009D47E3">
      <w:pPr>
        <w:numPr>
          <w:ilvl w:val="0"/>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Northern bobwhite quail - near threatened IUCN</w:t>
      </w:r>
    </w:p>
    <w:p w14:paraId="21D3333B" w14:textId="77777777" w:rsidR="009D47E3" w:rsidRPr="00BC28CD" w:rsidRDefault="009D47E3" w:rsidP="009D47E3">
      <w:pPr>
        <w:numPr>
          <w:ilvl w:val="1"/>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lastRenderedPageBreak/>
        <w:t xml:space="preserve">Heterophilic leukogram at 15hr post-hatch, become lymphocytic at 2 </w:t>
      </w:r>
      <w:proofErr w:type="spellStart"/>
      <w:r w:rsidRPr="00BC28CD">
        <w:rPr>
          <w:rFonts w:asciiTheme="majorHAnsi" w:hAnsiTheme="majorHAnsi" w:cstheme="majorHAnsi"/>
          <w:color w:val="222222"/>
          <w:sz w:val="20"/>
          <w:szCs w:val="20"/>
          <w:highlight w:val="white"/>
        </w:rPr>
        <w:t>wk</w:t>
      </w:r>
      <w:proofErr w:type="spellEnd"/>
      <w:r w:rsidRPr="00BC28CD">
        <w:rPr>
          <w:rFonts w:asciiTheme="majorHAnsi" w:hAnsiTheme="majorHAnsi" w:cstheme="majorHAnsi"/>
          <w:color w:val="222222"/>
          <w:sz w:val="20"/>
          <w:szCs w:val="20"/>
          <w:highlight w:val="white"/>
        </w:rPr>
        <w:t>, then heterophilic at sexual maturation</w:t>
      </w:r>
    </w:p>
    <w:p w14:paraId="3E61143C" w14:textId="77777777" w:rsidR="009D47E3" w:rsidRPr="00BC28CD" w:rsidRDefault="009D47E3" w:rsidP="009D47E3">
      <w:pPr>
        <w:numPr>
          <w:ilvl w:val="1"/>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 xml:space="preserve">Females significant increase in </w:t>
      </w:r>
      <w:proofErr w:type="spellStart"/>
      <w:r w:rsidRPr="00BC28CD">
        <w:rPr>
          <w:rFonts w:asciiTheme="majorHAnsi" w:hAnsiTheme="majorHAnsi" w:cstheme="majorHAnsi"/>
          <w:color w:val="222222"/>
          <w:sz w:val="20"/>
          <w:szCs w:val="20"/>
          <w:highlight w:val="white"/>
        </w:rPr>
        <w:t>heterophils:lymphocytes</w:t>
      </w:r>
      <w:proofErr w:type="spellEnd"/>
      <w:r w:rsidRPr="00BC28CD">
        <w:rPr>
          <w:rFonts w:asciiTheme="majorHAnsi" w:hAnsiTheme="majorHAnsi" w:cstheme="majorHAnsi"/>
          <w:color w:val="222222"/>
          <w:sz w:val="20"/>
          <w:szCs w:val="20"/>
          <w:highlight w:val="white"/>
        </w:rPr>
        <w:t xml:space="preserve"> during onset of egg production</w:t>
      </w:r>
    </w:p>
    <w:p w14:paraId="2D52054F" w14:textId="77777777" w:rsidR="009D47E3" w:rsidRPr="00BC28CD" w:rsidRDefault="009D47E3" w:rsidP="009D47E3">
      <w:pPr>
        <w:numPr>
          <w:ilvl w:val="0"/>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WBC</w:t>
      </w:r>
    </w:p>
    <w:p w14:paraId="3EA2746D" w14:textId="77777777" w:rsidR="009D47E3" w:rsidRPr="00BC28CD" w:rsidRDefault="009D47E3" w:rsidP="009D47E3">
      <w:pPr>
        <w:numPr>
          <w:ilvl w:val="1"/>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Diff (x1000): 500 leukocytes counted/categorized / 500 x 100 = %</w:t>
      </w:r>
    </w:p>
    <w:p w14:paraId="7959536F" w14:textId="77777777" w:rsidR="009D47E3" w:rsidRPr="00BC28CD" w:rsidRDefault="009D47E3" w:rsidP="009D47E3">
      <w:pPr>
        <w:numPr>
          <w:ilvl w:val="1"/>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 xml:space="preserve">Indirect count, </w:t>
      </w:r>
      <w:proofErr w:type="spellStart"/>
      <w:r w:rsidRPr="00BC28CD">
        <w:rPr>
          <w:rFonts w:asciiTheme="majorHAnsi" w:hAnsiTheme="majorHAnsi" w:cstheme="majorHAnsi"/>
          <w:color w:val="222222"/>
          <w:sz w:val="20"/>
          <w:szCs w:val="20"/>
          <w:highlight w:val="white"/>
        </w:rPr>
        <w:t>Phloxine</w:t>
      </w:r>
      <w:proofErr w:type="spellEnd"/>
      <w:r w:rsidRPr="00BC28CD">
        <w:rPr>
          <w:rFonts w:asciiTheme="majorHAnsi" w:hAnsiTheme="majorHAnsi" w:cstheme="majorHAnsi"/>
          <w:color w:val="222222"/>
          <w:sz w:val="20"/>
          <w:szCs w:val="20"/>
          <w:highlight w:val="white"/>
        </w:rPr>
        <w:t xml:space="preserve"> B stain 1:32 dilution, Neubauer-ruled hemocytometer</w:t>
      </w:r>
    </w:p>
    <w:p w14:paraId="72E2C15B" w14:textId="77777777" w:rsidR="009D47E3" w:rsidRPr="00BC28CD" w:rsidRDefault="009D47E3" w:rsidP="009D47E3">
      <w:pPr>
        <w:numPr>
          <w:ilvl w:val="2"/>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Stained cells in both chambers / 1000 = cells x 10</w:t>
      </w:r>
      <w:r w:rsidRPr="00BC28CD">
        <w:rPr>
          <w:rFonts w:asciiTheme="majorHAnsi" w:hAnsiTheme="majorHAnsi" w:cstheme="majorHAnsi"/>
          <w:color w:val="222222"/>
          <w:sz w:val="20"/>
          <w:szCs w:val="20"/>
          <w:highlight w:val="white"/>
          <w:vertAlign w:val="superscript"/>
        </w:rPr>
        <w:t>9</w:t>
      </w:r>
      <w:r w:rsidRPr="00BC28CD">
        <w:rPr>
          <w:rFonts w:asciiTheme="majorHAnsi" w:hAnsiTheme="majorHAnsi" w:cstheme="majorHAnsi"/>
          <w:color w:val="222222"/>
          <w:sz w:val="20"/>
          <w:szCs w:val="20"/>
          <w:highlight w:val="white"/>
        </w:rPr>
        <w:t>/L</w:t>
      </w:r>
    </w:p>
    <w:p w14:paraId="0020BFF7" w14:textId="77777777" w:rsidR="009D47E3" w:rsidRPr="00BC28CD" w:rsidRDefault="009D47E3" w:rsidP="009D47E3">
      <w:pPr>
        <w:numPr>
          <w:ilvl w:val="1"/>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 xml:space="preserve">Count (x400): count leukocytes in 10 monolayer fields / 10 = </w:t>
      </w:r>
      <w:proofErr w:type="spellStart"/>
      <w:r w:rsidRPr="00BC28CD">
        <w:rPr>
          <w:rFonts w:asciiTheme="majorHAnsi" w:hAnsiTheme="majorHAnsi" w:cstheme="majorHAnsi"/>
          <w:color w:val="222222"/>
          <w:sz w:val="20"/>
          <w:szCs w:val="20"/>
          <w:highlight w:val="white"/>
        </w:rPr>
        <w:t>avg</w:t>
      </w:r>
      <w:proofErr w:type="spellEnd"/>
      <w:r w:rsidRPr="00BC28CD">
        <w:rPr>
          <w:rFonts w:asciiTheme="majorHAnsi" w:hAnsiTheme="majorHAnsi" w:cstheme="majorHAnsi"/>
          <w:color w:val="222222"/>
          <w:sz w:val="20"/>
          <w:szCs w:val="20"/>
          <w:highlight w:val="white"/>
        </w:rPr>
        <w:t>/</w:t>
      </w:r>
      <w:proofErr w:type="spellStart"/>
      <w:r w:rsidRPr="00BC28CD">
        <w:rPr>
          <w:rFonts w:asciiTheme="majorHAnsi" w:hAnsiTheme="majorHAnsi" w:cstheme="majorHAnsi"/>
          <w:color w:val="222222"/>
          <w:sz w:val="20"/>
          <w:szCs w:val="20"/>
          <w:highlight w:val="white"/>
        </w:rPr>
        <w:t>hpf</w:t>
      </w:r>
      <w:proofErr w:type="spellEnd"/>
      <w:r w:rsidRPr="00BC28CD">
        <w:rPr>
          <w:rFonts w:asciiTheme="majorHAnsi" w:hAnsiTheme="majorHAnsi" w:cstheme="majorHAnsi"/>
          <w:color w:val="222222"/>
          <w:sz w:val="20"/>
          <w:szCs w:val="20"/>
          <w:highlight w:val="white"/>
        </w:rPr>
        <w:t xml:space="preserve"> x 2000 / 1000 = cells</w:t>
      </w:r>
      <w:r w:rsidRPr="00BC28CD">
        <w:rPr>
          <w:rFonts w:asciiTheme="majorHAnsi" w:hAnsiTheme="majorHAnsi" w:cstheme="majorHAnsi"/>
          <w:color w:val="222222"/>
          <w:sz w:val="20"/>
          <w:szCs w:val="20"/>
          <w:highlight w:val="white"/>
          <w:vertAlign w:val="superscript"/>
        </w:rPr>
        <w:t>9</w:t>
      </w:r>
      <w:r w:rsidRPr="00BC28CD">
        <w:rPr>
          <w:rFonts w:asciiTheme="majorHAnsi" w:hAnsiTheme="majorHAnsi" w:cstheme="majorHAnsi"/>
          <w:color w:val="222222"/>
          <w:sz w:val="20"/>
          <w:szCs w:val="20"/>
          <w:highlight w:val="white"/>
        </w:rPr>
        <w:t>/L</w:t>
      </w:r>
    </w:p>
    <w:p w14:paraId="03711C9C" w14:textId="77777777" w:rsidR="009D47E3" w:rsidRPr="00BC28CD" w:rsidRDefault="009D47E3" w:rsidP="009D47E3">
      <w:pPr>
        <w:numPr>
          <w:ilvl w:val="1"/>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 xml:space="preserve">Count (x1000, oil immersion): count in 20 monolayer fields / 4 = </w:t>
      </w:r>
      <w:proofErr w:type="spellStart"/>
      <w:r w:rsidRPr="00BC28CD">
        <w:rPr>
          <w:rFonts w:asciiTheme="majorHAnsi" w:hAnsiTheme="majorHAnsi" w:cstheme="majorHAnsi"/>
          <w:color w:val="222222"/>
          <w:sz w:val="20"/>
          <w:szCs w:val="20"/>
          <w:highlight w:val="white"/>
        </w:rPr>
        <w:t>avg</w:t>
      </w:r>
      <w:proofErr w:type="spellEnd"/>
      <w:r w:rsidRPr="00BC28CD">
        <w:rPr>
          <w:rFonts w:asciiTheme="majorHAnsi" w:hAnsiTheme="majorHAnsi" w:cstheme="majorHAnsi"/>
          <w:color w:val="222222"/>
          <w:sz w:val="20"/>
          <w:szCs w:val="20"/>
          <w:highlight w:val="white"/>
        </w:rPr>
        <w:t>/5 oil immersion fields / 1000 x 3500000 / 1000 = cells</w:t>
      </w:r>
      <w:r w:rsidRPr="00BC28CD">
        <w:rPr>
          <w:rFonts w:asciiTheme="majorHAnsi" w:hAnsiTheme="majorHAnsi" w:cstheme="majorHAnsi"/>
          <w:color w:val="222222"/>
          <w:sz w:val="20"/>
          <w:szCs w:val="20"/>
          <w:highlight w:val="white"/>
          <w:vertAlign w:val="superscript"/>
        </w:rPr>
        <w:t>9</w:t>
      </w:r>
      <w:r w:rsidRPr="00BC28CD">
        <w:rPr>
          <w:rFonts w:asciiTheme="majorHAnsi" w:hAnsiTheme="majorHAnsi" w:cstheme="majorHAnsi"/>
          <w:color w:val="222222"/>
          <w:sz w:val="20"/>
          <w:szCs w:val="20"/>
          <w:highlight w:val="white"/>
        </w:rPr>
        <w:t>/L</w:t>
      </w:r>
    </w:p>
    <w:p w14:paraId="256330CA" w14:textId="77777777" w:rsidR="009D47E3" w:rsidRPr="00BC28CD" w:rsidRDefault="009D47E3" w:rsidP="009D47E3">
      <w:pPr>
        <w:numPr>
          <w:ilvl w:val="1"/>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Total WBC/</w:t>
      </w:r>
      <w:proofErr w:type="spellStart"/>
      <w:r w:rsidRPr="00BC28CD">
        <w:rPr>
          <w:rFonts w:asciiTheme="majorHAnsi" w:hAnsiTheme="majorHAnsi" w:cstheme="majorHAnsi"/>
          <w:color w:val="222222"/>
          <w:sz w:val="20"/>
          <w:szCs w:val="20"/>
          <w:highlight w:val="white"/>
        </w:rPr>
        <w:t>uL</w:t>
      </w:r>
      <w:proofErr w:type="spellEnd"/>
      <w:r w:rsidRPr="00BC28CD">
        <w:rPr>
          <w:rFonts w:asciiTheme="majorHAnsi" w:hAnsiTheme="majorHAnsi" w:cstheme="majorHAnsi"/>
          <w:color w:val="222222"/>
          <w:sz w:val="20"/>
          <w:szCs w:val="20"/>
          <w:highlight w:val="white"/>
        </w:rPr>
        <w:t xml:space="preserve"> = (Total het + </w:t>
      </w:r>
      <w:proofErr w:type="spellStart"/>
      <w:r w:rsidRPr="00BC28CD">
        <w:rPr>
          <w:rFonts w:asciiTheme="majorHAnsi" w:hAnsiTheme="majorHAnsi" w:cstheme="majorHAnsi"/>
          <w:color w:val="222222"/>
          <w:sz w:val="20"/>
          <w:szCs w:val="20"/>
          <w:highlight w:val="white"/>
        </w:rPr>
        <w:t>eos</w:t>
      </w:r>
      <w:proofErr w:type="spellEnd"/>
      <w:r w:rsidRPr="00BC28CD">
        <w:rPr>
          <w:rFonts w:asciiTheme="majorHAnsi" w:hAnsiTheme="majorHAnsi" w:cstheme="majorHAnsi"/>
          <w:color w:val="222222"/>
          <w:sz w:val="20"/>
          <w:szCs w:val="20"/>
          <w:highlight w:val="white"/>
        </w:rPr>
        <w:t xml:space="preserve"> x 1.1 x 16 x 100)/(%het + % </w:t>
      </w:r>
      <w:proofErr w:type="spellStart"/>
      <w:r w:rsidRPr="00BC28CD">
        <w:rPr>
          <w:rFonts w:asciiTheme="majorHAnsi" w:hAnsiTheme="majorHAnsi" w:cstheme="majorHAnsi"/>
          <w:color w:val="222222"/>
          <w:sz w:val="20"/>
          <w:szCs w:val="20"/>
          <w:highlight w:val="white"/>
        </w:rPr>
        <w:t>eos</w:t>
      </w:r>
      <w:proofErr w:type="spellEnd"/>
      <w:r w:rsidRPr="00BC28CD">
        <w:rPr>
          <w:rFonts w:asciiTheme="majorHAnsi" w:hAnsiTheme="majorHAnsi" w:cstheme="majorHAnsi"/>
          <w:color w:val="222222"/>
          <w:sz w:val="20"/>
          <w:szCs w:val="20"/>
          <w:highlight w:val="white"/>
        </w:rPr>
        <w:t>)</w:t>
      </w:r>
    </w:p>
    <w:p w14:paraId="69538C5C" w14:textId="77777777" w:rsidR="009D47E3" w:rsidRPr="00BC28CD" w:rsidRDefault="009D47E3" w:rsidP="009D47E3">
      <w:pPr>
        <w:numPr>
          <w:ilvl w:val="0"/>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 xml:space="preserve">RBC count: </w:t>
      </w:r>
      <w:proofErr w:type="spellStart"/>
      <w:r w:rsidRPr="00BC28CD">
        <w:rPr>
          <w:rFonts w:asciiTheme="majorHAnsi" w:hAnsiTheme="majorHAnsi" w:cstheme="majorHAnsi"/>
          <w:color w:val="222222"/>
          <w:sz w:val="20"/>
          <w:szCs w:val="20"/>
          <w:highlight w:val="white"/>
        </w:rPr>
        <w:t>Natt</w:t>
      </w:r>
      <w:proofErr w:type="spellEnd"/>
      <w:r w:rsidRPr="00BC28CD">
        <w:rPr>
          <w:rFonts w:asciiTheme="majorHAnsi" w:hAnsiTheme="majorHAnsi" w:cstheme="majorHAnsi"/>
          <w:color w:val="222222"/>
          <w:sz w:val="20"/>
          <w:szCs w:val="20"/>
          <w:highlight w:val="white"/>
        </w:rPr>
        <w:t>-Herrick’s solution/stain diluted to 1:200, Neubauer hemocytometer</w:t>
      </w:r>
    </w:p>
    <w:p w14:paraId="453C8A50" w14:textId="77777777" w:rsidR="009D47E3" w:rsidRPr="00BC28CD" w:rsidRDefault="009D47E3" w:rsidP="009D47E3">
      <w:pPr>
        <w:numPr>
          <w:ilvl w:val="1"/>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Count 4 corners and 1 central square of central large chamber x 10,000 = total RBC x 10</w:t>
      </w:r>
      <w:r w:rsidRPr="00BC28CD">
        <w:rPr>
          <w:rFonts w:asciiTheme="majorHAnsi" w:hAnsiTheme="majorHAnsi" w:cstheme="majorHAnsi"/>
          <w:color w:val="222222"/>
          <w:sz w:val="20"/>
          <w:szCs w:val="20"/>
          <w:highlight w:val="white"/>
          <w:vertAlign w:val="superscript"/>
        </w:rPr>
        <w:t>12</w:t>
      </w:r>
      <w:r w:rsidRPr="00BC28CD">
        <w:rPr>
          <w:rFonts w:asciiTheme="majorHAnsi" w:hAnsiTheme="majorHAnsi" w:cstheme="majorHAnsi"/>
          <w:color w:val="222222"/>
          <w:sz w:val="20"/>
          <w:szCs w:val="20"/>
          <w:highlight w:val="white"/>
        </w:rPr>
        <w:t>/L</w:t>
      </w:r>
    </w:p>
    <w:p w14:paraId="3E92FBF9" w14:textId="77777777" w:rsidR="009D47E3" w:rsidRPr="00BC28CD" w:rsidRDefault="009D47E3" w:rsidP="009D47E3">
      <w:pPr>
        <w:numPr>
          <w:ilvl w:val="0"/>
          <w:numId w:val="6"/>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MCV: PCV (%) / RBC (x10</w:t>
      </w:r>
      <w:r w:rsidRPr="00BC28CD">
        <w:rPr>
          <w:rFonts w:asciiTheme="majorHAnsi" w:hAnsiTheme="majorHAnsi" w:cstheme="majorHAnsi"/>
          <w:color w:val="222222"/>
          <w:sz w:val="20"/>
          <w:szCs w:val="20"/>
          <w:highlight w:val="white"/>
          <w:vertAlign w:val="superscript"/>
        </w:rPr>
        <w:t>12</w:t>
      </w:r>
      <w:r w:rsidRPr="00BC28CD">
        <w:rPr>
          <w:rFonts w:asciiTheme="majorHAnsi" w:hAnsiTheme="majorHAnsi" w:cstheme="majorHAnsi"/>
          <w:color w:val="222222"/>
          <w:sz w:val="20"/>
          <w:szCs w:val="20"/>
          <w:highlight w:val="white"/>
        </w:rPr>
        <w:t>/L) x 10</w:t>
      </w:r>
    </w:p>
    <w:p w14:paraId="27D9624A" w14:textId="77777777" w:rsidR="009D47E3" w:rsidRPr="00BC28CD" w:rsidRDefault="009D47E3" w:rsidP="009D47E3">
      <w:pPr>
        <w:rPr>
          <w:rFonts w:asciiTheme="majorHAnsi" w:hAnsiTheme="majorHAnsi" w:cstheme="majorHAnsi"/>
          <w:b/>
          <w:color w:val="222222"/>
          <w:sz w:val="20"/>
          <w:szCs w:val="20"/>
          <w:highlight w:val="white"/>
        </w:rPr>
      </w:pPr>
    </w:p>
    <w:p w14:paraId="599C7AC3" w14:textId="77777777" w:rsidR="009D47E3" w:rsidRPr="00BC28CD" w:rsidRDefault="009D47E3" w:rsidP="009D47E3">
      <w:pPr>
        <w:rPr>
          <w:rFonts w:asciiTheme="majorHAnsi" w:hAnsiTheme="majorHAnsi" w:cstheme="majorHAnsi"/>
          <w:b/>
          <w:color w:val="222222"/>
          <w:sz w:val="20"/>
          <w:szCs w:val="20"/>
          <w:highlight w:val="white"/>
        </w:rPr>
      </w:pPr>
      <w:r w:rsidRPr="00BC28CD">
        <w:rPr>
          <w:rFonts w:asciiTheme="majorHAnsi" w:hAnsiTheme="majorHAnsi" w:cstheme="majorHAnsi"/>
          <w:b/>
          <w:color w:val="222222"/>
          <w:sz w:val="20"/>
          <w:szCs w:val="20"/>
          <w:highlight w:val="white"/>
        </w:rPr>
        <w:t>Key Points</w:t>
      </w:r>
    </w:p>
    <w:p w14:paraId="631E686C" w14:textId="77777777" w:rsidR="009D47E3" w:rsidRPr="00BC28CD" w:rsidRDefault="009D47E3" w:rsidP="009D47E3">
      <w:pPr>
        <w:numPr>
          <w:ilvl w:val="0"/>
          <w:numId w:val="7"/>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EDTA blood</w:t>
      </w:r>
    </w:p>
    <w:p w14:paraId="2098F26B" w14:textId="77777777" w:rsidR="009D47E3" w:rsidRPr="00BC28CD" w:rsidRDefault="009D47E3" w:rsidP="009D47E3">
      <w:pPr>
        <w:numPr>
          <w:ilvl w:val="0"/>
          <w:numId w:val="7"/>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 xml:space="preserve">Primarily lymphocytic, </w:t>
      </w:r>
      <w:proofErr w:type="spellStart"/>
      <w:r w:rsidRPr="00BC28CD">
        <w:rPr>
          <w:rFonts w:asciiTheme="majorHAnsi" w:hAnsiTheme="majorHAnsi" w:cstheme="majorHAnsi"/>
          <w:color w:val="222222"/>
          <w:sz w:val="20"/>
          <w:szCs w:val="20"/>
          <w:highlight w:val="white"/>
        </w:rPr>
        <w:t>Het:Lymph</w:t>
      </w:r>
      <w:proofErr w:type="spellEnd"/>
      <w:r w:rsidRPr="00BC28CD">
        <w:rPr>
          <w:rFonts w:asciiTheme="majorHAnsi" w:hAnsiTheme="majorHAnsi" w:cstheme="majorHAnsi"/>
          <w:color w:val="222222"/>
          <w:sz w:val="20"/>
          <w:szCs w:val="20"/>
          <w:highlight w:val="white"/>
        </w:rPr>
        <w:t xml:space="preserve"> ratio highly variable</w:t>
      </w:r>
    </w:p>
    <w:p w14:paraId="2698BE07" w14:textId="77777777" w:rsidR="009D47E3" w:rsidRPr="00BC28CD" w:rsidRDefault="009D47E3" w:rsidP="009D47E3">
      <w:pPr>
        <w:numPr>
          <w:ilvl w:val="1"/>
          <w:numId w:val="7"/>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May have been transitioning from lymphocytic when young to heterophilic when mature, this occurs at different rates according to sex in bobwhite quail</w:t>
      </w:r>
    </w:p>
    <w:p w14:paraId="4CBECD23" w14:textId="77777777" w:rsidR="009D47E3" w:rsidRPr="00BC28CD" w:rsidRDefault="009D47E3" w:rsidP="009D47E3">
      <w:pPr>
        <w:numPr>
          <w:ilvl w:val="0"/>
          <w:numId w:val="7"/>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WBC count at x1000 had fair correlation with indirect but were sometimes higher</w:t>
      </w:r>
    </w:p>
    <w:p w14:paraId="4ED09334" w14:textId="77777777" w:rsidR="009D47E3" w:rsidRPr="00BC28CD" w:rsidRDefault="009D47E3" w:rsidP="009D47E3">
      <w:pPr>
        <w:numPr>
          <w:ilvl w:val="1"/>
          <w:numId w:val="7"/>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X1000 was consistently below count on x400</w:t>
      </w:r>
    </w:p>
    <w:p w14:paraId="32AC036A" w14:textId="77777777" w:rsidR="009D47E3" w:rsidRPr="00BC28CD" w:rsidRDefault="009D47E3" w:rsidP="009D47E3">
      <w:pPr>
        <w:numPr>
          <w:ilvl w:val="0"/>
          <w:numId w:val="7"/>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WBC count at x400 had little, if any, correlation with indirect method and was usually higher</w:t>
      </w:r>
    </w:p>
    <w:p w14:paraId="0C0BC4F7" w14:textId="77777777" w:rsidR="009D47E3" w:rsidRPr="00BC28CD" w:rsidRDefault="009D47E3" w:rsidP="009D47E3">
      <w:pPr>
        <w:rPr>
          <w:rFonts w:asciiTheme="majorHAnsi" w:hAnsiTheme="majorHAnsi" w:cstheme="majorHAnsi"/>
          <w:b/>
          <w:color w:val="222222"/>
          <w:sz w:val="20"/>
          <w:szCs w:val="20"/>
          <w:highlight w:val="white"/>
        </w:rPr>
      </w:pPr>
    </w:p>
    <w:p w14:paraId="3A8FE7D6" w14:textId="77777777" w:rsidR="009D47E3" w:rsidRPr="00BC28CD" w:rsidRDefault="009D47E3" w:rsidP="009D47E3">
      <w:pPr>
        <w:rPr>
          <w:rFonts w:asciiTheme="majorHAnsi" w:hAnsiTheme="majorHAnsi" w:cstheme="majorHAnsi"/>
          <w:b/>
          <w:color w:val="222222"/>
          <w:sz w:val="20"/>
          <w:szCs w:val="20"/>
          <w:highlight w:val="white"/>
        </w:rPr>
      </w:pPr>
      <w:r w:rsidRPr="00BC28CD">
        <w:rPr>
          <w:rFonts w:asciiTheme="majorHAnsi" w:hAnsiTheme="majorHAnsi" w:cstheme="majorHAnsi"/>
          <w:b/>
          <w:color w:val="222222"/>
          <w:sz w:val="20"/>
          <w:szCs w:val="20"/>
          <w:highlight w:val="white"/>
        </w:rPr>
        <w:t>Conclusions</w:t>
      </w:r>
    </w:p>
    <w:p w14:paraId="3DBDC7BF" w14:textId="77777777" w:rsidR="009D47E3" w:rsidRPr="00BC28CD" w:rsidRDefault="009D47E3" w:rsidP="009D47E3">
      <w:pPr>
        <w:numPr>
          <w:ilvl w:val="0"/>
          <w:numId w:val="8"/>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 xml:space="preserve">Young bobwhite quail have primarily lymphocytic leukogram similar to other </w:t>
      </w:r>
      <w:proofErr w:type="spellStart"/>
      <w:r w:rsidRPr="00BC28CD">
        <w:rPr>
          <w:rFonts w:asciiTheme="majorHAnsi" w:hAnsiTheme="majorHAnsi" w:cstheme="majorHAnsi"/>
          <w:color w:val="222222"/>
          <w:sz w:val="20"/>
          <w:szCs w:val="20"/>
          <w:highlight w:val="white"/>
        </w:rPr>
        <w:t>Galliformes</w:t>
      </w:r>
      <w:proofErr w:type="spellEnd"/>
      <w:r w:rsidRPr="00BC28CD">
        <w:rPr>
          <w:rFonts w:asciiTheme="majorHAnsi" w:hAnsiTheme="majorHAnsi" w:cstheme="majorHAnsi"/>
          <w:color w:val="222222"/>
          <w:sz w:val="20"/>
          <w:szCs w:val="20"/>
          <w:highlight w:val="white"/>
        </w:rPr>
        <w:t xml:space="preserve"> species</w:t>
      </w:r>
    </w:p>
    <w:p w14:paraId="34A4BD69" w14:textId="77777777" w:rsidR="009D47E3" w:rsidRPr="00BC28CD" w:rsidRDefault="009D47E3" w:rsidP="009D47E3">
      <w:pPr>
        <w:numPr>
          <w:ilvl w:val="0"/>
          <w:numId w:val="8"/>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 xml:space="preserve">Estimating total WBC count on x1000 gave lower count than indirect </w:t>
      </w:r>
      <w:proofErr w:type="spellStart"/>
      <w:r w:rsidRPr="00BC28CD">
        <w:rPr>
          <w:rFonts w:asciiTheme="majorHAnsi" w:hAnsiTheme="majorHAnsi" w:cstheme="majorHAnsi"/>
          <w:color w:val="222222"/>
          <w:sz w:val="20"/>
          <w:szCs w:val="20"/>
          <w:highlight w:val="white"/>
        </w:rPr>
        <w:t>Phloxine</w:t>
      </w:r>
      <w:proofErr w:type="spellEnd"/>
      <w:r w:rsidRPr="00BC28CD">
        <w:rPr>
          <w:rFonts w:asciiTheme="majorHAnsi" w:hAnsiTheme="majorHAnsi" w:cstheme="majorHAnsi"/>
          <w:color w:val="222222"/>
          <w:sz w:val="20"/>
          <w:szCs w:val="20"/>
          <w:highlight w:val="white"/>
        </w:rPr>
        <w:t xml:space="preserve"> B method or at x400 but had fair correlation with indirect</w:t>
      </w:r>
    </w:p>
    <w:p w14:paraId="2F032283" w14:textId="77777777" w:rsidR="009D47E3" w:rsidRPr="00BC28CD" w:rsidRDefault="009D47E3" w:rsidP="009D47E3">
      <w:pPr>
        <w:numPr>
          <w:ilvl w:val="0"/>
          <w:numId w:val="8"/>
        </w:numPr>
        <w:spacing w:line="276" w:lineRule="auto"/>
        <w:rPr>
          <w:rFonts w:asciiTheme="majorHAnsi" w:hAnsiTheme="majorHAnsi" w:cstheme="majorHAnsi"/>
          <w:color w:val="222222"/>
          <w:sz w:val="20"/>
          <w:szCs w:val="20"/>
          <w:highlight w:val="white"/>
        </w:rPr>
      </w:pPr>
      <w:r w:rsidRPr="00BC28CD">
        <w:rPr>
          <w:rFonts w:asciiTheme="majorHAnsi" w:hAnsiTheme="majorHAnsi" w:cstheme="majorHAnsi"/>
          <w:color w:val="222222"/>
          <w:sz w:val="20"/>
          <w:szCs w:val="20"/>
          <w:highlight w:val="white"/>
        </w:rPr>
        <w:t>Estimating total WBC count on x400 was higher than indirect with little to no correlation</w:t>
      </w:r>
    </w:p>
    <w:p w14:paraId="264FCC5D" w14:textId="77777777" w:rsidR="009D47E3" w:rsidRPr="00BC28CD" w:rsidRDefault="009D47E3" w:rsidP="009D47E3">
      <w:pPr>
        <w:rPr>
          <w:rFonts w:asciiTheme="majorHAnsi" w:hAnsiTheme="majorHAnsi" w:cstheme="majorHAnsi"/>
          <w:color w:val="222222"/>
          <w:sz w:val="20"/>
          <w:szCs w:val="20"/>
          <w:highlight w:val="white"/>
        </w:rPr>
      </w:pPr>
    </w:p>
    <w:p w14:paraId="5E5FDE48" w14:textId="77777777" w:rsidR="009D47E3" w:rsidRPr="00BC28CD" w:rsidRDefault="009D47E3" w:rsidP="009D47E3">
      <w:pPr>
        <w:rPr>
          <w:rFonts w:asciiTheme="majorHAnsi" w:hAnsiTheme="majorHAnsi" w:cstheme="majorHAnsi"/>
          <w:sz w:val="20"/>
          <w:szCs w:val="20"/>
        </w:rPr>
      </w:pPr>
      <w:bookmarkStart w:id="1" w:name="_Hlk67908514"/>
    </w:p>
    <w:p w14:paraId="1EDF4979" w14:textId="77777777" w:rsidR="009D47E3" w:rsidRPr="00BC28CD" w:rsidRDefault="009D47E3" w:rsidP="009D47E3">
      <w:pPr>
        <w:rPr>
          <w:rFonts w:asciiTheme="majorHAnsi" w:hAnsiTheme="majorHAnsi" w:cstheme="majorHAnsi"/>
          <w:sz w:val="20"/>
          <w:szCs w:val="20"/>
        </w:rPr>
      </w:pPr>
      <w:r w:rsidRPr="00BC28CD">
        <w:rPr>
          <w:rFonts w:asciiTheme="majorHAnsi" w:hAnsiTheme="majorHAnsi" w:cstheme="majorHAnsi"/>
          <w:sz w:val="20"/>
          <w:szCs w:val="20"/>
        </w:rPr>
        <w:t xml:space="preserve">What is your diagnosis - chicken </w:t>
      </w:r>
      <w:proofErr w:type="gramStart"/>
      <w:r w:rsidRPr="00BC28CD">
        <w:rPr>
          <w:rFonts w:asciiTheme="majorHAnsi" w:hAnsiTheme="majorHAnsi" w:cstheme="majorHAnsi"/>
          <w:sz w:val="20"/>
          <w:szCs w:val="20"/>
        </w:rPr>
        <w:t>Marek’s</w:t>
      </w:r>
      <w:proofErr w:type="gramEnd"/>
    </w:p>
    <w:p w14:paraId="77126E36" w14:textId="77777777" w:rsidR="009D47E3" w:rsidRPr="00BC28CD" w:rsidRDefault="009D47E3" w:rsidP="009D47E3">
      <w:pPr>
        <w:rPr>
          <w:rFonts w:asciiTheme="majorHAnsi" w:hAnsiTheme="majorHAnsi" w:cstheme="majorHAnsi"/>
          <w:sz w:val="20"/>
          <w:szCs w:val="20"/>
        </w:rPr>
      </w:pPr>
      <w:r w:rsidRPr="00BC28CD">
        <w:rPr>
          <w:rFonts w:asciiTheme="majorHAnsi" w:hAnsiTheme="majorHAnsi" w:cstheme="majorHAnsi"/>
          <w:sz w:val="20"/>
          <w:szCs w:val="20"/>
        </w:rPr>
        <w:t xml:space="preserve">Steven M. </w:t>
      </w:r>
      <w:proofErr w:type="spellStart"/>
      <w:r w:rsidRPr="00BC28CD">
        <w:rPr>
          <w:rFonts w:asciiTheme="majorHAnsi" w:hAnsiTheme="majorHAnsi" w:cstheme="majorHAnsi"/>
          <w:sz w:val="20"/>
          <w:szCs w:val="20"/>
        </w:rPr>
        <w:t>Bessauer</w:t>
      </w:r>
      <w:proofErr w:type="spellEnd"/>
      <w:r w:rsidRPr="00BC28CD">
        <w:rPr>
          <w:rFonts w:asciiTheme="majorHAnsi" w:hAnsiTheme="majorHAnsi" w:cstheme="majorHAnsi"/>
          <w:sz w:val="20"/>
          <w:szCs w:val="20"/>
        </w:rPr>
        <w:t xml:space="preserve"> Almeida, BS; Heather R. Shive, DVM, PhD; Janice B. Harvey, DVM; Luke B. Borst, DVM; and Eli B. Cohen, DVM</w:t>
      </w:r>
    </w:p>
    <w:p w14:paraId="191B03DB" w14:textId="77777777" w:rsidR="009D47E3" w:rsidRPr="00BC28CD" w:rsidRDefault="009D47E3" w:rsidP="009D47E3">
      <w:pPr>
        <w:rPr>
          <w:rFonts w:asciiTheme="majorHAnsi" w:hAnsiTheme="majorHAnsi" w:cstheme="majorHAnsi"/>
          <w:sz w:val="20"/>
          <w:szCs w:val="20"/>
        </w:rPr>
      </w:pPr>
      <w:r w:rsidRPr="00BC28CD">
        <w:rPr>
          <w:rFonts w:asciiTheme="majorHAnsi" w:hAnsiTheme="majorHAnsi" w:cstheme="majorHAnsi"/>
          <w:sz w:val="20"/>
          <w:szCs w:val="20"/>
        </w:rPr>
        <w:t>JAVMA 2018;252(2):173-175</w:t>
      </w:r>
      <w:bookmarkEnd w:id="1"/>
    </w:p>
    <w:p w14:paraId="3C6FB450" w14:textId="77777777" w:rsidR="009D47E3" w:rsidRPr="00BC28CD" w:rsidRDefault="009D47E3" w:rsidP="009D47E3">
      <w:pPr>
        <w:rPr>
          <w:rFonts w:asciiTheme="majorHAnsi" w:hAnsiTheme="majorHAnsi" w:cstheme="majorHAnsi"/>
          <w:sz w:val="20"/>
          <w:szCs w:val="20"/>
        </w:rPr>
      </w:pPr>
    </w:p>
    <w:p w14:paraId="24652D0B" w14:textId="77777777" w:rsidR="009D47E3" w:rsidRPr="00BC28CD" w:rsidRDefault="009D47E3" w:rsidP="009D47E3">
      <w:pPr>
        <w:rPr>
          <w:rFonts w:asciiTheme="majorHAnsi" w:hAnsiTheme="majorHAnsi" w:cstheme="majorHAnsi"/>
          <w:sz w:val="20"/>
          <w:szCs w:val="20"/>
        </w:rPr>
      </w:pPr>
      <w:r>
        <w:rPr>
          <w:noProof/>
          <w:bdr w:val="none" w:sz="0" w:space="0" w:color="auto" w:frame="1"/>
        </w:rPr>
        <w:lastRenderedPageBreak/>
        <w:drawing>
          <wp:anchor distT="0" distB="0" distL="114300" distR="114300" simplePos="0" relativeHeight="251659264" behindDoc="0" locked="0" layoutInCell="1" allowOverlap="1" wp14:anchorId="30127154" wp14:editId="4E9275C9">
            <wp:simplePos x="0" y="0"/>
            <wp:positionH relativeFrom="column">
              <wp:posOffset>3781108</wp:posOffset>
            </wp:positionH>
            <wp:positionV relativeFrom="paragraph">
              <wp:posOffset>158750</wp:posOffset>
            </wp:positionV>
            <wp:extent cx="2495550" cy="2609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2609850"/>
                    </a:xfrm>
                    <a:prstGeom prst="rect">
                      <a:avLst/>
                    </a:prstGeom>
                    <a:noFill/>
                    <a:ln>
                      <a:noFill/>
                    </a:ln>
                  </pic:spPr>
                </pic:pic>
              </a:graphicData>
            </a:graphic>
          </wp:anchor>
        </w:drawing>
      </w:r>
      <w:r w:rsidRPr="00BC28CD">
        <w:rPr>
          <w:rFonts w:asciiTheme="majorHAnsi" w:hAnsiTheme="majorHAnsi" w:cstheme="majorHAnsi"/>
          <w:b/>
          <w:sz w:val="20"/>
          <w:szCs w:val="20"/>
        </w:rPr>
        <w:t>Key points</w:t>
      </w:r>
    </w:p>
    <w:p w14:paraId="587DB984" w14:textId="77777777" w:rsidR="009D47E3" w:rsidRPr="00BC28CD" w:rsidRDefault="009D47E3" w:rsidP="009D47E3">
      <w:pPr>
        <w:numPr>
          <w:ilvl w:val="0"/>
          <w:numId w:val="10"/>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3 </w:t>
      </w:r>
      <w:proofErr w:type="spellStart"/>
      <w:r w:rsidRPr="00BC28CD">
        <w:rPr>
          <w:rFonts w:asciiTheme="majorHAnsi" w:hAnsiTheme="majorHAnsi" w:cstheme="majorHAnsi"/>
          <w:sz w:val="20"/>
          <w:szCs w:val="20"/>
        </w:rPr>
        <w:t>yo</w:t>
      </w:r>
      <w:proofErr w:type="spellEnd"/>
      <w:r w:rsidRPr="00BC28CD">
        <w:rPr>
          <w:rFonts w:asciiTheme="majorHAnsi" w:hAnsiTheme="majorHAnsi" w:cstheme="majorHAnsi"/>
          <w:sz w:val="20"/>
          <w:szCs w:val="20"/>
        </w:rPr>
        <w:t xml:space="preserve"> domestic hen, acute non-weight-bearing lameness/paresis left pelvic limb, weak withdrawal, questionable deep pain, severe muscle atrophy</w:t>
      </w:r>
    </w:p>
    <w:p w14:paraId="6A42D178" w14:textId="77777777" w:rsidR="009D47E3" w:rsidRPr="00BC28CD" w:rsidRDefault="009D47E3" w:rsidP="009D47E3">
      <w:pPr>
        <w:numPr>
          <w:ilvl w:val="0"/>
          <w:numId w:val="10"/>
        </w:numPr>
        <w:spacing w:line="276" w:lineRule="auto"/>
        <w:rPr>
          <w:rFonts w:asciiTheme="majorHAnsi" w:hAnsiTheme="majorHAnsi" w:cstheme="majorHAnsi"/>
          <w:sz w:val="20"/>
          <w:szCs w:val="20"/>
        </w:rPr>
      </w:pPr>
      <w:r w:rsidRPr="00BC28CD">
        <w:rPr>
          <w:rFonts w:asciiTheme="majorHAnsi" w:hAnsiTheme="majorHAnsi" w:cstheme="majorHAnsi"/>
          <w:sz w:val="20"/>
          <w:szCs w:val="20"/>
        </w:rPr>
        <w:t>Left renal mass on digital cloacal palpation, radiographs, ultrasound with sciatic nerve compression/entrapment and neurogenic muscle atrophy</w:t>
      </w:r>
    </w:p>
    <w:p w14:paraId="206AE49A" w14:textId="77777777" w:rsidR="009D47E3" w:rsidRPr="00BC28CD" w:rsidRDefault="009D47E3" w:rsidP="009D47E3">
      <w:pPr>
        <w:numPr>
          <w:ilvl w:val="0"/>
          <w:numId w:val="10"/>
        </w:numPr>
        <w:spacing w:line="276" w:lineRule="auto"/>
        <w:rPr>
          <w:rFonts w:asciiTheme="majorHAnsi" w:hAnsiTheme="majorHAnsi" w:cstheme="majorHAnsi"/>
          <w:sz w:val="20"/>
          <w:szCs w:val="20"/>
        </w:rPr>
      </w:pPr>
      <w:proofErr w:type="spellStart"/>
      <w:r w:rsidRPr="00BC28CD">
        <w:rPr>
          <w:rFonts w:asciiTheme="majorHAnsi" w:hAnsiTheme="majorHAnsi" w:cstheme="majorHAnsi"/>
          <w:sz w:val="20"/>
          <w:szCs w:val="20"/>
        </w:rPr>
        <w:t>Histo</w:t>
      </w:r>
      <w:proofErr w:type="spellEnd"/>
      <w:r w:rsidRPr="00BC28CD">
        <w:rPr>
          <w:rFonts w:asciiTheme="majorHAnsi" w:hAnsiTheme="majorHAnsi" w:cstheme="majorHAnsi"/>
          <w:sz w:val="20"/>
          <w:szCs w:val="20"/>
        </w:rPr>
        <w:t>: lymphosarcoma (sheets of round cells with scant eosinophilic cytoplasm and round nuclei, &gt; 30 mitotic figures/</w:t>
      </w:r>
      <w:proofErr w:type="spellStart"/>
      <w:r w:rsidRPr="00BC28CD">
        <w:rPr>
          <w:rFonts w:asciiTheme="majorHAnsi" w:hAnsiTheme="majorHAnsi" w:cstheme="majorHAnsi"/>
          <w:sz w:val="20"/>
          <w:szCs w:val="20"/>
        </w:rPr>
        <w:t>hpf</w:t>
      </w:r>
      <w:proofErr w:type="spellEnd"/>
      <w:r w:rsidRPr="00BC28CD">
        <w:rPr>
          <w:rFonts w:asciiTheme="majorHAnsi" w:hAnsiTheme="majorHAnsi" w:cstheme="majorHAnsi"/>
          <w:sz w:val="20"/>
          <w:szCs w:val="20"/>
        </w:rPr>
        <w:t>), similar cells found in right kidney and lung</w:t>
      </w:r>
    </w:p>
    <w:p w14:paraId="3FD0B306" w14:textId="77777777" w:rsidR="009D47E3" w:rsidRPr="00BC28CD" w:rsidRDefault="009D47E3" w:rsidP="009D47E3">
      <w:pPr>
        <w:numPr>
          <w:ilvl w:val="1"/>
          <w:numId w:val="10"/>
        </w:numPr>
        <w:spacing w:line="276" w:lineRule="auto"/>
        <w:rPr>
          <w:rFonts w:asciiTheme="majorHAnsi" w:hAnsiTheme="majorHAnsi" w:cstheme="majorHAnsi"/>
          <w:sz w:val="20"/>
          <w:szCs w:val="20"/>
        </w:rPr>
      </w:pPr>
      <w:r w:rsidRPr="00BC28CD">
        <w:rPr>
          <w:rFonts w:asciiTheme="majorHAnsi" w:hAnsiTheme="majorHAnsi" w:cstheme="majorHAnsi"/>
          <w:sz w:val="20"/>
          <w:szCs w:val="20"/>
        </w:rPr>
        <w:t>CD3+ (T-cell) on IHC</w:t>
      </w:r>
    </w:p>
    <w:p w14:paraId="4470C72B" w14:textId="77777777" w:rsidR="009D47E3" w:rsidRPr="00BC28CD" w:rsidRDefault="009D47E3" w:rsidP="009D47E3">
      <w:pPr>
        <w:numPr>
          <w:ilvl w:val="1"/>
          <w:numId w:val="10"/>
        </w:numPr>
        <w:spacing w:line="276" w:lineRule="auto"/>
        <w:rPr>
          <w:rFonts w:asciiTheme="majorHAnsi" w:hAnsiTheme="majorHAnsi" w:cstheme="majorHAnsi"/>
          <w:sz w:val="20"/>
          <w:szCs w:val="20"/>
        </w:rPr>
      </w:pPr>
      <w:r w:rsidRPr="00BC28CD">
        <w:rPr>
          <w:rFonts w:asciiTheme="majorHAnsi" w:hAnsiTheme="majorHAnsi" w:cstheme="majorHAnsi"/>
          <w:sz w:val="20"/>
          <w:szCs w:val="20"/>
        </w:rPr>
        <w:t>Mature small lymphocytes in left sciatic nerve (neuritis)</w:t>
      </w:r>
    </w:p>
    <w:p w14:paraId="35959C3B" w14:textId="77777777" w:rsidR="009D47E3" w:rsidRPr="00BC28CD" w:rsidRDefault="009D47E3" w:rsidP="009D47E3">
      <w:pPr>
        <w:numPr>
          <w:ilvl w:val="1"/>
          <w:numId w:val="10"/>
        </w:numPr>
        <w:spacing w:line="276" w:lineRule="auto"/>
        <w:rPr>
          <w:rFonts w:asciiTheme="majorHAnsi" w:hAnsiTheme="majorHAnsi" w:cstheme="majorHAnsi"/>
          <w:sz w:val="20"/>
          <w:szCs w:val="20"/>
        </w:rPr>
      </w:pPr>
      <w:r w:rsidRPr="00BC28CD">
        <w:rPr>
          <w:rFonts w:asciiTheme="majorHAnsi" w:hAnsiTheme="majorHAnsi" w:cstheme="majorHAnsi"/>
          <w:sz w:val="20"/>
          <w:szCs w:val="20"/>
        </w:rPr>
        <w:t>Pulmonary pneumoconiosis (interstitial fibrosis from inhaling dust)</w:t>
      </w:r>
    </w:p>
    <w:p w14:paraId="47975495" w14:textId="77777777" w:rsidR="009D47E3" w:rsidRPr="00BC28CD" w:rsidRDefault="009D47E3" w:rsidP="009D47E3">
      <w:pPr>
        <w:numPr>
          <w:ilvl w:val="0"/>
          <w:numId w:val="10"/>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Diagnosis: Marek disease secondary to </w:t>
      </w:r>
      <w:proofErr w:type="spellStart"/>
      <w:r w:rsidRPr="00BC28CD">
        <w:rPr>
          <w:rFonts w:asciiTheme="majorHAnsi" w:hAnsiTheme="majorHAnsi" w:cstheme="majorHAnsi"/>
          <w:sz w:val="20"/>
          <w:szCs w:val="20"/>
        </w:rPr>
        <w:t>gallid</w:t>
      </w:r>
      <w:proofErr w:type="spellEnd"/>
      <w:r w:rsidRPr="00BC28CD">
        <w:rPr>
          <w:rFonts w:asciiTheme="majorHAnsi" w:hAnsiTheme="majorHAnsi" w:cstheme="majorHAnsi"/>
          <w:sz w:val="20"/>
          <w:szCs w:val="20"/>
        </w:rPr>
        <w:t xml:space="preserve"> herpesvirus-2 with neuritis of peripheral C fibers</w:t>
      </w:r>
    </w:p>
    <w:p w14:paraId="1394A71B" w14:textId="77777777" w:rsidR="009D47E3" w:rsidRPr="00BC28CD" w:rsidRDefault="009D47E3" w:rsidP="009D47E3">
      <w:pPr>
        <w:rPr>
          <w:rFonts w:asciiTheme="majorHAnsi" w:hAnsiTheme="majorHAnsi" w:cstheme="majorHAnsi"/>
          <w:sz w:val="20"/>
          <w:szCs w:val="20"/>
        </w:rPr>
      </w:pPr>
    </w:p>
    <w:p w14:paraId="48DB7B85" w14:textId="77777777" w:rsidR="009D47E3" w:rsidRPr="00BC28CD" w:rsidRDefault="009D47E3" w:rsidP="009D47E3">
      <w:pPr>
        <w:rPr>
          <w:rFonts w:asciiTheme="majorHAnsi" w:hAnsiTheme="majorHAnsi" w:cstheme="majorHAnsi"/>
          <w:b/>
          <w:sz w:val="20"/>
          <w:szCs w:val="20"/>
        </w:rPr>
      </w:pPr>
      <w:r w:rsidRPr="00BC28CD">
        <w:rPr>
          <w:rFonts w:asciiTheme="majorHAnsi" w:hAnsiTheme="majorHAnsi" w:cstheme="majorHAnsi"/>
          <w:b/>
          <w:sz w:val="20"/>
          <w:szCs w:val="20"/>
        </w:rPr>
        <w:t>Review</w:t>
      </w:r>
    </w:p>
    <w:p w14:paraId="271E6673" w14:textId="77777777" w:rsidR="009D47E3" w:rsidRPr="00BC28CD" w:rsidRDefault="009D47E3" w:rsidP="009D47E3">
      <w:pPr>
        <w:numPr>
          <w:ilvl w:val="0"/>
          <w:numId w:val="9"/>
        </w:numPr>
        <w:spacing w:line="276" w:lineRule="auto"/>
        <w:rPr>
          <w:rFonts w:asciiTheme="majorHAnsi" w:hAnsiTheme="majorHAnsi" w:cstheme="majorHAnsi"/>
          <w:sz w:val="20"/>
          <w:szCs w:val="20"/>
        </w:rPr>
      </w:pPr>
      <w:r w:rsidRPr="00BC28CD">
        <w:rPr>
          <w:rFonts w:asciiTheme="majorHAnsi" w:hAnsiTheme="majorHAnsi" w:cstheme="majorHAnsi"/>
          <w:sz w:val="20"/>
          <w:szCs w:val="20"/>
        </w:rPr>
        <w:t>Renal carcinoma: most common avian renal neoplasm</w:t>
      </w:r>
    </w:p>
    <w:p w14:paraId="544D080B" w14:textId="77777777" w:rsidR="009D47E3" w:rsidRPr="00BC28CD" w:rsidRDefault="009D47E3" w:rsidP="009D47E3">
      <w:pPr>
        <w:numPr>
          <w:ilvl w:val="0"/>
          <w:numId w:val="9"/>
        </w:numPr>
        <w:spacing w:line="276" w:lineRule="auto"/>
        <w:rPr>
          <w:rFonts w:asciiTheme="majorHAnsi" w:hAnsiTheme="majorHAnsi" w:cstheme="majorHAnsi"/>
          <w:sz w:val="20"/>
          <w:szCs w:val="20"/>
        </w:rPr>
      </w:pPr>
      <w:proofErr w:type="spellStart"/>
      <w:r w:rsidRPr="00BC28CD">
        <w:rPr>
          <w:rFonts w:asciiTheme="majorHAnsi" w:hAnsiTheme="majorHAnsi" w:cstheme="majorHAnsi"/>
          <w:sz w:val="20"/>
          <w:szCs w:val="20"/>
        </w:rPr>
        <w:t>Ddx</w:t>
      </w:r>
      <w:proofErr w:type="spellEnd"/>
      <w:r w:rsidRPr="00BC28CD">
        <w:rPr>
          <w:rFonts w:asciiTheme="majorHAnsi" w:hAnsiTheme="majorHAnsi" w:cstheme="majorHAnsi"/>
          <w:sz w:val="20"/>
          <w:szCs w:val="20"/>
        </w:rPr>
        <w:t xml:space="preserve"> for pelvic limb paresis in avian species: trauma, heavy metal toxicosis, gonadal </w:t>
      </w:r>
      <w:proofErr w:type="spellStart"/>
      <w:r w:rsidRPr="00BC28CD">
        <w:rPr>
          <w:rFonts w:asciiTheme="majorHAnsi" w:hAnsiTheme="majorHAnsi" w:cstheme="majorHAnsi"/>
          <w:sz w:val="20"/>
          <w:szCs w:val="20"/>
        </w:rPr>
        <w:t>neoplasma</w:t>
      </w:r>
      <w:proofErr w:type="spellEnd"/>
      <w:r w:rsidRPr="00BC28CD">
        <w:rPr>
          <w:rFonts w:asciiTheme="majorHAnsi" w:hAnsiTheme="majorHAnsi" w:cstheme="majorHAnsi"/>
          <w:sz w:val="20"/>
          <w:szCs w:val="20"/>
        </w:rPr>
        <w:t xml:space="preserve"> (ovarian adenocarcinoma, granulosa-theca cell tumors)</w:t>
      </w:r>
    </w:p>
    <w:p w14:paraId="2A3A65AA" w14:textId="77777777" w:rsidR="009D47E3" w:rsidRPr="00BC28CD" w:rsidRDefault="009D47E3" w:rsidP="009D47E3">
      <w:pPr>
        <w:numPr>
          <w:ilvl w:val="0"/>
          <w:numId w:val="9"/>
        </w:numPr>
        <w:spacing w:line="276" w:lineRule="auto"/>
        <w:rPr>
          <w:rFonts w:asciiTheme="majorHAnsi" w:hAnsiTheme="majorHAnsi" w:cstheme="majorHAnsi"/>
          <w:sz w:val="20"/>
          <w:szCs w:val="20"/>
        </w:rPr>
      </w:pPr>
      <w:r w:rsidRPr="00BC28CD">
        <w:rPr>
          <w:rFonts w:asciiTheme="majorHAnsi" w:hAnsiTheme="majorHAnsi" w:cstheme="majorHAnsi"/>
          <w:sz w:val="20"/>
          <w:szCs w:val="20"/>
        </w:rPr>
        <w:t>Marek disease: herpesvirus, commonly associated with lymphoproliferative neoplasms in chickens</w:t>
      </w:r>
    </w:p>
    <w:p w14:paraId="1D5AF22B" w14:textId="77777777" w:rsidR="009D47E3" w:rsidRPr="00BC28CD" w:rsidRDefault="009D47E3" w:rsidP="009D47E3">
      <w:pPr>
        <w:numPr>
          <w:ilvl w:val="1"/>
          <w:numId w:val="9"/>
        </w:numPr>
        <w:spacing w:line="276" w:lineRule="auto"/>
        <w:rPr>
          <w:rFonts w:asciiTheme="majorHAnsi" w:hAnsiTheme="majorHAnsi" w:cstheme="majorHAnsi"/>
          <w:sz w:val="20"/>
          <w:szCs w:val="20"/>
        </w:rPr>
      </w:pPr>
      <w:r w:rsidRPr="00BC28CD">
        <w:rPr>
          <w:rFonts w:asciiTheme="majorHAnsi" w:hAnsiTheme="majorHAnsi" w:cstheme="majorHAnsi"/>
          <w:sz w:val="20"/>
          <w:szCs w:val="20"/>
        </w:rPr>
        <w:t>Transmission: direct, indirect, airborne routes</w:t>
      </w:r>
    </w:p>
    <w:p w14:paraId="45091311" w14:textId="77777777" w:rsidR="009D47E3" w:rsidRPr="00BC28CD" w:rsidRDefault="009D47E3" w:rsidP="009D47E3">
      <w:pPr>
        <w:numPr>
          <w:ilvl w:val="1"/>
          <w:numId w:val="9"/>
        </w:numPr>
        <w:spacing w:line="276" w:lineRule="auto"/>
        <w:rPr>
          <w:rFonts w:asciiTheme="majorHAnsi" w:hAnsiTheme="majorHAnsi" w:cstheme="majorHAnsi"/>
          <w:sz w:val="20"/>
          <w:szCs w:val="20"/>
        </w:rPr>
      </w:pPr>
      <w:r w:rsidRPr="00BC28CD">
        <w:rPr>
          <w:rFonts w:asciiTheme="majorHAnsi" w:hAnsiTheme="majorHAnsi" w:cstheme="majorHAnsi"/>
          <w:sz w:val="20"/>
          <w:szCs w:val="20"/>
        </w:rPr>
        <w:t>Secondary lymphoproliferation in iris, skin, visceral organs</w:t>
      </w:r>
    </w:p>
    <w:p w14:paraId="082D5CE7" w14:textId="77777777" w:rsidR="009D47E3" w:rsidRPr="00BC28CD" w:rsidRDefault="009D47E3" w:rsidP="009D47E3">
      <w:pPr>
        <w:numPr>
          <w:ilvl w:val="1"/>
          <w:numId w:val="9"/>
        </w:numPr>
        <w:spacing w:line="276" w:lineRule="auto"/>
        <w:rPr>
          <w:rFonts w:asciiTheme="majorHAnsi" w:hAnsiTheme="majorHAnsi" w:cstheme="majorHAnsi"/>
          <w:sz w:val="20"/>
          <w:szCs w:val="20"/>
        </w:rPr>
      </w:pPr>
      <w:r w:rsidRPr="00BC28CD">
        <w:rPr>
          <w:rFonts w:asciiTheme="majorHAnsi" w:hAnsiTheme="majorHAnsi" w:cstheme="majorHAnsi"/>
          <w:sz w:val="20"/>
          <w:szCs w:val="20"/>
        </w:rPr>
        <w:t>No treatment</w:t>
      </w:r>
    </w:p>
    <w:p w14:paraId="4F51C8B5" w14:textId="77777777" w:rsidR="009D47E3" w:rsidRPr="00BC28CD" w:rsidRDefault="009D47E3" w:rsidP="009D47E3">
      <w:pPr>
        <w:numPr>
          <w:ilvl w:val="1"/>
          <w:numId w:val="9"/>
        </w:numPr>
        <w:spacing w:line="276" w:lineRule="auto"/>
        <w:rPr>
          <w:rFonts w:asciiTheme="majorHAnsi" w:hAnsiTheme="majorHAnsi" w:cstheme="majorHAnsi"/>
          <w:sz w:val="20"/>
          <w:szCs w:val="20"/>
        </w:rPr>
      </w:pPr>
      <w:r w:rsidRPr="00BC28CD">
        <w:rPr>
          <w:rFonts w:asciiTheme="majorHAnsi" w:hAnsiTheme="majorHAnsi" w:cstheme="majorHAnsi"/>
          <w:sz w:val="20"/>
          <w:szCs w:val="20"/>
        </w:rPr>
        <w:t>Vaccination available</w:t>
      </w:r>
    </w:p>
    <w:p w14:paraId="0F8DA9D7" w14:textId="77777777" w:rsidR="009D47E3" w:rsidRPr="00BC28CD" w:rsidRDefault="009D47E3" w:rsidP="009D47E3">
      <w:pPr>
        <w:rPr>
          <w:rFonts w:asciiTheme="majorHAnsi" w:hAnsiTheme="majorHAnsi" w:cstheme="majorHAnsi"/>
          <w:sz w:val="20"/>
          <w:szCs w:val="20"/>
        </w:rPr>
      </w:pPr>
    </w:p>
    <w:p w14:paraId="48B947AA" w14:textId="77777777" w:rsidR="009D47E3" w:rsidRPr="00BC28CD" w:rsidRDefault="009D47E3" w:rsidP="009D47E3">
      <w:pPr>
        <w:rPr>
          <w:rFonts w:asciiTheme="majorHAnsi" w:hAnsiTheme="majorHAnsi" w:cstheme="majorHAnsi"/>
          <w:sz w:val="20"/>
          <w:szCs w:val="20"/>
        </w:rPr>
      </w:pPr>
    </w:p>
    <w:p w14:paraId="06FF2532" w14:textId="77777777" w:rsidR="009D47E3" w:rsidRPr="00BC28CD" w:rsidRDefault="009D47E3" w:rsidP="009D47E3">
      <w:pPr>
        <w:rPr>
          <w:rFonts w:asciiTheme="majorHAnsi" w:hAnsiTheme="majorHAnsi" w:cstheme="majorHAnsi"/>
          <w:sz w:val="20"/>
          <w:szCs w:val="20"/>
        </w:rPr>
      </w:pPr>
      <w:r w:rsidRPr="00BC28CD">
        <w:rPr>
          <w:rFonts w:asciiTheme="majorHAnsi" w:hAnsiTheme="majorHAnsi" w:cstheme="majorHAnsi"/>
          <w:sz w:val="20"/>
          <w:szCs w:val="20"/>
        </w:rPr>
        <w:t xml:space="preserve">Pathology in Practice - Peafowl </w:t>
      </w:r>
      <w:proofErr w:type="spellStart"/>
      <w:r w:rsidRPr="00BC28CD">
        <w:rPr>
          <w:rFonts w:asciiTheme="majorHAnsi" w:hAnsiTheme="majorHAnsi" w:cstheme="majorHAnsi"/>
          <w:sz w:val="20"/>
          <w:szCs w:val="20"/>
        </w:rPr>
        <w:t>Histomonas</w:t>
      </w:r>
      <w:proofErr w:type="spellEnd"/>
    </w:p>
    <w:p w14:paraId="054299E1" w14:textId="77777777" w:rsidR="009D47E3" w:rsidRPr="00BC28CD" w:rsidRDefault="009D47E3" w:rsidP="009D47E3">
      <w:pPr>
        <w:rPr>
          <w:rFonts w:asciiTheme="majorHAnsi" w:hAnsiTheme="majorHAnsi" w:cstheme="majorHAnsi"/>
          <w:sz w:val="20"/>
          <w:szCs w:val="20"/>
        </w:rPr>
      </w:pPr>
      <w:r w:rsidRPr="00BC28CD">
        <w:rPr>
          <w:rFonts w:asciiTheme="majorHAnsi" w:hAnsiTheme="majorHAnsi" w:cstheme="majorHAnsi"/>
          <w:sz w:val="20"/>
          <w:szCs w:val="20"/>
        </w:rPr>
        <w:t xml:space="preserve">Erin Adams, DVM; Marcia R. S. </w:t>
      </w:r>
      <w:proofErr w:type="spellStart"/>
      <w:r w:rsidRPr="00BC28CD">
        <w:rPr>
          <w:rFonts w:asciiTheme="majorHAnsi" w:hAnsiTheme="majorHAnsi" w:cstheme="majorHAnsi"/>
          <w:sz w:val="20"/>
          <w:szCs w:val="20"/>
        </w:rPr>
        <w:t>Ilha</w:t>
      </w:r>
      <w:proofErr w:type="spellEnd"/>
      <w:r w:rsidRPr="00BC28CD">
        <w:rPr>
          <w:rFonts w:asciiTheme="majorHAnsi" w:hAnsiTheme="majorHAnsi" w:cstheme="majorHAnsi"/>
          <w:sz w:val="20"/>
          <w:szCs w:val="20"/>
        </w:rPr>
        <w:t>, DVM, MSc</w:t>
      </w:r>
    </w:p>
    <w:p w14:paraId="6715EE61" w14:textId="77777777" w:rsidR="009D47E3" w:rsidRPr="00BC28CD" w:rsidRDefault="009D47E3" w:rsidP="009D47E3">
      <w:pPr>
        <w:rPr>
          <w:rFonts w:asciiTheme="majorHAnsi" w:hAnsiTheme="majorHAnsi" w:cstheme="majorHAnsi"/>
          <w:sz w:val="20"/>
          <w:szCs w:val="20"/>
        </w:rPr>
      </w:pPr>
      <w:r w:rsidRPr="00BC28CD">
        <w:rPr>
          <w:rFonts w:asciiTheme="majorHAnsi" w:hAnsiTheme="majorHAnsi" w:cstheme="majorHAnsi"/>
          <w:sz w:val="20"/>
          <w:szCs w:val="20"/>
        </w:rPr>
        <w:t>JAVMA 2018;252(10):1227-1230</w:t>
      </w:r>
    </w:p>
    <w:p w14:paraId="4F66EE6E" w14:textId="77777777" w:rsidR="009D47E3" w:rsidRPr="00BC28CD" w:rsidRDefault="009D47E3" w:rsidP="009D47E3">
      <w:pPr>
        <w:rPr>
          <w:rFonts w:asciiTheme="majorHAnsi" w:hAnsiTheme="majorHAnsi" w:cstheme="majorHAnsi"/>
          <w:sz w:val="20"/>
          <w:szCs w:val="20"/>
        </w:rPr>
      </w:pPr>
    </w:p>
    <w:p w14:paraId="3AD5E115" w14:textId="77777777" w:rsidR="009D47E3" w:rsidRPr="00BC28CD" w:rsidRDefault="009D47E3" w:rsidP="009D47E3">
      <w:pPr>
        <w:rPr>
          <w:rFonts w:asciiTheme="majorHAnsi" w:hAnsiTheme="majorHAnsi" w:cstheme="majorHAnsi"/>
          <w:b/>
          <w:sz w:val="20"/>
          <w:szCs w:val="20"/>
        </w:rPr>
      </w:pPr>
      <w:r w:rsidRPr="00BC28CD">
        <w:rPr>
          <w:rFonts w:asciiTheme="majorHAnsi" w:hAnsiTheme="majorHAnsi" w:cstheme="majorHAnsi"/>
          <w:b/>
          <w:sz w:val="20"/>
          <w:szCs w:val="20"/>
        </w:rPr>
        <w:t>Key points</w:t>
      </w:r>
    </w:p>
    <w:p w14:paraId="3A28A46B" w14:textId="77777777" w:rsidR="009D47E3" w:rsidRPr="00BC28CD" w:rsidRDefault="009D47E3" w:rsidP="009D47E3">
      <w:pPr>
        <w:numPr>
          <w:ilvl w:val="0"/>
          <w:numId w:val="12"/>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7 </w:t>
      </w:r>
      <w:proofErr w:type="spellStart"/>
      <w:r w:rsidRPr="00BC28CD">
        <w:rPr>
          <w:rFonts w:asciiTheme="majorHAnsi" w:hAnsiTheme="majorHAnsi" w:cstheme="majorHAnsi"/>
          <w:sz w:val="20"/>
          <w:szCs w:val="20"/>
        </w:rPr>
        <w:t>mo</w:t>
      </w:r>
      <w:proofErr w:type="spellEnd"/>
      <w:r w:rsidRPr="00BC28CD">
        <w:rPr>
          <w:rFonts w:asciiTheme="majorHAnsi" w:hAnsiTheme="majorHAnsi" w:cstheme="majorHAnsi"/>
          <w:sz w:val="20"/>
          <w:szCs w:val="20"/>
        </w:rPr>
        <w:t xml:space="preserve"> female peahen died with no premonitory signs</w:t>
      </w:r>
    </w:p>
    <w:p w14:paraId="443862C7" w14:textId="77777777" w:rsidR="009D47E3" w:rsidRPr="00BC28CD" w:rsidRDefault="009D47E3" w:rsidP="009D47E3">
      <w:pPr>
        <w:numPr>
          <w:ilvl w:val="1"/>
          <w:numId w:val="12"/>
        </w:numPr>
        <w:spacing w:line="276" w:lineRule="auto"/>
        <w:rPr>
          <w:rFonts w:asciiTheme="majorHAnsi" w:hAnsiTheme="majorHAnsi" w:cstheme="majorHAnsi"/>
          <w:sz w:val="20"/>
          <w:szCs w:val="20"/>
        </w:rPr>
      </w:pPr>
      <w:r w:rsidRPr="00BC28CD">
        <w:rPr>
          <w:rFonts w:asciiTheme="majorHAnsi" w:hAnsiTheme="majorHAnsi" w:cstheme="majorHAnsi"/>
          <w:sz w:val="20"/>
          <w:szCs w:val="20"/>
        </w:rPr>
        <w:t>Free-ranging on property with a pond visited by other wild fowl and with neighboring turkeys</w:t>
      </w:r>
    </w:p>
    <w:p w14:paraId="42325831" w14:textId="77777777" w:rsidR="009D47E3" w:rsidRPr="00BC28CD" w:rsidRDefault="009D47E3" w:rsidP="009D47E3">
      <w:pPr>
        <w:numPr>
          <w:ilvl w:val="1"/>
          <w:numId w:val="12"/>
        </w:numPr>
        <w:spacing w:line="276" w:lineRule="auto"/>
        <w:rPr>
          <w:rFonts w:asciiTheme="majorHAnsi" w:hAnsiTheme="majorHAnsi" w:cstheme="majorHAnsi"/>
          <w:sz w:val="20"/>
          <w:szCs w:val="20"/>
        </w:rPr>
      </w:pPr>
      <w:r w:rsidRPr="00BC28CD">
        <w:rPr>
          <w:rFonts w:asciiTheme="majorHAnsi" w:hAnsiTheme="majorHAnsi" w:cstheme="majorHAnsi"/>
          <w:sz w:val="20"/>
          <w:szCs w:val="20"/>
        </w:rPr>
        <w:t>10/11 peafowl on the property had died</w:t>
      </w:r>
    </w:p>
    <w:p w14:paraId="206E18DC" w14:textId="77777777" w:rsidR="009D47E3" w:rsidRPr="00BC28CD" w:rsidRDefault="009D47E3" w:rsidP="009D47E3">
      <w:pPr>
        <w:numPr>
          <w:ilvl w:val="0"/>
          <w:numId w:val="12"/>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Gross: severe emaciation, right pectoral area of necrosis, yellow foci throughout liver parenchyma, </w:t>
      </w:r>
      <w:proofErr w:type="spellStart"/>
      <w:r w:rsidRPr="00BC28CD">
        <w:rPr>
          <w:rFonts w:asciiTheme="majorHAnsi" w:hAnsiTheme="majorHAnsi" w:cstheme="majorHAnsi"/>
          <w:sz w:val="20"/>
          <w:szCs w:val="20"/>
        </w:rPr>
        <w:t>cecal</w:t>
      </w:r>
      <w:proofErr w:type="spellEnd"/>
      <w:r w:rsidRPr="00BC28CD">
        <w:rPr>
          <w:rFonts w:asciiTheme="majorHAnsi" w:hAnsiTheme="majorHAnsi" w:cstheme="majorHAnsi"/>
          <w:sz w:val="20"/>
          <w:szCs w:val="20"/>
        </w:rPr>
        <w:t xml:space="preserve"> necrosis with yellow, caseous debris and ulcerated, red mucosa.</w:t>
      </w:r>
    </w:p>
    <w:p w14:paraId="3ABC6738" w14:textId="77777777" w:rsidR="009D47E3" w:rsidRPr="00BC28CD" w:rsidRDefault="009D47E3" w:rsidP="009D47E3">
      <w:pPr>
        <w:numPr>
          <w:ilvl w:val="0"/>
          <w:numId w:val="12"/>
        </w:numPr>
        <w:spacing w:line="276" w:lineRule="auto"/>
        <w:rPr>
          <w:rFonts w:asciiTheme="majorHAnsi" w:hAnsiTheme="majorHAnsi" w:cstheme="majorHAnsi"/>
          <w:sz w:val="20"/>
          <w:szCs w:val="20"/>
        </w:rPr>
      </w:pPr>
      <w:r>
        <w:rPr>
          <w:noProof/>
          <w:bdr w:val="none" w:sz="0" w:space="0" w:color="auto" w:frame="1"/>
        </w:rPr>
        <w:lastRenderedPageBreak/>
        <w:drawing>
          <wp:anchor distT="0" distB="0" distL="114300" distR="114300" simplePos="0" relativeHeight="251660288" behindDoc="1" locked="0" layoutInCell="1" allowOverlap="1" wp14:anchorId="63BD8ACA" wp14:editId="7982615D">
            <wp:simplePos x="0" y="0"/>
            <wp:positionH relativeFrom="column">
              <wp:posOffset>3528695</wp:posOffset>
            </wp:positionH>
            <wp:positionV relativeFrom="paragraph">
              <wp:posOffset>0</wp:posOffset>
            </wp:positionV>
            <wp:extent cx="2905125" cy="2600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2600325"/>
                    </a:xfrm>
                    <a:prstGeom prst="rect">
                      <a:avLst/>
                    </a:prstGeom>
                    <a:noFill/>
                    <a:ln>
                      <a:noFill/>
                    </a:ln>
                  </pic:spPr>
                </pic:pic>
              </a:graphicData>
            </a:graphic>
          </wp:anchor>
        </w:drawing>
      </w:r>
      <w:proofErr w:type="spellStart"/>
      <w:r w:rsidRPr="00BC28CD">
        <w:rPr>
          <w:rFonts w:asciiTheme="majorHAnsi" w:hAnsiTheme="majorHAnsi" w:cstheme="majorHAnsi"/>
          <w:sz w:val="20"/>
          <w:szCs w:val="20"/>
        </w:rPr>
        <w:t>Histo</w:t>
      </w:r>
      <w:proofErr w:type="spellEnd"/>
      <w:r w:rsidRPr="00BC28CD">
        <w:rPr>
          <w:rFonts w:asciiTheme="majorHAnsi" w:hAnsiTheme="majorHAnsi" w:cstheme="majorHAnsi"/>
          <w:sz w:val="20"/>
          <w:szCs w:val="20"/>
        </w:rPr>
        <w:t xml:space="preserve">/Morph: bilateral marked diffuse necrotizing ulcerative transmural </w:t>
      </w:r>
      <w:proofErr w:type="spellStart"/>
      <w:r w:rsidRPr="00BC28CD">
        <w:rPr>
          <w:rFonts w:asciiTheme="majorHAnsi" w:hAnsiTheme="majorHAnsi" w:cstheme="majorHAnsi"/>
          <w:sz w:val="20"/>
          <w:szCs w:val="20"/>
        </w:rPr>
        <w:t>typhlitis</w:t>
      </w:r>
      <w:proofErr w:type="spellEnd"/>
      <w:r w:rsidRPr="00BC28CD">
        <w:rPr>
          <w:rFonts w:asciiTheme="majorHAnsi" w:hAnsiTheme="majorHAnsi" w:cstheme="majorHAnsi"/>
          <w:sz w:val="20"/>
          <w:szCs w:val="20"/>
        </w:rPr>
        <w:t xml:space="preserve"> and mild, multifocal necrotizing </w:t>
      </w:r>
      <w:proofErr w:type="spellStart"/>
      <w:r w:rsidRPr="00BC28CD">
        <w:rPr>
          <w:rFonts w:asciiTheme="majorHAnsi" w:hAnsiTheme="majorHAnsi" w:cstheme="majorHAnsi"/>
          <w:sz w:val="20"/>
          <w:szCs w:val="20"/>
        </w:rPr>
        <w:t>cholangiohepatitis</w:t>
      </w:r>
      <w:proofErr w:type="spellEnd"/>
      <w:r w:rsidRPr="00BC28CD">
        <w:rPr>
          <w:rFonts w:asciiTheme="majorHAnsi" w:hAnsiTheme="majorHAnsi" w:cstheme="majorHAnsi"/>
          <w:sz w:val="20"/>
          <w:szCs w:val="20"/>
        </w:rPr>
        <w:t xml:space="preserve"> with intralesional protozoa consistent with </w:t>
      </w:r>
      <w:proofErr w:type="spellStart"/>
      <w:r w:rsidRPr="00BC28CD">
        <w:rPr>
          <w:rFonts w:asciiTheme="majorHAnsi" w:hAnsiTheme="majorHAnsi" w:cstheme="majorHAnsi"/>
          <w:i/>
          <w:sz w:val="20"/>
          <w:szCs w:val="20"/>
        </w:rPr>
        <w:t>Histomonas</w:t>
      </w:r>
      <w:proofErr w:type="spellEnd"/>
      <w:r w:rsidRPr="00BC28CD">
        <w:rPr>
          <w:rFonts w:asciiTheme="majorHAnsi" w:hAnsiTheme="majorHAnsi" w:cstheme="majorHAnsi"/>
          <w:i/>
          <w:sz w:val="20"/>
          <w:szCs w:val="20"/>
        </w:rPr>
        <w:t xml:space="preserve"> </w:t>
      </w:r>
      <w:proofErr w:type="spellStart"/>
      <w:r w:rsidRPr="00BC28CD">
        <w:rPr>
          <w:rFonts w:asciiTheme="majorHAnsi" w:hAnsiTheme="majorHAnsi" w:cstheme="majorHAnsi"/>
          <w:i/>
          <w:sz w:val="20"/>
          <w:szCs w:val="20"/>
        </w:rPr>
        <w:t>meleagridis</w:t>
      </w:r>
      <w:proofErr w:type="spellEnd"/>
    </w:p>
    <w:p w14:paraId="68D0AB21" w14:textId="77777777" w:rsidR="009D47E3" w:rsidRPr="00BC28CD" w:rsidRDefault="009D47E3" w:rsidP="009D47E3">
      <w:pPr>
        <w:numPr>
          <w:ilvl w:val="0"/>
          <w:numId w:val="12"/>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Cause of right pectoral necrosis was unknown - </w:t>
      </w:r>
      <w:proofErr w:type="spellStart"/>
      <w:r w:rsidRPr="00BC28CD">
        <w:rPr>
          <w:rFonts w:asciiTheme="majorHAnsi" w:hAnsiTheme="majorHAnsi" w:cstheme="majorHAnsi"/>
          <w:sz w:val="20"/>
          <w:szCs w:val="20"/>
        </w:rPr>
        <w:t>ddx</w:t>
      </w:r>
      <w:proofErr w:type="spellEnd"/>
      <w:r w:rsidRPr="00BC28CD">
        <w:rPr>
          <w:rFonts w:asciiTheme="majorHAnsi" w:hAnsiTheme="majorHAnsi" w:cstheme="majorHAnsi"/>
          <w:sz w:val="20"/>
          <w:szCs w:val="20"/>
        </w:rPr>
        <w:t xml:space="preserve"> nutritional myopathy (</w:t>
      </w:r>
      <w:proofErr w:type="spellStart"/>
      <w:r w:rsidRPr="00BC28CD">
        <w:rPr>
          <w:rFonts w:asciiTheme="majorHAnsi" w:hAnsiTheme="majorHAnsi" w:cstheme="majorHAnsi"/>
          <w:sz w:val="20"/>
          <w:szCs w:val="20"/>
        </w:rPr>
        <w:t>Vit</w:t>
      </w:r>
      <w:proofErr w:type="spellEnd"/>
      <w:r w:rsidRPr="00BC28CD">
        <w:rPr>
          <w:rFonts w:asciiTheme="majorHAnsi" w:hAnsiTheme="majorHAnsi" w:cstheme="majorHAnsi"/>
          <w:sz w:val="20"/>
          <w:szCs w:val="20"/>
        </w:rPr>
        <w:t xml:space="preserve"> E/selenium deficiency), toxic myopathy, exertional/capture myopathy, IM injection</w:t>
      </w:r>
    </w:p>
    <w:p w14:paraId="2841FE63" w14:textId="77777777" w:rsidR="009D47E3" w:rsidRPr="00BC28CD" w:rsidRDefault="009D47E3" w:rsidP="009D47E3">
      <w:pPr>
        <w:rPr>
          <w:rFonts w:asciiTheme="majorHAnsi" w:hAnsiTheme="majorHAnsi" w:cstheme="majorHAnsi"/>
          <w:b/>
          <w:sz w:val="20"/>
          <w:szCs w:val="20"/>
        </w:rPr>
      </w:pPr>
    </w:p>
    <w:p w14:paraId="06C8D6F0" w14:textId="77777777" w:rsidR="009D47E3" w:rsidRPr="00BC28CD" w:rsidRDefault="009D47E3" w:rsidP="009D47E3">
      <w:pPr>
        <w:rPr>
          <w:rFonts w:asciiTheme="majorHAnsi" w:hAnsiTheme="majorHAnsi" w:cstheme="majorHAnsi"/>
          <w:b/>
          <w:sz w:val="20"/>
          <w:szCs w:val="20"/>
        </w:rPr>
      </w:pPr>
      <w:r>
        <w:rPr>
          <w:rFonts w:asciiTheme="majorHAnsi" w:hAnsiTheme="majorHAnsi" w:cstheme="majorHAnsi"/>
          <w:b/>
          <w:sz w:val="20"/>
          <w:szCs w:val="20"/>
        </w:rPr>
        <w:t>R</w:t>
      </w:r>
      <w:r w:rsidRPr="00BC28CD">
        <w:rPr>
          <w:rFonts w:asciiTheme="majorHAnsi" w:hAnsiTheme="majorHAnsi" w:cstheme="majorHAnsi"/>
          <w:b/>
          <w:sz w:val="20"/>
          <w:szCs w:val="20"/>
        </w:rPr>
        <w:t>eview</w:t>
      </w:r>
    </w:p>
    <w:p w14:paraId="61EA66CA" w14:textId="77777777" w:rsidR="009D47E3" w:rsidRPr="00BC28CD" w:rsidRDefault="009D47E3" w:rsidP="009D47E3">
      <w:pPr>
        <w:numPr>
          <w:ilvl w:val="0"/>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‘Blackhead disease’ - birds develop methemoglobinemia causing cyanosis and gray/blue skin color on the head, drowsiness, sulfur-colored feces, fever</w:t>
      </w:r>
    </w:p>
    <w:p w14:paraId="787636A9" w14:textId="77777777" w:rsidR="009D47E3" w:rsidRPr="00BC28CD" w:rsidRDefault="009D47E3" w:rsidP="009D47E3">
      <w:pPr>
        <w:numPr>
          <w:ilvl w:val="0"/>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Gross: distended ceca filled with caseous necrotic debris and variably sized necrotic liver lesions can be craterous or tumor-like</w:t>
      </w:r>
    </w:p>
    <w:p w14:paraId="6A1BE515" w14:textId="77777777" w:rsidR="009D47E3" w:rsidRPr="00BC28CD" w:rsidRDefault="009D47E3" w:rsidP="009D47E3">
      <w:pPr>
        <w:numPr>
          <w:ilvl w:val="0"/>
          <w:numId w:val="11"/>
        </w:numPr>
        <w:spacing w:line="276" w:lineRule="auto"/>
        <w:rPr>
          <w:rFonts w:asciiTheme="majorHAnsi" w:hAnsiTheme="majorHAnsi" w:cstheme="majorHAnsi"/>
          <w:sz w:val="20"/>
          <w:szCs w:val="20"/>
        </w:rPr>
      </w:pPr>
      <w:proofErr w:type="spellStart"/>
      <w:r w:rsidRPr="00BC28CD">
        <w:rPr>
          <w:rFonts w:asciiTheme="majorHAnsi" w:hAnsiTheme="majorHAnsi" w:cstheme="majorHAnsi"/>
          <w:sz w:val="20"/>
          <w:szCs w:val="20"/>
        </w:rPr>
        <w:t>Histo</w:t>
      </w:r>
      <w:proofErr w:type="spellEnd"/>
      <w:r w:rsidRPr="00BC28CD">
        <w:rPr>
          <w:rFonts w:asciiTheme="majorHAnsi" w:hAnsiTheme="majorHAnsi" w:cstheme="majorHAnsi"/>
          <w:sz w:val="20"/>
          <w:szCs w:val="20"/>
        </w:rPr>
        <w:t>: seen on H&amp;E or periodic acid-Schiff, eosinophilic 5-20 um diameter flagellated trophozoites with basophilic central nucleus</w:t>
      </w:r>
    </w:p>
    <w:p w14:paraId="4B3041DA" w14:textId="77777777" w:rsidR="009D47E3" w:rsidRPr="00BC28CD" w:rsidRDefault="009D47E3" w:rsidP="009D47E3">
      <w:pPr>
        <w:numPr>
          <w:ilvl w:val="0"/>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Infects </w:t>
      </w:r>
      <w:proofErr w:type="spellStart"/>
      <w:r w:rsidRPr="00BC28CD">
        <w:rPr>
          <w:rFonts w:asciiTheme="majorHAnsi" w:hAnsiTheme="majorHAnsi" w:cstheme="majorHAnsi"/>
          <w:sz w:val="20"/>
          <w:szCs w:val="20"/>
        </w:rPr>
        <w:t>Galliformes</w:t>
      </w:r>
      <w:proofErr w:type="spellEnd"/>
      <w:r w:rsidRPr="00BC28CD">
        <w:rPr>
          <w:rFonts w:asciiTheme="majorHAnsi" w:hAnsiTheme="majorHAnsi" w:cstheme="majorHAnsi"/>
          <w:sz w:val="20"/>
          <w:szCs w:val="20"/>
        </w:rPr>
        <w:t xml:space="preserve"> (chicken, quail, pheasant, turkeys, grouse) *peafowls related to turkeys</w:t>
      </w:r>
    </w:p>
    <w:p w14:paraId="155B1F44" w14:textId="77777777" w:rsidR="009D47E3" w:rsidRPr="00BC28CD" w:rsidRDefault="009D47E3" w:rsidP="009D47E3">
      <w:pPr>
        <w:numPr>
          <w:ilvl w:val="0"/>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Transmission: oral/cloacal exposure - replicates in ceca, invades portal venous system to liver</w:t>
      </w:r>
    </w:p>
    <w:p w14:paraId="63CB29B9" w14:textId="77777777" w:rsidR="009D47E3" w:rsidRPr="00BC28CD" w:rsidRDefault="009D47E3" w:rsidP="009D47E3">
      <w:pPr>
        <w:numPr>
          <w:ilvl w:val="1"/>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Hepatic necrosis, overexuberant immune response, death</w:t>
      </w:r>
    </w:p>
    <w:p w14:paraId="040C9CFD" w14:textId="77777777" w:rsidR="009D47E3" w:rsidRPr="00BC28CD" w:rsidRDefault="009D47E3" w:rsidP="009D47E3">
      <w:pPr>
        <w:numPr>
          <w:ilvl w:val="1"/>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Replicated </w:t>
      </w:r>
      <w:proofErr w:type="spellStart"/>
      <w:r w:rsidRPr="00BC28CD">
        <w:rPr>
          <w:rFonts w:asciiTheme="majorHAnsi" w:hAnsiTheme="majorHAnsi" w:cstheme="majorHAnsi"/>
          <w:sz w:val="20"/>
          <w:szCs w:val="20"/>
        </w:rPr>
        <w:t>histomonads</w:t>
      </w:r>
      <w:proofErr w:type="spellEnd"/>
      <w:r w:rsidRPr="00BC28CD">
        <w:rPr>
          <w:rFonts w:asciiTheme="majorHAnsi" w:hAnsiTheme="majorHAnsi" w:cstheme="majorHAnsi"/>
          <w:sz w:val="20"/>
          <w:szCs w:val="20"/>
        </w:rPr>
        <w:t xml:space="preserve"> shed in the feces</w:t>
      </w:r>
    </w:p>
    <w:p w14:paraId="72EF5645" w14:textId="77777777" w:rsidR="009D47E3" w:rsidRPr="00BC28CD" w:rsidRDefault="009D47E3" w:rsidP="009D47E3">
      <w:pPr>
        <w:numPr>
          <w:ilvl w:val="1"/>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Experimental transmission more successful when vectored by intermediate host</w:t>
      </w:r>
    </w:p>
    <w:p w14:paraId="62CD9664" w14:textId="77777777" w:rsidR="009D47E3" w:rsidRPr="00BC28CD" w:rsidRDefault="009D47E3" w:rsidP="009D47E3">
      <w:pPr>
        <w:numPr>
          <w:ilvl w:val="1"/>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Some </w:t>
      </w:r>
      <w:r w:rsidRPr="00BC28CD">
        <w:rPr>
          <w:rFonts w:asciiTheme="majorHAnsi" w:hAnsiTheme="majorHAnsi" w:cstheme="majorHAnsi"/>
          <w:i/>
          <w:sz w:val="20"/>
          <w:szCs w:val="20"/>
        </w:rPr>
        <w:t xml:space="preserve">H </w:t>
      </w:r>
      <w:proofErr w:type="spellStart"/>
      <w:r w:rsidRPr="00BC28CD">
        <w:rPr>
          <w:rFonts w:asciiTheme="majorHAnsi" w:hAnsiTheme="majorHAnsi" w:cstheme="majorHAnsi"/>
          <w:i/>
          <w:sz w:val="20"/>
          <w:szCs w:val="20"/>
        </w:rPr>
        <w:t>meleagridis</w:t>
      </w:r>
      <w:proofErr w:type="spellEnd"/>
      <w:r w:rsidRPr="00BC28CD">
        <w:rPr>
          <w:rFonts w:asciiTheme="majorHAnsi" w:hAnsiTheme="majorHAnsi" w:cstheme="majorHAnsi"/>
          <w:sz w:val="20"/>
          <w:szCs w:val="20"/>
        </w:rPr>
        <w:t xml:space="preserve"> strains produce cyst-like stages that may survive outside host</w:t>
      </w:r>
    </w:p>
    <w:p w14:paraId="040F67F4" w14:textId="77777777" w:rsidR="009D47E3" w:rsidRPr="00BC28CD" w:rsidRDefault="009D47E3" w:rsidP="009D47E3">
      <w:pPr>
        <w:numPr>
          <w:ilvl w:val="1"/>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‘Cloacal drinking’ of fecal contamination may contribute to lateral transfer (rate or 33%)</w:t>
      </w:r>
    </w:p>
    <w:p w14:paraId="5E13A526" w14:textId="77777777" w:rsidR="009D47E3" w:rsidRPr="00BC28CD" w:rsidRDefault="009D47E3" w:rsidP="009D47E3">
      <w:pPr>
        <w:numPr>
          <w:ilvl w:val="2"/>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Viable 6hr on straw, feathers, feed, 9hr in </w:t>
      </w:r>
      <w:proofErr w:type="spellStart"/>
      <w:r w:rsidRPr="00BC28CD">
        <w:rPr>
          <w:rFonts w:asciiTheme="majorHAnsi" w:hAnsiTheme="majorHAnsi" w:cstheme="majorHAnsi"/>
          <w:sz w:val="20"/>
          <w:szCs w:val="20"/>
        </w:rPr>
        <w:t>nonchlorinated</w:t>
      </w:r>
      <w:proofErr w:type="spellEnd"/>
      <w:r w:rsidRPr="00BC28CD">
        <w:rPr>
          <w:rFonts w:asciiTheme="majorHAnsi" w:hAnsiTheme="majorHAnsi" w:cstheme="majorHAnsi"/>
          <w:sz w:val="20"/>
          <w:szCs w:val="20"/>
        </w:rPr>
        <w:t xml:space="preserve"> tap water/feces</w:t>
      </w:r>
    </w:p>
    <w:p w14:paraId="32B394C6" w14:textId="77777777" w:rsidR="009D47E3" w:rsidRPr="00BC28CD" w:rsidRDefault="009D47E3" w:rsidP="009D47E3">
      <w:pPr>
        <w:numPr>
          <w:ilvl w:val="0"/>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Complex life cycle, several intermediate hosts - primarily </w:t>
      </w:r>
      <w:proofErr w:type="spellStart"/>
      <w:r w:rsidRPr="00BC28CD">
        <w:rPr>
          <w:rFonts w:asciiTheme="majorHAnsi" w:hAnsiTheme="majorHAnsi" w:cstheme="majorHAnsi"/>
          <w:i/>
          <w:sz w:val="20"/>
          <w:szCs w:val="20"/>
        </w:rPr>
        <w:t>Heterakis</w:t>
      </w:r>
      <w:proofErr w:type="spellEnd"/>
      <w:r w:rsidRPr="00BC28CD">
        <w:rPr>
          <w:rFonts w:asciiTheme="majorHAnsi" w:hAnsiTheme="majorHAnsi" w:cstheme="majorHAnsi"/>
          <w:i/>
          <w:sz w:val="20"/>
          <w:szCs w:val="20"/>
        </w:rPr>
        <w:t xml:space="preserve"> </w:t>
      </w:r>
      <w:proofErr w:type="spellStart"/>
      <w:r w:rsidRPr="00BC28CD">
        <w:rPr>
          <w:rFonts w:asciiTheme="majorHAnsi" w:hAnsiTheme="majorHAnsi" w:cstheme="majorHAnsi"/>
          <w:i/>
          <w:sz w:val="20"/>
          <w:szCs w:val="20"/>
        </w:rPr>
        <w:t>gallinarum</w:t>
      </w:r>
      <w:proofErr w:type="spellEnd"/>
      <w:r w:rsidRPr="00BC28CD">
        <w:rPr>
          <w:rFonts w:asciiTheme="majorHAnsi" w:hAnsiTheme="majorHAnsi" w:cstheme="majorHAnsi"/>
          <w:i/>
          <w:sz w:val="20"/>
          <w:szCs w:val="20"/>
        </w:rPr>
        <w:t xml:space="preserve"> </w:t>
      </w:r>
      <w:r w:rsidRPr="00BC28CD">
        <w:rPr>
          <w:rFonts w:asciiTheme="majorHAnsi" w:hAnsiTheme="majorHAnsi" w:cstheme="majorHAnsi"/>
          <w:sz w:val="20"/>
          <w:szCs w:val="20"/>
        </w:rPr>
        <w:t>‘</w:t>
      </w:r>
      <w:proofErr w:type="spellStart"/>
      <w:r w:rsidRPr="00BC28CD">
        <w:rPr>
          <w:rFonts w:asciiTheme="majorHAnsi" w:hAnsiTheme="majorHAnsi" w:cstheme="majorHAnsi"/>
          <w:sz w:val="20"/>
          <w:szCs w:val="20"/>
        </w:rPr>
        <w:t>cecal</w:t>
      </w:r>
      <w:proofErr w:type="spellEnd"/>
      <w:r w:rsidRPr="00BC28CD">
        <w:rPr>
          <w:rFonts w:asciiTheme="majorHAnsi" w:hAnsiTheme="majorHAnsi" w:cstheme="majorHAnsi"/>
          <w:sz w:val="20"/>
          <w:szCs w:val="20"/>
        </w:rPr>
        <w:t xml:space="preserve"> worm’</w:t>
      </w:r>
    </w:p>
    <w:p w14:paraId="2E5F2DF9" w14:textId="77777777" w:rsidR="009D47E3" w:rsidRPr="00BC28CD" w:rsidRDefault="009D47E3" w:rsidP="009D47E3">
      <w:pPr>
        <w:numPr>
          <w:ilvl w:val="1"/>
          <w:numId w:val="11"/>
        </w:numPr>
        <w:spacing w:line="276" w:lineRule="auto"/>
        <w:rPr>
          <w:rFonts w:asciiTheme="majorHAnsi" w:hAnsiTheme="majorHAnsi" w:cstheme="majorHAnsi"/>
          <w:i/>
          <w:sz w:val="20"/>
          <w:szCs w:val="20"/>
        </w:rPr>
      </w:pPr>
      <w:r w:rsidRPr="00BC28CD">
        <w:rPr>
          <w:rFonts w:asciiTheme="majorHAnsi" w:hAnsiTheme="majorHAnsi" w:cstheme="majorHAnsi"/>
          <w:i/>
          <w:sz w:val="20"/>
          <w:szCs w:val="20"/>
        </w:rPr>
        <w:t xml:space="preserve">H </w:t>
      </w:r>
      <w:proofErr w:type="spellStart"/>
      <w:r w:rsidRPr="00BC28CD">
        <w:rPr>
          <w:rFonts w:asciiTheme="majorHAnsi" w:hAnsiTheme="majorHAnsi" w:cstheme="majorHAnsi"/>
          <w:i/>
          <w:sz w:val="20"/>
          <w:szCs w:val="20"/>
        </w:rPr>
        <w:t>gallinarum</w:t>
      </w:r>
      <w:proofErr w:type="spellEnd"/>
      <w:r w:rsidRPr="00BC28CD">
        <w:rPr>
          <w:rFonts w:asciiTheme="majorHAnsi" w:hAnsiTheme="majorHAnsi" w:cstheme="majorHAnsi"/>
          <w:i/>
          <w:sz w:val="20"/>
          <w:szCs w:val="20"/>
        </w:rPr>
        <w:t xml:space="preserve"> </w:t>
      </w:r>
      <w:r w:rsidRPr="00BC28CD">
        <w:rPr>
          <w:rFonts w:asciiTheme="majorHAnsi" w:hAnsiTheme="majorHAnsi" w:cstheme="majorHAnsi"/>
          <w:sz w:val="20"/>
          <w:szCs w:val="20"/>
        </w:rPr>
        <w:t>harbored in earthworms, houseflies, grasshoppers, sow bugs</w:t>
      </w:r>
    </w:p>
    <w:p w14:paraId="14736C39" w14:textId="77777777" w:rsidR="009D47E3" w:rsidRPr="00BC28CD" w:rsidRDefault="009D47E3" w:rsidP="009D47E3">
      <w:pPr>
        <w:numPr>
          <w:ilvl w:val="1"/>
          <w:numId w:val="11"/>
        </w:numPr>
        <w:spacing w:line="276" w:lineRule="auto"/>
        <w:rPr>
          <w:rFonts w:asciiTheme="majorHAnsi" w:hAnsiTheme="majorHAnsi" w:cstheme="majorHAnsi"/>
          <w:i/>
          <w:sz w:val="20"/>
          <w:szCs w:val="20"/>
        </w:rPr>
      </w:pPr>
      <w:proofErr w:type="spellStart"/>
      <w:r w:rsidRPr="00BC28CD">
        <w:rPr>
          <w:rFonts w:asciiTheme="majorHAnsi" w:hAnsiTheme="majorHAnsi" w:cstheme="majorHAnsi"/>
          <w:i/>
          <w:sz w:val="20"/>
          <w:szCs w:val="20"/>
        </w:rPr>
        <w:t>Heterakis</w:t>
      </w:r>
      <w:proofErr w:type="spellEnd"/>
      <w:r w:rsidRPr="00BC28CD">
        <w:rPr>
          <w:rFonts w:asciiTheme="majorHAnsi" w:hAnsiTheme="majorHAnsi" w:cstheme="majorHAnsi"/>
          <w:i/>
          <w:sz w:val="20"/>
          <w:szCs w:val="20"/>
        </w:rPr>
        <w:t xml:space="preserve"> </w:t>
      </w:r>
      <w:r w:rsidRPr="00BC28CD">
        <w:rPr>
          <w:rFonts w:asciiTheme="majorHAnsi" w:hAnsiTheme="majorHAnsi" w:cstheme="majorHAnsi"/>
          <w:sz w:val="20"/>
          <w:szCs w:val="20"/>
        </w:rPr>
        <w:t xml:space="preserve">eggs </w:t>
      </w:r>
      <w:proofErr w:type="spellStart"/>
      <w:r w:rsidRPr="00BC28CD">
        <w:rPr>
          <w:rFonts w:asciiTheme="majorHAnsi" w:hAnsiTheme="majorHAnsi" w:cstheme="majorHAnsi"/>
          <w:sz w:val="20"/>
          <w:szCs w:val="20"/>
        </w:rPr>
        <w:t>persis</w:t>
      </w:r>
      <w:proofErr w:type="spellEnd"/>
      <w:r w:rsidRPr="00BC28CD">
        <w:rPr>
          <w:rFonts w:asciiTheme="majorHAnsi" w:hAnsiTheme="majorHAnsi" w:cstheme="majorHAnsi"/>
          <w:sz w:val="20"/>
          <w:szCs w:val="20"/>
        </w:rPr>
        <w:t xml:space="preserve"> in soil up to 3 </w:t>
      </w:r>
      <w:proofErr w:type="spellStart"/>
      <w:r w:rsidRPr="00BC28CD">
        <w:rPr>
          <w:rFonts w:asciiTheme="majorHAnsi" w:hAnsiTheme="majorHAnsi" w:cstheme="majorHAnsi"/>
          <w:sz w:val="20"/>
          <w:szCs w:val="20"/>
        </w:rPr>
        <w:t>yrs</w:t>
      </w:r>
      <w:proofErr w:type="spellEnd"/>
      <w:r w:rsidRPr="00BC28CD">
        <w:rPr>
          <w:rFonts w:asciiTheme="majorHAnsi" w:hAnsiTheme="majorHAnsi" w:cstheme="majorHAnsi"/>
          <w:sz w:val="20"/>
          <w:szCs w:val="20"/>
        </w:rPr>
        <w:t xml:space="preserve">, remain positive for </w:t>
      </w:r>
      <w:proofErr w:type="spellStart"/>
      <w:r w:rsidRPr="00BC28CD">
        <w:rPr>
          <w:rFonts w:asciiTheme="majorHAnsi" w:hAnsiTheme="majorHAnsi" w:cstheme="majorHAnsi"/>
          <w:sz w:val="20"/>
          <w:szCs w:val="20"/>
        </w:rPr>
        <w:t>histomonads</w:t>
      </w:r>
      <w:proofErr w:type="spellEnd"/>
      <w:r w:rsidRPr="00BC28CD">
        <w:rPr>
          <w:rFonts w:asciiTheme="majorHAnsi" w:hAnsiTheme="majorHAnsi" w:cstheme="majorHAnsi"/>
          <w:sz w:val="20"/>
          <w:szCs w:val="20"/>
        </w:rPr>
        <w:t xml:space="preserve"> up to 150 </w:t>
      </w:r>
      <w:proofErr w:type="spellStart"/>
      <w:r w:rsidRPr="00BC28CD">
        <w:rPr>
          <w:rFonts w:asciiTheme="majorHAnsi" w:hAnsiTheme="majorHAnsi" w:cstheme="majorHAnsi"/>
          <w:sz w:val="20"/>
          <w:szCs w:val="20"/>
        </w:rPr>
        <w:t>wk</w:t>
      </w:r>
      <w:proofErr w:type="spellEnd"/>
    </w:p>
    <w:p w14:paraId="2B0B741D" w14:textId="77777777" w:rsidR="009D47E3" w:rsidRPr="00BC28CD" w:rsidRDefault="009D47E3" w:rsidP="009D47E3">
      <w:pPr>
        <w:numPr>
          <w:ilvl w:val="0"/>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Turkeys: </w:t>
      </w:r>
      <w:proofErr w:type="spellStart"/>
      <w:r w:rsidRPr="00BC28CD">
        <w:rPr>
          <w:rFonts w:asciiTheme="majorHAnsi" w:hAnsiTheme="majorHAnsi" w:cstheme="majorHAnsi"/>
          <w:sz w:val="20"/>
          <w:szCs w:val="20"/>
        </w:rPr>
        <w:t>cecal</w:t>
      </w:r>
      <w:proofErr w:type="spellEnd"/>
      <w:r w:rsidRPr="00BC28CD">
        <w:rPr>
          <w:rFonts w:asciiTheme="majorHAnsi" w:hAnsiTheme="majorHAnsi" w:cstheme="majorHAnsi"/>
          <w:sz w:val="20"/>
          <w:szCs w:val="20"/>
        </w:rPr>
        <w:t xml:space="preserve"> lesions by 3d, extensive </w:t>
      </w:r>
      <w:proofErr w:type="spellStart"/>
      <w:r w:rsidRPr="00BC28CD">
        <w:rPr>
          <w:rFonts w:asciiTheme="majorHAnsi" w:hAnsiTheme="majorHAnsi" w:cstheme="majorHAnsi"/>
          <w:sz w:val="20"/>
          <w:szCs w:val="20"/>
        </w:rPr>
        <w:t>cecal</w:t>
      </w:r>
      <w:proofErr w:type="spellEnd"/>
      <w:r w:rsidRPr="00BC28CD">
        <w:rPr>
          <w:rFonts w:asciiTheme="majorHAnsi" w:hAnsiTheme="majorHAnsi" w:cstheme="majorHAnsi"/>
          <w:sz w:val="20"/>
          <w:szCs w:val="20"/>
        </w:rPr>
        <w:t xml:space="preserve"> lesions and </w:t>
      </w:r>
      <w:proofErr w:type="spellStart"/>
      <w:r w:rsidRPr="00BC28CD">
        <w:rPr>
          <w:rFonts w:asciiTheme="majorHAnsi" w:hAnsiTheme="majorHAnsi" w:cstheme="majorHAnsi"/>
          <w:sz w:val="20"/>
          <w:szCs w:val="20"/>
        </w:rPr>
        <w:t>histomonads</w:t>
      </w:r>
      <w:proofErr w:type="spellEnd"/>
      <w:r w:rsidRPr="00BC28CD">
        <w:rPr>
          <w:rFonts w:asciiTheme="majorHAnsi" w:hAnsiTheme="majorHAnsi" w:cstheme="majorHAnsi"/>
          <w:sz w:val="20"/>
          <w:szCs w:val="20"/>
        </w:rPr>
        <w:t xml:space="preserve"> visible in affected tissues 5d post-infection, liver lesions by 6-8d, deaths peak 13-15d (delayed when transmitted in </w:t>
      </w:r>
      <w:proofErr w:type="spellStart"/>
      <w:r w:rsidRPr="00BC28CD">
        <w:rPr>
          <w:rFonts w:asciiTheme="majorHAnsi" w:hAnsiTheme="majorHAnsi" w:cstheme="majorHAnsi"/>
          <w:i/>
          <w:sz w:val="20"/>
          <w:szCs w:val="20"/>
        </w:rPr>
        <w:t>Heterakis</w:t>
      </w:r>
      <w:proofErr w:type="spellEnd"/>
      <w:r w:rsidRPr="00BC28CD">
        <w:rPr>
          <w:rFonts w:asciiTheme="majorHAnsi" w:hAnsiTheme="majorHAnsi" w:cstheme="majorHAnsi"/>
          <w:sz w:val="20"/>
          <w:szCs w:val="20"/>
        </w:rPr>
        <w:t>)</w:t>
      </w:r>
    </w:p>
    <w:p w14:paraId="71725938" w14:textId="77777777" w:rsidR="009D47E3" w:rsidRPr="00BC28CD" w:rsidRDefault="009D47E3" w:rsidP="009D47E3">
      <w:pPr>
        <w:numPr>
          <w:ilvl w:val="0"/>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Chickens: may be carriers of </w:t>
      </w:r>
      <w:proofErr w:type="spellStart"/>
      <w:r w:rsidRPr="00BC28CD">
        <w:rPr>
          <w:rFonts w:asciiTheme="majorHAnsi" w:hAnsiTheme="majorHAnsi" w:cstheme="majorHAnsi"/>
          <w:i/>
          <w:sz w:val="20"/>
          <w:szCs w:val="20"/>
        </w:rPr>
        <w:t>Heterakis</w:t>
      </w:r>
      <w:proofErr w:type="spellEnd"/>
      <w:r w:rsidRPr="00BC28CD">
        <w:rPr>
          <w:rFonts w:asciiTheme="majorHAnsi" w:hAnsiTheme="majorHAnsi" w:cstheme="majorHAnsi"/>
          <w:sz w:val="20"/>
          <w:szCs w:val="20"/>
        </w:rPr>
        <w:t xml:space="preserve">, earlier and stronger immune response to </w:t>
      </w:r>
      <w:proofErr w:type="spellStart"/>
      <w:r w:rsidRPr="00BC28CD">
        <w:rPr>
          <w:rFonts w:asciiTheme="majorHAnsi" w:hAnsiTheme="majorHAnsi" w:cstheme="majorHAnsi"/>
          <w:i/>
          <w:sz w:val="20"/>
          <w:szCs w:val="20"/>
        </w:rPr>
        <w:t>Histomonas</w:t>
      </w:r>
      <w:proofErr w:type="spellEnd"/>
      <w:r w:rsidRPr="00BC28CD">
        <w:rPr>
          <w:rFonts w:asciiTheme="majorHAnsi" w:hAnsiTheme="majorHAnsi" w:cstheme="majorHAnsi"/>
          <w:sz w:val="20"/>
          <w:szCs w:val="20"/>
        </w:rPr>
        <w:t xml:space="preserve"> reducing signs of infection and movement to the liver (upregulate cytokines within first 5d)</w:t>
      </w:r>
    </w:p>
    <w:p w14:paraId="4AD5ADA2" w14:textId="77777777" w:rsidR="009D47E3" w:rsidRPr="00BC28CD" w:rsidRDefault="009D47E3" w:rsidP="009D47E3">
      <w:pPr>
        <w:numPr>
          <w:ilvl w:val="0"/>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Wild ducks - may be carrier species (no clinical signs)</w:t>
      </w:r>
    </w:p>
    <w:p w14:paraId="0272F619" w14:textId="77777777" w:rsidR="009D47E3" w:rsidRPr="00BC28CD" w:rsidRDefault="009D47E3" w:rsidP="009D47E3">
      <w:pPr>
        <w:numPr>
          <w:ilvl w:val="0"/>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Also found on PCR of liver in chukars and bobwhite quail (chukars also had </w:t>
      </w:r>
      <w:proofErr w:type="spellStart"/>
      <w:r w:rsidRPr="00BC28CD">
        <w:rPr>
          <w:rFonts w:asciiTheme="majorHAnsi" w:hAnsiTheme="majorHAnsi" w:cstheme="majorHAnsi"/>
          <w:sz w:val="20"/>
          <w:szCs w:val="20"/>
        </w:rPr>
        <w:t>cecal</w:t>
      </w:r>
      <w:proofErr w:type="spellEnd"/>
      <w:r w:rsidRPr="00BC28CD">
        <w:rPr>
          <w:rFonts w:asciiTheme="majorHAnsi" w:hAnsiTheme="majorHAnsi" w:cstheme="majorHAnsi"/>
          <w:sz w:val="20"/>
          <w:szCs w:val="20"/>
        </w:rPr>
        <w:t xml:space="preserve"> worms)</w:t>
      </w:r>
    </w:p>
    <w:p w14:paraId="0F57D32F" w14:textId="77777777" w:rsidR="009D47E3" w:rsidRPr="00BC28CD" w:rsidRDefault="009D47E3" w:rsidP="009D47E3">
      <w:pPr>
        <w:numPr>
          <w:ilvl w:val="0"/>
          <w:numId w:val="11"/>
        </w:numPr>
        <w:spacing w:line="276" w:lineRule="auto"/>
        <w:rPr>
          <w:rFonts w:asciiTheme="majorHAnsi" w:hAnsiTheme="majorHAnsi" w:cstheme="majorHAnsi"/>
          <w:sz w:val="20"/>
          <w:szCs w:val="20"/>
        </w:rPr>
      </w:pPr>
      <w:r w:rsidRPr="00BC28CD">
        <w:rPr>
          <w:rFonts w:asciiTheme="majorHAnsi" w:hAnsiTheme="majorHAnsi" w:cstheme="majorHAnsi"/>
          <w:sz w:val="20"/>
          <w:szCs w:val="20"/>
        </w:rPr>
        <w:t xml:space="preserve">Controlled with </w:t>
      </w:r>
      <w:proofErr w:type="spellStart"/>
      <w:r w:rsidRPr="00BC28CD">
        <w:rPr>
          <w:rFonts w:asciiTheme="majorHAnsi" w:hAnsiTheme="majorHAnsi" w:cstheme="majorHAnsi"/>
          <w:sz w:val="20"/>
          <w:szCs w:val="20"/>
        </w:rPr>
        <w:t>antiflagellate</w:t>
      </w:r>
      <w:proofErr w:type="spellEnd"/>
      <w:r w:rsidRPr="00BC28CD">
        <w:rPr>
          <w:rFonts w:asciiTheme="majorHAnsi" w:hAnsiTheme="majorHAnsi" w:cstheme="majorHAnsi"/>
          <w:sz w:val="20"/>
          <w:szCs w:val="20"/>
        </w:rPr>
        <w:t xml:space="preserve"> feed additives and treatment - banned in food species in EU in 2000’s resulted in resurgence</w:t>
      </w:r>
    </w:p>
    <w:p w14:paraId="374D6B19" w14:textId="77777777" w:rsidR="009D47E3" w:rsidRPr="00BC28CD" w:rsidRDefault="009D47E3" w:rsidP="009D47E3">
      <w:pPr>
        <w:rPr>
          <w:rFonts w:asciiTheme="majorHAnsi" w:hAnsiTheme="majorHAnsi" w:cstheme="majorHAnsi"/>
          <w:color w:val="222222"/>
          <w:sz w:val="20"/>
          <w:szCs w:val="20"/>
          <w:highlight w:val="white"/>
        </w:rPr>
      </w:pPr>
    </w:p>
    <w:p w14:paraId="6F3CCAF8" w14:textId="77777777" w:rsidR="009D47E3" w:rsidRPr="00F762EC" w:rsidRDefault="009D47E3" w:rsidP="009D47E3">
      <w:hyperlink r:id="rId7" w:history="1">
        <w:r w:rsidRPr="00F762EC">
          <w:rPr>
            <w:color w:val="000000"/>
            <w:u w:val="single"/>
          </w:rPr>
          <w:t>Anna Schmitz</w:t>
        </w:r>
      </w:hyperlink>
      <w:r w:rsidRPr="00F762EC">
        <w:rPr>
          <w:color w:val="000000"/>
        </w:rPr>
        <w:t xml:space="preserve">, </w:t>
      </w:r>
      <w:hyperlink r:id="rId8" w:history="1">
        <w:r w:rsidRPr="00F762EC">
          <w:rPr>
            <w:color w:val="000000"/>
            <w:u w:val="single"/>
          </w:rPr>
          <w:t>Franz Kronthaler</w:t>
        </w:r>
      </w:hyperlink>
      <w:r w:rsidRPr="00F762EC">
        <w:rPr>
          <w:color w:val="000000"/>
        </w:rPr>
        <w:t xml:space="preserve">, </w:t>
      </w:r>
      <w:hyperlink r:id="rId9" w:history="1">
        <w:r w:rsidRPr="00F762EC">
          <w:rPr>
            <w:color w:val="000000"/>
            <w:u w:val="single"/>
          </w:rPr>
          <w:t>Katrin Stein</w:t>
        </w:r>
      </w:hyperlink>
      <w:r w:rsidRPr="00F762EC">
        <w:rPr>
          <w:color w:val="000000"/>
        </w:rPr>
        <w:t xml:space="preserve">, </w:t>
      </w:r>
      <w:hyperlink r:id="rId10" w:history="1">
        <w:r w:rsidRPr="00F762EC">
          <w:rPr>
            <w:color w:val="000000"/>
            <w:u w:val="single"/>
          </w:rPr>
          <w:t>Monika Rinder</w:t>
        </w:r>
      </w:hyperlink>
      <w:r w:rsidRPr="00F762EC">
        <w:rPr>
          <w:color w:val="000000"/>
        </w:rPr>
        <w:t xml:space="preserve">, and </w:t>
      </w:r>
      <w:hyperlink r:id="rId11" w:history="1">
        <w:r w:rsidRPr="00F762EC">
          <w:rPr>
            <w:color w:val="000000"/>
            <w:u w:val="single"/>
          </w:rPr>
          <w:t>Rüdiger Korbel</w:t>
        </w:r>
      </w:hyperlink>
      <w:r w:rsidRPr="00F762EC">
        <w:rPr>
          <w:color w:val="000000"/>
        </w:rPr>
        <w:t xml:space="preserve"> "DECLINE OF GAME BIRDS (</w:t>
      </w:r>
      <w:r w:rsidRPr="00F762EC">
        <w:rPr>
          <w:i/>
          <w:iCs/>
          <w:color w:val="000000"/>
        </w:rPr>
        <w:t>PHASIANUS COLCHICUS</w:t>
      </w:r>
      <w:r w:rsidRPr="00F762EC">
        <w:rPr>
          <w:color w:val="000000"/>
        </w:rPr>
        <w:t xml:space="preserve"> AND </w:t>
      </w:r>
      <w:r w:rsidRPr="00F762EC">
        <w:rPr>
          <w:i/>
          <w:iCs/>
          <w:color w:val="000000"/>
        </w:rPr>
        <w:t>PERDIX PERDIX</w:t>
      </w:r>
      <w:r w:rsidRPr="00F762EC">
        <w:rPr>
          <w:color w:val="000000"/>
        </w:rPr>
        <w:t xml:space="preserve">) IN BAVARIA: A SURVEY ON PATHOGENIC BACTERIA, PARASITES, PESTICIDE RESIDUES, AND INFLUENCE OF SET-ASIDE LAND AND MAIZE CULTIVATION," Journal of Zoo and Wildlife Medicine 48(1), 18-30, (1 March 2017). </w:t>
      </w:r>
      <w:hyperlink r:id="rId12" w:history="1">
        <w:r w:rsidRPr="00F762EC">
          <w:rPr>
            <w:color w:val="000000"/>
            <w:u w:val="single"/>
          </w:rPr>
          <w:t>https://doi.org/10.1638/2014-0126.1</w:t>
        </w:r>
      </w:hyperlink>
      <w:r w:rsidRPr="00F762EC">
        <w:rPr>
          <w:color w:val="000000"/>
        </w:rPr>
        <w:t> </w:t>
      </w:r>
    </w:p>
    <w:p w14:paraId="0A437B97" w14:textId="77777777" w:rsidR="009D47E3" w:rsidRPr="00F762EC" w:rsidRDefault="009D47E3" w:rsidP="009D47E3"/>
    <w:p w14:paraId="59E90E1F" w14:textId="77777777" w:rsidR="009D47E3" w:rsidRPr="00F762EC" w:rsidRDefault="009D47E3" w:rsidP="009D47E3">
      <w:r w:rsidRPr="00F762EC">
        <w:rPr>
          <w:color w:val="000000"/>
        </w:rPr>
        <w:t>Abstract: Due to a Europe-wide decline of grey partridge (</w:t>
      </w:r>
      <w:r w:rsidRPr="00F762EC">
        <w:rPr>
          <w:i/>
          <w:iCs/>
          <w:color w:val="000000"/>
        </w:rPr>
        <w:t xml:space="preserve">Perdix </w:t>
      </w:r>
      <w:proofErr w:type="spellStart"/>
      <w:r w:rsidRPr="00F762EC">
        <w:rPr>
          <w:i/>
          <w:iCs/>
          <w:color w:val="000000"/>
        </w:rPr>
        <w:t>perdix</w:t>
      </w:r>
      <w:proofErr w:type="spellEnd"/>
      <w:r w:rsidRPr="00F762EC">
        <w:rPr>
          <w:color w:val="000000"/>
        </w:rPr>
        <w:t>) and pheasant (</w:t>
      </w:r>
      <w:proofErr w:type="spellStart"/>
      <w:r w:rsidRPr="00F762EC">
        <w:rPr>
          <w:i/>
          <w:iCs/>
          <w:color w:val="000000"/>
        </w:rPr>
        <w:t>Phasianus</w:t>
      </w:r>
      <w:proofErr w:type="spellEnd"/>
      <w:r w:rsidRPr="00F762EC">
        <w:rPr>
          <w:i/>
          <w:iCs/>
          <w:color w:val="000000"/>
        </w:rPr>
        <w:t xml:space="preserve"> </w:t>
      </w:r>
      <w:proofErr w:type="spellStart"/>
      <w:r w:rsidRPr="00F762EC">
        <w:rPr>
          <w:i/>
          <w:iCs/>
          <w:color w:val="000000"/>
        </w:rPr>
        <w:t>colchicus</w:t>
      </w:r>
      <w:proofErr w:type="spellEnd"/>
      <w:r w:rsidRPr="00F762EC">
        <w:rPr>
          <w:color w:val="000000"/>
        </w:rPr>
        <w:t xml:space="preserve">) populations, this study was conducted focusing on the county of Bavaria, south Germany. The aim was to assess the health status of game birds and identify possible </w:t>
      </w:r>
      <w:r w:rsidRPr="00F762EC">
        <w:rPr>
          <w:color w:val="000000"/>
        </w:rPr>
        <w:lastRenderedPageBreak/>
        <w:t xml:space="preserve">causes of decline. For this purpose 203 pheasants and 11 partridges were examined during the 2011 hunting season. Pathologic examinations were conducted including examinations for parasites and bacteria. Due to public health significance, a screening for </w:t>
      </w:r>
      <w:r w:rsidRPr="00F762EC">
        <w:rPr>
          <w:i/>
          <w:iCs/>
          <w:color w:val="000000"/>
        </w:rPr>
        <w:t>Salmonella</w:t>
      </w:r>
      <w:r w:rsidRPr="00F762EC">
        <w:rPr>
          <w:color w:val="000000"/>
        </w:rPr>
        <w:t xml:space="preserve"> sp., as well as real-time polymerase chain reaction examinations for </w:t>
      </w:r>
      <w:r w:rsidRPr="00F762EC">
        <w:rPr>
          <w:i/>
          <w:iCs/>
          <w:color w:val="000000"/>
        </w:rPr>
        <w:t>Campylobacter</w:t>
      </w:r>
      <w:r w:rsidRPr="00F762EC">
        <w:rPr>
          <w:color w:val="000000"/>
        </w:rPr>
        <w:t xml:space="preserve"> sp. and </w:t>
      </w:r>
      <w:r w:rsidRPr="00F762EC">
        <w:rPr>
          <w:i/>
          <w:iCs/>
          <w:color w:val="000000"/>
        </w:rPr>
        <w:t>Mycobacterium avium</w:t>
      </w:r>
      <w:r w:rsidRPr="00F762EC">
        <w:rPr>
          <w:color w:val="000000"/>
        </w:rPr>
        <w:t xml:space="preserve"> ssp. </w:t>
      </w:r>
      <w:r w:rsidRPr="00F762EC">
        <w:rPr>
          <w:i/>
          <w:iCs/>
          <w:color w:val="000000"/>
        </w:rPr>
        <w:t>avium</w:t>
      </w:r>
      <w:r w:rsidRPr="00F762EC">
        <w:rPr>
          <w:color w:val="000000"/>
        </w:rPr>
        <w:t xml:space="preserve">, were done. Because pesticides and land-usage can possibly influence bird numbers, the birds were screened for environmental toxin residues, including neonicotinoid insecticides, and land-usage data were correlated with the hunting bags. The result was a very-strong positive correlation of set-aside areas and a less-strong negative correlation of maize cultivation acreage. More than 90% of the birds had a good health status; only individuals showed pathologic alterations. For example, avian tuberculosis was found in two pheasants and a severe </w:t>
      </w:r>
      <w:proofErr w:type="spellStart"/>
      <w:r w:rsidRPr="00F762EC">
        <w:rPr>
          <w:color w:val="000000"/>
        </w:rPr>
        <w:t>capillariosis</w:t>
      </w:r>
      <w:proofErr w:type="spellEnd"/>
      <w:r w:rsidRPr="00F762EC">
        <w:rPr>
          <w:color w:val="000000"/>
        </w:rPr>
        <w:t xml:space="preserve"> in two partridges. A possible role of female reproductive disorders has to be confirmed in further investigations. In conclusion, results suggest the decrease of set-aside areas could be a possible reason for decline.</w:t>
      </w:r>
    </w:p>
    <w:p w14:paraId="5CCF92ED" w14:textId="77777777" w:rsidR="009D47E3" w:rsidRPr="00F762EC" w:rsidRDefault="009D47E3" w:rsidP="009D47E3">
      <w:pPr>
        <w:numPr>
          <w:ilvl w:val="0"/>
          <w:numId w:val="13"/>
        </w:numPr>
        <w:textAlignment w:val="baseline"/>
        <w:rPr>
          <w:color w:val="000000"/>
        </w:rPr>
      </w:pPr>
      <w:r w:rsidRPr="00F762EC">
        <w:rPr>
          <w:color w:val="000000"/>
        </w:rPr>
        <w:t>Introduction:</w:t>
      </w:r>
    </w:p>
    <w:p w14:paraId="22447BDF" w14:textId="77777777" w:rsidR="009D47E3" w:rsidRPr="00F762EC" w:rsidRDefault="009D47E3" w:rsidP="009D47E3">
      <w:pPr>
        <w:numPr>
          <w:ilvl w:val="1"/>
          <w:numId w:val="14"/>
        </w:numPr>
        <w:textAlignment w:val="baseline"/>
        <w:rPr>
          <w:color w:val="000000"/>
        </w:rPr>
      </w:pPr>
      <w:r w:rsidRPr="00F762EC">
        <w:rPr>
          <w:color w:val="000000"/>
        </w:rPr>
        <w:t>Possible reasons for population fluctuations and decline in game birds include loss of habitat and food sources, pesticide usage, changes in temp and precipitation (</w:t>
      </w:r>
      <w:proofErr w:type="spellStart"/>
      <w:r w:rsidRPr="00F762EC">
        <w:rPr>
          <w:color w:val="000000"/>
        </w:rPr>
        <w:t>esp</w:t>
      </w:r>
      <w:proofErr w:type="spellEnd"/>
      <w:r w:rsidRPr="00F762EC">
        <w:rPr>
          <w:color w:val="000000"/>
        </w:rPr>
        <w:t xml:space="preserve"> during breeding season) and predation.</w:t>
      </w:r>
    </w:p>
    <w:p w14:paraId="3850D176" w14:textId="77777777" w:rsidR="009D47E3" w:rsidRPr="00F762EC" w:rsidRDefault="009D47E3" w:rsidP="009D47E3">
      <w:pPr>
        <w:numPr>
          <w:ilvl w:val="1"/>
          <w:numId w:val="14"/>
        </w:numPr>
        <w:textAlignment w:val="baseline"/>
        <w:rPr>
          <w:color w:val="000000"/>
        </w:rPr>
      </w:pPr>
      <w:r w:rsidRPr="00F762EC">
        <w:rPr>
          <w:color w:val="000000"/>
        </w:rPr>
        <w:t>This study looks at health status of game birds to see if any diseases or toxins could be linked to game bird decline. Changes in agricultural land use with regard to acreage of maize fields and size of set-asides correlated with pheasant hunting bags.</w:t>
      </w:r>
    </w:p>
    <w:p w14:paraId="0F805F3B" w14:textId="77777777" w:rsidR="009D47E3" w:rsidRPr="00F762EC" w:rsidRDefault="009D47E3" w:rsidP="009D47E3">
      <w:pPr>
        <w:numPr>
          <w:ilvl w:val="0"/>
          <w:numId w:val="14"/>
        </w:numPr>
        <w:textAlignment w:val="baseline"/>
        <w:rPr>
          <w:color w:val="000000"/>
        </w:rPr>
      </w:pPr>
      <w:r w:rsidRPr="00F762EC">
        <w:rPr>
          <w:color w:val="000000"/>
        </w:rPr>
        <w:t>M+M:</w:t>
      </w:r>
    </w:p>
    <w:p w14:paraId="4AD21939" w14:textId="77777777" w:rsidR="009D47E3" w:rsidRPr="00F762EC" w:rsidRDefault="009D47E3" w:rsidP="009D47E3">
      <w:pPr>
        <w:numPr>
          <w:ilvl w:val="1"/>
          <w:numId w:val="14"/>
        </w:numPr>
        <w:textAlignment w:val="baseline"/>
        <w:rPr>
          <w:color w:val="000000"/>
        </w:rPr>
      </w:pPr>
      <w:r w:rsidRPr="00F762EC">
        <w:rPr>
          <w:color w:val="000000"/>
        </w:rPr>
        <w:t>203 adult pheasants, 11 adult partridges from Bavaria in southern Germany, Oct 2011-May 2012.</w:t>
      </w:r>
    </w:p>
    <w:p w14:paraId="791E81C9" w14:textId="77777777" w:rsidR="009D47E3" w:rsidRPr="00F762EC" w:rsidRDefault="009D47E3" w:rsidP="009D47E3">
      <w:pPr>
        <w:numPr>
          <w:ilvl w:val="1"/>
          <w:numId w:val="14"/>
        </w:numPr>
        <w:textAlignment w:val="baseline"/>
        <w:rPr>
          <w:color w:val="000000"/>
        </w:rPr>
      </w:pPr>
      <w:r w:rsidRPr="00F762EC">
        <w:rPr>
          <w:color w:val="000000"/>
        </w:rPr>
        <w:t>Carcasses examined following hunt for necropsy.</w:t>
      </w:r>
    </w:p>
    <w:p w14:paraId="2265F34F" w14:textId="77777777" w:rsidR="009D47E3" w:rsidRPr="00F762EC" w:rsidRDefault="009D47E3" w:rsidP="009D47E3">
      <w:pPr>
        <w:numPr>
          <w:ilvl w:val="1"/>
          <w:numId w:val="14"/>
        </w:numPr>
        <w:textAlignment w:val="baseline"/>
        <w:rPr>
          <w:color w:val="000000"/>
        </w:rPr>
      </w:pPr>
      <w:proofErr w:type="spellStart"/>
      <w:r w:rsidRPr="00F762EC">
        <w:rPr>
          <w:color w:val="000000"/>
        </w:rPr>
        <w:t>Parasitologic</w:t>
      </w:r>
      <w:proofErr w:type="spellEnd"/>
      <w:r w:rsidRPr="00F762EC">
        <w:rPr>
          <w:color w:val="000000"/>
        </w:rPr>
        <w:t xml:space="preserve"> examinations performed via direct fecal smears and PCR for </w:t>
      </w:r>
      <w:proofErr w:type="spellStart"/>
      <w:r w:rsidRPr="00F762EC">
        <w:rPr>
          <w:color w:val="000000"/>
        </w:rPr>
        <w:t>Histomonas</w:t>
      </w:r>
      <w:proofErr w:type="spellEnd"/>
      <w:r w:rsidRPr="00F762EC">
        <w:rPr>
          <w:color w:val="000000"/>
        </w:rPr>
        <w:t xml:space="preserve"> </w:t>
      </w:r>
      <w:proofErr w:type="spellStart"/>
      <w:r w:rsidRPr="00F762EC">
        <w:rPr>
          <w:color w:val="000000"/>
        </w:rPr>
        <w:t>meleagridis</w:t>
      </w:r>
      <w:proofErr w:type="spellEnd"/>
      <w:r w:rsidRPr="00F762EC">
        <w:rPr>
          <w:color w:val="000000"/>
        </w:rPr>
        <w:t xml:space="preserve"> if liver necrosis on necropsy.</w:t>
      </w:r>
    </w:p>
    <w:p w14:paraId="3C33D7C5" w14:textId="77777777" w:rsidR="009D47E3" w:rsidRPr="00F762EC" w:rsidRDefault="009D47E3" w:rsidP="009D47E3">
      <w:pPr>
        <w:numPr>
          <w:ilvl w:val="1"/>
          <w:numId w:val="14"/>
        </w:numPr>
        <w:textAlignment w:val="baseline"/>
        <w:rPr>
          <w:color w:val="000000"/>
        </w:rPr>
      </w:pPr>
      <w:r w:rsidRPr="00F762EC">
        <w:rPr>
          <w:color w:val="000000"/>
        </w:rPr>
        <w:t>Bacteriologic examination of liver, heart, lungs.</w:t>
      </w:r>
    </w:p>
    <w:p w14:paraId="2BE971A4" w14:textId="77777777" w:rsidR="009D47E3" w:rsidRPr="00F762EC" w:rsidRDefault="009D47E3" w:rsidP="009D47E3">
      <w:pPr>
        <w:numPr>
          <w:ilvl w:val="1"/>
          <w:numId w:val="14"/>
        </w:numPr>
        <w:textAlignment w:val="baseline"/>
        <w:rPr>
          <w:color w:val="000000"/>
        </w:rPr>
      </w:pPr>
      <w:r w:rsidRPr="00F762EC">
        <w:rPr>
          <w:color w:val="000000"/>
        </w:rPr>
        <w:t>Histology of gross lesions.</w:t>
      </w:r>
    </w:p>
    <w:p w14:paraId="35B96896" w14:textId="77777777" w:rsidR="009D47E3" w:rsidRPr="00F762EC" w:rsidRDefault="009D47E3" w:rsidP="009D47E3">
      <w:pPr>
        <w:numPr>
          <w:ilvl w:val="1"/>
          <w:numId w:val="14"/>
        </w:numPr>
        <w:textAlignment w:val="baseline"/>
        <w:rPr>
          <w:color w:val="000000"/>
        </w:rPr>
      </w:pPr>
      <w:r w:rsidRPr="00F762EC">
        <w:rPr>
          <w:color w:val="000000"/>
        </w:rPr>
        <w:t>PCR for adenovirus and virus cultivation if suspicion.</w:t>
      </w:r>
    </w:p>
    <w:p w14:paraId="24EE0B53" w14:textId="77777777" w:rsidR="009D47E3" w:rsidRPr="00F762EC" w:rsidRDefault="009D47E3" w:rsidP="009D47E3">
      <w:pPr>
        <w:numPr>
          <w:ilvl w:val="1"/>
          <w:numId w:val="14"/>
        </w:numPr>
        <w:textAlignment w:val="baseline"/>
        <w:rPr>
          <w:color w:val="000000"/>
        </w:rPr>
      </w:pPr>
      <w:proofErr w:type="spellStart"/>
      <w:r w:rsidRPr="00F762EC">
        <w:rPr>
          <w:color w:val="000000"/>
        </w:rPr>
        <w:t>Tox</w:t>
      </w:r>
      <w:proofErr w:type="spellEnd"/>
      <w:r w:rsidRPr="00F762EC">
        <w:rPr>
          <w:color w:val="000000"/>
        </w:rPr>
        <w:t xml:space="preserve"> analysis on liver.</w:t>
      </w:r>
    </w:p>
    <w:p w14:paraId="5B3537E8" w14:textId="77777777" w:rsidR="009D47E3" w:rsidRPr="00F762EC" w:rsidRDefault="009D47E3" w:rsidP="009D47E3">
      <w:pPr>
        <w:numPr>
          <w:ilvl w:val="1"/>
          <w:numId w:val="14"/>
        </w:numPr>
        <w:textAlignment w:val="baseline"/>
        <w:rPr>
          <w:color w:val="000000"/>
        </w:rPr>
      </w:pPr>
      <w:r w:rsidRPr="00F762EC">
        <w:rPr>
          <w:color w:val="000000"/>
        </w:rPr>
        <w:t>Land-usage evaluation – correlated hunting bags with land-usage data.</w:t>
      </w:r>
    </w:p>
    <w:p w14:paraId="23AEA76F" w14:textId="77777777" w:rsidR="009D47E3" w:rsidRPr="00F762EC" w:rsidRDefault="009D47E3" w:rsidP="009D47E3">
      <w:pPr>
        <w:numPr>
          <w:ilvl w:val="0"/>
          <w:numId w:val="14"/>
        </w:numPr>
        <w:textAlignment w:val="baseline"/>
        <w:rPr>
          <w:color w:val="000000"/>
        </w:rPr>
      </w:pPr>
      <w:r w:rsidRPr="00F762EC">
        <w:rPr>
          <w:color w:val="000000"/>
        </w:rPr>
        <w:t>Results:</w:t>
      </w:r>
    </w:p>
    <w:p w14:paraId="7E5A133B" w14:textId="77777777" w:rsidR="009D47E3" w:rsidRPr="00F762EC" w:rsidRDefault="009D47E3" w:rsidP="009D47E3">
      <w:pPr>
        <w:numPr>
          <w:ilvl w:val="1"/>
          <w:numId w:val="14"/>
        </w:numPr>
        <w:textAlignment w:val="baseline"/>
        <w:rPr>
          <w:color w:val="000000"/>
        </w:rPr>
      </w:pPr>
      <w:r w:rsidRPr="00F762EC">
        <w:rPr>
          <w:color w:val="000000"/>
        </w:rPr>
        <w:t>An infectious agent only found in one bird – Mycobacterium avium avium/</w:t>
      </w:r>
      <w:proofErr w:type="spellStart"/>
      <w:r w:rsidRPr="00F762EC">
        <w:rPr>
          <w:color w:val="000000"/>
        </w:rPr>
        <w:t>silvaticum</w:t>
      </w:r>
      <w:proofErr w:type="spellEnd"/>
      <w:r w:rsidRPr="00F762EC">
        <w:rPr>
          <w:color w:val="000000"/>
        </w:rPr>
        <w:t>.</w:t>
      </w:r>
    </w:p>
    <w:p w14:paraId="60A0AA54" w14:textId="77777777" w:rsidR="009D47E3" w:rsidRPr="00F762EC" w:rsidRDefault="009D47E3" w:rsidP="009D47E3">
      <w:pPr>
        <w:numPr>
          <w:ilvl w:val="1"/>
          <w:numId w:val="14"/>
        </w:numPr>
        <w:textAlignment w:val="baseline"/>
        <w:rPr>
          <w:color w:val="000000"/>
        </w:rPr>
      </w:pPr>
      <w:r w:rsidRPr="00F762EC">
        <w:rPr>
          <w:color w:val="000000"/>
        </w:rPr>
        <w:t>Some pheasants had tracheitis or bronchitis.</w:t>
      </w:r>
    </w:p>
    <w:p w14:paraId="0EB347F0" w14:textId="77777777" w:rsidR="009D47E3" w:rsidRPr="00F762EC" w:rsidRDefault="009D47E3" w:rsidP="009D47E3">
      <w:pPr>
        <w:numPr>
          <w:ilvl w:val="1"/>
          <w:numId w:val="14"/>
        </w:numPr>
        <w:textAlignment w:val="baseline"/>
        <w:rPr>
          <w:color w:val="000000"/>
        </w:rPr>
      </w:pPr>
      <w:r w:rsidRPr="00F762EC">
        <w:rPr>
          <w:color w:val="000000"/>
        </w:rPr>
        <w:t xml:space="preserve">Parasites – </w:t>
      </w:r>
      <w:proofErr w:type="spellStart"/>
      <w:r w:rsidRPr="00F762EC">
        <w:rPr>
          <w:color w:val="000000"/>
        </w:rPr>
        <w:t>heterakis</w:t>
      </w:r>
      <w:proofErr w:type="spellEnd"/>
      <w:r w:rsidRPr="00F762EC">
        <w:rPr>
          <w:color w:val="000000"/>
        </w:rPr>
        <w:t xml:space="preserve">, </w:t>
      </w:r>
      <w:proofErr w:type="spellStart"/>
      <w:r w:rsidRPr="00F762EC">
        <w:rPr>
          <w:color w:val="000000"/>
        </w:rPr>
        <w:t>capillaria</w:t>
      </w:r>
      <w:proofErr w:type="spellEnd"/>
      <w:r w:rsidRPr="00F762EC">
        <w:rPr>
          <w:color w:val="000000"/>
        </w:rPr>
        <w:t xml:space="preserve">, </w:t>
      </w:r>
      <w:proofErr w:type="spellStart"/>
      <w:r w:rsidRPr="00F762EC">
        <w:rPr>
          <w:color w:val="000000"/>
        </w:rPr>
        <w:t>eimeria</w:t>
      </w:r>
      <w:proofErr w:type="spellEnd"/>
      <w:r w:rsidRPr="00F762EC">
        <w:rPr>
          <w:color w:val="000000"/>
        </w:rPr>
        <w:t xml:space="preserve">, </w:t>
      </w:r>
      <w:proofErr w:type="spellStart"/>
      <w:r w:rsidRPr="00F762EC">
        <w:rPr>
          <w:color w:val="000000"/>
        </w:rPr>
        <w:t>teichostongylus</w:t>
      </w:r>
      <w:proofErr w:type="spellEnd"/>
      <w:r w:rsidRPr="00F762EC">
        <w:rPr>
          <w:color w:val="000000"/>
        </w:rPr>
        <w:t xml:space="preserve">, </w:t>
      </w:r>
      <w:proofErr w:type="spellStart"/>
      <w:r w:rsidRPr="00F762EC">
        <w:rPr>
          <w:color w:val="000000"/>
        </w:rPr>
        <w:t>syngamus</w:t>
      </w:r>
      <w:proofErr w:type="spellEnd"/>
      <w:r w:rsidRPr="00F762EC">
        <w:rPr>
          <w:color w:val="000000"/>
        </w:rPr>
        <w:t>.</w:t>
      </w:r>
    </w:p>
    <w:p w14:paraId="0EDB797D" w14:textId="77777777" w:rsidR="009D47E3" w:rsidRPr="00F762EC" w:rsidRDefault="009D47E3" w:rsidP="009D47E3">
      <w:pPr>
        <w:numPr>
          <w:ilvl w:val="1"/>
          <w:numId w:val="14"/>
        </w:numPr>
        <w:textAlignment w:val="baseline"/>
        <w:rPr>
          <w:color w:val="000000"/>
        </w:rPr>
      </w:pPr>
      <w:r w:rsidRPr="00F762EC">
        <w:rPr>
          <w:color w:val="000000"/>
        </w:rPr>
        <w:t>E. coli most commonly cultured from liver, heart, lung. Considered normal contaminant.</w:t>
      </w:r>
    </w:p>
    <w:p w14:paraId="14D065D6" w14:textId="77777777" w:rsidR="009D47E3" w:rsidRPr="00F762EC" w:rsidRDefault="009D47E3" w:rsidP="009D47E3">
      <w:pPr>
        <w:numPr>
          <w:ilvl w:val="1"/>
          <w:numId w:val="14"/>
        </w:numPr>
        <w:textAlignment w:val="baseline"/>
        <w:rPr>
          <w:color w:val="000000"/>
        </w:rPr>
      </w:pPr>
      <w:r w:rsidRPr="00F762EC">
        <w:rPr>
          <w:color w:val="000000"/>
        </w:rPr>
        <w:t>No Campylobacter was detected.</w:t>
      </w:r>
    </w:p>
    <w:p w14:paraId="19DF89C7" w14:textId="77777777" w:rsidR="009D47E3" w:rsidRPr="00F762EC" w:rsidRDefault="009D47E3" w:rsidP="009D47E3">
      <w:pPr>
        <w:numPr>
          <w:ilvl w:val="1"/>
          <w:numId w:val="14"/>
        </w:numPr>
        <w:textAlignment w:val="baseline"/>
        <w:rPr>
          <w:color w:val="000000"/>
        </w:rPr>
      </w:pPr>
      <w:r w:rsidRPr="00F762EC">
        <w:rPr>
          <w:color w:val="000000"/>
        </w:rPr>
        <w:t xml:space="preserve">Lead and </w:t>
      </w:r>
      <w:proofErr w:type="spellStart"/>
      <w:r w:rsidRPr="00F762EC">
        <w:rPr>
          <w:color w:val="000000"/>
        </w:rPr>
        <w:t>promecarb</w:t>
      </w:r>
      <w:proofErr w:type="spellEnd"/>
      <w:r w:rsidRPr="00F762EC">
        <w:rPr>
          <w:color w:val="000000"/>
        </w:rPr>
        <w:t xml:space="preserve"> toxicosis cause of death in two pheasants.</w:t>
      </w:r>
    </w:p>
    <w:p w14:paraId="2FB55243" w14:textId="77777777" w:rsidR="009D47E3" w:rsidRPr="00F762EC" w:rsidRDefault="009D47E3" w:rsidP="009D47E3">
      <w:pPr>
        <w:numPr>
          <w:ilvl w:val="1"/>
          <w:numId w:val="14"/>
        </w:numPr>
        <w:textAlignment w:val="baseline"/>
        <w:rPr>
          <w:color w:val="000000"/>
        </w:rPr>
      </w:pPr>
      <w:r w:rsidRPr="00F762EC">
        <w:rPr>
          <w:color w:val="000000"/>
        </w:rPr>
        <w:t>Significant positive correlation between the hunting bags and the amount of set-aside area was found.</w:t>
      </w:r>
    </w:p>
    <w:p w14:paraId="5A21AC4E" w14:textId="77777777" w:rsidR="009D47E3" w:rsidRPr="00F762EC" w:rsidRDefault="009D47E3" w:rsidP="009D47E3">
      <w:pPr>
        <w:numPr>
          <w:ilvl w:val="1"/>
          <w:numId w:val="14"/>
        </w:numPr>
        <w:textAlignment w:val="baseline"/>
        <w:rPr>
          <w:color w:val="000000"/>
        </w:rPr>
      </w:pPr>
      <w:r w:rsidRPr="00F762EC">
        <w:rPr>
          <w:color w:val="000000"/>
        </w:rPr>
        <w:t>A significant negative correlation between the Bavarian hunting bags and the area cultivated with maize.</w:t>
      </w:r>
    </w:p>
    <w:p w14:paraId="58DC0F9D" w14:textId="77777777" w:rsidR="009D47E3" w:rsidRPr="00F762EC" w:rsidRDefault="009D47E3" w:rsidP="009D47E3">
      <w:pPr>
        <w:numPr>
          <w:ilvl w:val="0"/>
          <w:numId w:val="14"/>
        </w:numPr>
        <w:textAlignment w:val="baseline"/>
        <w:rPr>
          <w:color w:val="000000"/>
        </w:rPr>
      </w:pPr>
      <w:r w:rsidRPr="00F762EC">
        <w:rPr>
          <w:color w:val="000000"/>
        </w:rPr>
        <w:t>Discussion:</w:t>
      </w:r>
    </w:p>
    <w:p w14:paraId="0D4FEDBA" w14:textId="77777777" w:rsidR="009D47E3" w:rsidRPr="00F762EC" w:rsidRDefault="009D47E3" w:rsidP="009D47E3">
      <w:pPr>
        <w:numPr>
          <w:ilvl w:val="1"/>
          <w:numId w:val="14"/>
        </w:numPr>
        <w:textAlignment w:val="baseline"/>
        <w:rPr>
          <w:color w:val="000000"/>
        </w:rPr>
      </w:pPr>
      <w:r w:rsidRPr="00F762EC">
        <w:rPr>
          <w:color w:val="000000"/>
        </w:rPr>
        <w:lastRenderedPageBreak/>
        <w:t>Significant effect of land usage on pheasants and partridges in Bavaria.</w:t>
      </w:r>
    </w:p>
    <w:p w14:paraId="4E5FBD6E" w14:textId="77777777" w:rsidR="009D47E3" w:rsidRPr="00F762EC" w:rsidRDefault="009D47E3" w:rsidP="009D47E3">
      <w:pPr>
        <w:numPr>
          <w:ilvl w:val="2"/>
          <w:numId w:val="15"/>
        </w:numPr>
        <w:textAlignment w:val="baseline"/>
        <w:rPr>
          <w:color w:val="000000"/>
        </w:rPr>
      </w:pPr>
      <w:r w:rsidRPr="00F762EC">
        <w:rPr>
          <w:color w:val="000000"/>
        </w:rPr>
        <w:t>Reduction in set-aside and less-distinct areas, and an increase in maize cultivation areas coincided with decline of game bird numbers.</w:t>
      </w:r>
    </w:p>
    <w:p w14:paraId="49F2FC07" w14:textId="77777777" w:rsidR="009D47E3" w:rsidRPr="00F762EC" w:rsidRDefault="009D47E3" w:rsidP="009D47E3">
      <w:pPr>
        <w:numPr>
          <w:ilvl w:val="1"/>
          <w:numId w:val="15"/>
        </w:numPr>
        <w:textAlignment w:val="baseline"/>
        <w:rPr>
          <w:color w:val="000000"/>
        </w:rPr>
      </w:pPr>
      <w:proofErr w:type="spellStart"/>
      <w:r w:rsidRPr="00F762EC">
        <w:rPr>
          <w:color w:val="000000"/>
        </w:rPr>
        <w:t>Heterakis</w:t>
      </w:r>
      <w:proofErr w:type="spellEnd"/>
      <w:r w:rsidRPr="00F762EC">
        <w:rPr>
          <w:color w:val="000000"/>
        </w:rPr>
        <w:t xml:space="preserve"> most commonly detected parasite.</w:t>
      </w:r>
    </w:p>
    <w:p w14:paraId="09BB74EF" w14:textId="77777777" w:rsidR="009D47E3" w:rsidRPr="00F762EC" w:rsidRDefault="009D47E3" w:rsidP="009D47E3">
      <w:pPr>
        <w:numPr>
          <w:ilvl w:val="1"/>
          <w:numId w:val="15"/>
        </w:numPr>
        <w:textAlignment w:val="baseline"/>
        <w:rPr>
          <w:color w:val="000000"/>
        </w:rPr>
      </w:pPr>
      <w:r w:rsidRPr="00F762EC">
        <w:rPr>
          <w:color w:val="000000"/>
        </w:rPr>
        <w:t xml:space="preserve">Partridges appear to be especially susceptible to </w:t>
      </w:r>
      <w:proofErr w:type="spellStart"/>
      <w:r w:rsidRPr="00F762EC">
        <w:rPr>
          <w:color w:val="000000"/>
        </w:rPr>
        <w:t>capillariosis</w:t>
      </w:r>
      <w:proofErr w:type="spellEnd"/>
      <w:r w:rsidRPr="00F762EC">
        <w:rPr>
          <w:color w:val="000000"/>
        </w:rPr>
        <w:t>.</w:t>
      </w:r>
    </w:p>
    <w:p w14:paraId="7781A6E0" w14:textId="77777777" w:rsidR="009D47E3" w:rsidRPr="00F762EC" w:rsidRDefault="009D47E3" w:rsidP="009D47E3">
      <w:pPr>
        <w:numPr>
          <w:ilvl w:val="1"/>
          <w:numId w:val="15"/>
        </w:numPr>
        <w:textAlignment w:val="baseline"/>
        <w:rPr>
          <w:color w:val="000000"/>
        </w:rPr>
      </w:pPr>
      <w:r w:rsidRPr="00F762EC">
        <w:rPr>
          <w:color w:val="000000"/>
        </w:rPr>
        <w:t>Only one bird with parasites showed clinical signs, so they concluded parasites have not directly contributed to decline in pheasant numbers in Bavaria.</w:t>
      </w:r>
    </w:p>
    <w:p w14:paraId="43EBC61A" w14:textId="77777777" w:rsidR="009D47E3" w:rsidRPr="00F762EC" w:rsidRDefault="009D47E3" w:rsidP="009D47E3">
      <w:pPr>
        <w:numPr>
          <w:ilvl w:val="1"/>
          <w:numId w:val="15"/>
        </w:numPr>
        <w:textAlignment w:val="baseline"/>
        <w:rPr>
          <w:color w:val="000000"/>
        </w:rPr>
      </w:pPr>
      <w:r w:rsidRPr="00F762EC">
        <w:rPr>
          <w:color w:val="000000"/>
        </w:rPr>
        <w:t>Concluded that the health risk for human consumption of Bavarian game birds is low (no Salmonella or Campylobacter was found).</w:t>
      </w:r>
    </w:p>
    <w:p w14:paraId="471BAE7C" w14:textId="77777777" w:rsidR="009D47E3" w:rsidRPr="00F762EC" w:rsidRDefault="009D47E3" w:rsidP="009D47E3">
      <w:pPr>
        <w:numPr>
          <w:ilvl w:val="1"/>
          <w:numId w:val="15"/>
        </w:numPr>
        <w:spacing w:after="160"/>
        <w:textAlignment w:val="baseline"/>
        <w:rPr>
          <w:color w:val="000000"/>
        </w:rPr>
      </w:pPr>
      <w:r w:rsidRPr="00F762EC">
        <w:rPr>
          <w:color w:val="000000"/>
        </w:rPr>
        <w:t>Environmental toxins do not appear to be contributing to decline of game birds in Bavaria.</w:t>
      </w:r>
    </w:p>
    <w:p w14:paraId="0C019920" w14:textId="77777777" w:rsidR="009D47E3" w:rsidRDefault="009D47E3" w:rsidP="009D47E3"/>
    <w:p w14:paraId="345C1E71" w14:textId="77777777" w:rsidR="009D47E3" w:rsidRDefault="009D47E3" w:rsidP="009D47E3"/>
    <w:p w14:paraId="4D08A945" w14:textId="77777777" w:rsidR="009D47E3" w:rsidRDefault="009D47E3" w:rsidP="009D47E3"/>
    <w:p w14:paraId="60529C33" w14:textId="77777777" w:rsidR="009D47E3" w:rsidRDefault="009D47E3" w:rsidP="009D47E3"/>
    <w:p w14:paraId="5C3F2C17" w14:textId="77777777" w:rsidR="009D47E3" w:rsidRDefault="009D47E3" w:rsidP="009D47E3"/>
    <w:p w14:paraId="7E8B46D8" w14:textId="77777777" w:rsidR="009D47E3" w:rsidRDefault="009D47E3" w:rsidP="009D47E3"/>
    <w:p w14:paraId="4029BA2A" w14:textId="77777777" w:rsidR="009D47E3" w:rsidRDefault="009D47E3" w:rsidP="009D47E3"/>
    <w:p w14:paraId="1BD7B41A" w14:textId="77777777" w:rsidR="009D47E3" w:rsidRDefault="009D47E3" w:rsidP="009D47E3"/>
    <w:p w14:paraId="3D2510ED" w14:textId="77777777" w:rsidR="009D47E3" w:rsidRDefault="009D47E3" w:rsidP="009D47E3"/>
    <w:p w14:paraId="520738E0" w14:textId="77777777" w:rsidR="009D47E3" w:rsidRDefault="009D47E3" w:rsidP="009D47E3"/>
    <w:p w14:paraId="7A1DCEF9" w14:textId="77777777" w:rsidR="009D47E3" w:rsidRDefault="009D47E3" w:rsidP="009D47E3"/>
    <w:p w14:paraId="649A3259" w14:textId="77777777" w:rsidR="009D47E3" w:rsidRDefault="009D47E3" w:rsidP="009D47E3"/>
    <w:p w14:paraId="0A8A5EF8" w14:textId="77777777" w:rsidR="009D47E3" w:rsidRDefault="009D47E3" w:rsidP="009D47E3"/>
    <w:p w14:paraId="796A1360" w14:textId="77777777" w:rsidR="009D47E3" w:rsidRDefault="009D47E3" w:rsidP="009D47E3"/>
    <w:p w14:paraId="75764E6C" w14:textId="77777777" w:rsidR="009D47E3" w:rsidRDefault="009D47E3" w:rsidP="009D47E3"/>
    <w:p w14:paraId="56AB6B83" w14:textId="77777777" w:rsidR="009D47E3" w:rsidRDefault="009D47E3" w:rsidP="009D47E3"/>
    <w:p w14:paraId="0948582F" w14:textId="77777777" w:rsidR="009D47E3" w:rsidRDefault="009D47E3" w:rsidP="009D47E3"/>
    <w:p w14:paraId="376BC383" w14:textId="77777777" w:rsidR="009D47E3" w:rsidRDefault="009D47E3" w:rsidP="009D47E3"/>
    <w:p w14:paraId="3C385A86" w14:textId="77777777" w:rsidR="009D47E3" w:rsidRDefault="009D47E3" w:rsidP="009D47E3"/>
    <w:p w14:paraId="58F589AA" w14:textId="77777777" w:rsidR="009D47E3" w:rsidRDefault="009D47E3" w:rsidP="009D47E3"/>
    <w:p w14:paraId="5EAF276E" w14:textId="77777777" w:rsidR="009D47E3" w:rsidRDefault="009D47E3" w:rsidP="009D47E3"/>
    <w:p w14:paraId="00889DA7" w14:textId="77777777" w:rsidR="009D47E3" w:rsidRDefault="009D47E3" w:rsidP="009D47E3"/>
    <w:p w14:paraId="1414B85B" w14:textId="77777777" w:rsidR="009D47E3" w:rsidRPr="00F762EC" w:rsidRDefault="009D47E3" w:rsidP="009D47E3">
      <w:r w:rsidRPr="00F762EC">
        <w:rPr>
          <w:rFonts w:ascii="Calibri" w:hAnsi="Calibri" w:cs="Calibri"/>
          <w:color w:val="000000"/>
          <w:sz w:val="21"/>
          <w:szCs w:val="21"/>
        </w:rPr>
        <w:t>Journal of Zoo and Wildlife Medicine 49(3): 671–679, 2018 </w:t>
      </w:r>
    </w:p>
    <w:p w14:paraId="79F146BC" w14:textId="77777777" w:rsidR="009D47E3" w:rsidRPr="00F762EC" w:rsidRDefault="009D47E3" w:rsidP="009D47E3">
      <w:r w:rsidRPr="00F762EC">
        <w:rPr>
          <w:rFonts w:ascii="Calibri" w:hAnsi="Calibri" w:cs="Calibri"/>
          <w:b/>
          <w:bCs/>
          <w:color w:val="000000"/>
          <w:sz w:val="21"/>
          <w:szCs w:val="21"/>
        </w:rPr>
        <w:t>REVIEW OF MORTALITY AND EFFECTIVENESS OF NEONATAL TREATMENT IN CAPTIVE ATTWATER’S PRAIRIE CHICKENS (</w:t>
      </w:r>
      <w:r w:rsidRPr="00F762EC">
        <w:rPr>
          <w:rFonts w:ascii="Calibri" w:hAnsi="Calibri" w:cs="Calibri"/>
          <w:b/>
          <w:bCs/>
          <w:i/>
          <w:iCs/>
          <w:color w:val="000000"/>
          <w:sz w:val="21"/>
          <w:szCs w:val="21"/>
        </w:rPr>
        <w:t>TYMPANUCHUS CUPIDO ATTWATERI</w:t>
      </w:r>
      <w:r w:rsidRPr="00F762EC">
        <w:rPr>
          <w:rFonts w:ascii="Calibri" w:hAnsi="Calibri" w:cs="Calibri"/>
          <w:b/>
          <w:bCs/>
          <w:color w:val="000000"/>
          <w:sz w:val="21"/>
          <w:szCs w:val="21"/>
        </w:rPr>
        <w:t>)  </w:t>
      </w:r>
    </w:p>
    <w:p w14:paraId="3833912C" w14:textId="77777777" w:rsidR="009D47E3" w:rsidRPr="00F762EC" w:rsidRDefault="009D47E3" w:rsidP="009D47E3">
      <w:r w:rsidRPr="00F762EC">
        <w:rPr>
          <w:rFonts w:ascii="Calibri" w:hAnsi="Calibri" w:cs="Calibri"/>
          <w:color w:val="000000"/>
          <w:sz w:val="21"/>
          <w:szCs w:val="21"/>
        </w:rPr>
        <w:t xml:space="preserve">Lauren </w:t>
      </w:r>
      <w:proofErr w:type="spellStart"/>
      <w:r w:rsidRPr="00F762EC">
        <w:rPr>
          <w:rFonts w:ascii="Calibri" w:hAnsi="Calibri" w:cs="Calibri"/>
          <w:color w:val="000000"/>
          <w:sz w:val="21"/>
          <w:szCs w:val="21"/>
        </w:rPr>
        <w:t>Mulreany</w:t>
      </w:r>
      <w:proofErr w:type="spellEnd"/>
      <w:r w:rsidRPr="00F762EC">
        <w:rPr>
          <w:rFonts w:ascii="Calibri" w:hAnsi="Calibri" w:cs="Calibri"/>
          <w:color w:val="000000"/>
          <w:sz w:val="21"/>
          <w:szCs w:val="21"/>
        </w:rPr>
        <w:t xml:space="preserve">, B.S., Joseph Flanagan, D.V.M., Christine </w:t>
      </w:r>
      <w:proofErr w:type="spellStart"/>
      <w:r w:rsidRPr="00F762EC">
        <w:rPr>
          <w:rFonts w:ascii="Calibri" w:hAnsi="Calibri" w:cs="Calibri"/>
          <w:color w:val="000000"/>
          <w:sz w:val="21"/>
          <w:szCs w:val="21"/>
        </w:rPr>
        <w:t>Molter</w:t>
      </w:r>
      <w:proofErr w:type="spellEnd"/>
      <w:r w:rsidRPr="00F762EC">
        <w:rPr>
          <w:rFonts w:ascii="Calibri" w:hAnsi="Calibri" w:cs="Calibri"/>
          <w:color w:val="000000"/>
          <w:sz w:val="21"/>
          <w:szCs w:val="21"/>
        </w:rPr>
        <w:t xml:space="preserve">, D.V.M., Dipl. A.C.Z.M., Lauren Howard, D.V.M., Dipl. A.C.Z.M., Maryanne </w:t>
      </w:r>
      <w:proofErr w:type="spellStart"/>
      <w:r w:rsidRPr="00F762EC">
        <w:rPr>
          <w:rFonts w:ascii="Calibri" w:hAnsi="Calibri" w:cs="Calibri"/>
          <w:color w:val="000000"/>
          <w:sz w:val="21"/>
          <w:szCs w:val="21"/>
        </w:rPr>
        <w:t>Tocidlowski</w:t>
      </w:r>
      <w:proofErr w:type="spellEnd"/>
      <w:r w:rsidRPr="00F762EC">
        <w:rPr>
          <w:rFonts w:ascii="Calibri" w:hAnsi="Calibri" w:cs="Calibri"/>
          <w:color w:val="000000"/>
          <w:sz w:val="21"/>
          <w:szCs w:val="21"/>
        </w:rPr>
        <w:t xml:space="preserve">, D.V.M., Dipl. A.C.Z.M., Stephen </w:t>
      </w:r>
      <w:proofErr w:type="spellStart"/>
      <w:r w:rsidRPr="00F762EC">
        <w:rPr>
          <w:rFonts w:ascii="Calibri" w:hAnsi="Calibri" w:cs="Calibri"/>
          <w:color w:val="000000"/>
          <w:sz w:val="21"/>
          <w:szCs w:val="21"/>
        </w:rPr>
        <w:t>Werre</w:t>
      </w:r>
      <w:proofErr w:type="spellEnd"/>
      <w:r w:rsidRPr="00F762EC">
        <w:rPr>
          <w:rFonts w:ascii="Calibri" w:hAnsi="Calibri" w:cs="Calibri"/>
          <w:color w:val="000000"/>
          <w:sz w:val="21"/>
          <w:szCs w:val="21"/>
        </w:rPr>
        <w:t xml:space="preserve">, Ph.D., Stanley </w:t>
      </w:r>
      <w:proofErr w:type="spellStart"/>
      <w:r w:rsidRPr="00F762EC">
        <w:rPr>
          <w:rFonts w:ascii="Calibri" w:hAnsi="Calibri" w:cs="Calibri"/>
          <w:color w:val="000000"/>
          <w:sz w:val="21"/>
          <w:szCs w:val="21"/>
        </w:rPr>
        <w:t>Vanhooser</w:t>
      </w:r>
      <w:proofErr w:type="spellEnd"/>
      <w:r w:rsidRPr="00F762EC">
        <w:rPr>
          <w:rFonts w:ascii="Calibri" w:hAnsi="Calibri" w:cs="Calibri"/>
          <w:color w:val="000000"/>
          <w:sz w:val="21"/>
          <w:szCs w:val="21"/>
        </w:rPr>
        <w:t>, D.V.M., M.S., and Michael Morrow, Ph.D. </w:t>
      </w:r>
    </w:p>
    <w:p w14:paraId="2D551263" w14:textId="77777777" w:rsidR="009D47E3" w:rsidRPr="00F762EC" w:rsidRDefault="009D47E3" w:rsidP="009D47E3"/>
    <w:p w14:paraId="33AF2BCB" w14:textId="77777777" w:rsidR="009D47E3" w:rsidRPr="00F762EC" w:rsidRDefault="009D47E3" w:rsidP="009D47E3">
      <w:r w:rsidRPr="00F762EC">
        <w:rPr>
          <w:rFonts w:ascii="Calibri" w:hAnsi="Calibri" w:cs="Calibri"/>
          <w:b/>
          <w:bCs/>
          <w:color w:val="000000"/>
        </w:rPr>
        <w:t>Abstract:</w:t>
      </w:r>
      <w:r w:rsidRPr="00F762EC">
        <w:rPr>
          <w:rFonts w:ascii="Calibri" w:hAnsi="Calibri" w:cs="Calibri"/>
          <w:color w:val="000000"/>
        </w:rPr>
        <w:t xml:space="preserve"> A retrospective study of mortality and neonatal treatment for 975 </w:t>
      </w:r>
      <w:proofErr w:type="spellStart"/>
      <w:r w:rsidRPr="00F762EC">
        <w:rPr>
          <w:rFonts w:ascii="Calibri" w:hAnsi="Calibri" w:cs="Calibri"/>
          <w:color w:val="000000"/>
        </w:rPr>
        <w:t>Attwater’s</w:t>
      </w:r>
      <w:proofErr w:type="spellEnd"/>
      <w:r w:rsidRPr="00F762EC">
        <w:rPr>
          <w:rFonts w:ascii="Calibri" w:hAnsi="Calibri" w:cs="Calibri"/>
          <w:color w:val="000000"/>
        </w:rPr>
        <w:t xml:space="preserve"> prairie chickens (</w:t>
      </w:r>
      <w:proofErr w:type="spellStart"/>
      <w:r w:rsidRPr="00F762EC">
        <w:rPr>
          <w:rFonts w:ascii="Calibri" w:hAnsi="Calibri" w:cs="Calibri"/>
          <w:i/>
          <w:iCs/>
          <w:color w:val="000000"/>
        </w:rPr>
        <w:t>Tympanuchus</w:t>
      </w:r>
      <w:proofErr w:type="spellEnd"/>
      <w:r w:rsidRPr="00F762EC">
        <w:rPr>
          <w:rFonts w:ascii="Calibri" w:hAnsi="Calibri" w:cs="Calibri"/>
          <w:i/>
          <w:iCs/>
          <w:color w:val="000000"/>
        </w:rPr>
        <w:t xml:space="preserve"> </w:t>
      </w:r>
      <w:proofErr w:type="spellStart"/>
      <w:r w:rsidRPr="00F762EC">
        <w:rPr>
          <w:rFonts w:ascii="Calibri" w:hAnsi="Calibri" w:cs="Calibri"/>
          <w:i/>
          <w:iCs/>
          <w:color w:val="000000"/>
        </w:rPr>
        <w:t>cupido</w:t>
      </w:r>
      <w:proofErr w:type="spellEnd"/>
      <w:r w:rsidRPr="00F762EC">
        <w:rPr>
          <w:rFonts w:ascii="Calibri" w:hAnsi="Calibri" w:cs="Calibri"/>
          <w:i/>
          <w:iCs/>
          <w:color w:val="000000"/>
        </w:rPr>
        <w:t xml:space="preserve"> </w:t>
      </w:r>
      <w:proofErr w:type="spellStart"/>
      <w:r w:rsidRPr="00F762EC">
        <w:rPr>
          <w:rFonts w:ascii="Calibri" w:hAnsi="Calibri" w:cs="Calibri"/>
          <w:i/>
          <w:iCs/>
          <w:color w:val="000000"/>
        </w:rPr>
        <w:t>attwateri</w:t>
      </w:r>
      <w:proofErr w:type="spellEnd"/>
      <w:r w:rsidRPr="00F762EC">
        <w:rPr>
          <w:rFonts w:ascii="Calibri" w:hAnsi="Calibri" w:cs="Calibri"/>
          <w:color w:val="000000"/>
        </w:rPr>
        <w:t xml:space="preserve">) was conducted from 2009–2015. Gross necropsy, histopathology, and medical records for chicks less than 8 </w:t>
      </w:r>
      <w:proofErr w:type="spellStart"/>
      <w:r w:rsidRPr="00F762EC">
        <w:rPr>
          <w:rFonts w:ascii="Calibri" w:hAnsi="Calibri" w:cs="Calibri"/>
          <w:color w:val="000000"/>
        </w:rPr>
        <w:t>wk</w:t>
      </w:r>
      <w:proofErr w:type="spellEnd"/>
      <w:r w:rsidRPr="00F762EC">
        <w:rPr>
          <w:rFonts w:ascii="Calibri" w:hAnsi="Calibri" w:cs="Calibri"/>
          <w:color w:val="000000"/>
        </w:rPr>
        <w:t xml:space="preserve"> of age at the Houston Zoo were reviewed and summarized. The total mortality rate was 36% (n 1 = 352). </w:t>
      </w:r>
      <w:r w:rsidRPr="00F762EC">
        <w:rPr>
          <w:rFonts w:ascii="Calibri" w:hAnsi="Calibri" w:cs="Calibri"/>
          <w:b/>
          <w:bCs/>
          <w:color w:val="000000"/>
        </w:rPr>
        <w:t xml:space="preserve">Yolk sac infection was the most common cause of death (21%; n = 73) followed by maladaptation (19%; n = 68), musculoskeletal abnormalities (19%; n = 66), necrotic enteritis (13%; n = 44), and mucoid </w:t>
      </w:r>
      <w:r w:rsidRPr="00F762EC">
        <w:rPr>
          <w:rFonts w:ascii="Calibri" w:hAnsi="Calibri" w:cs="Calibri"/>
          <w:b/>
          <w:bCs/>
          <w:color w:val="000000"/>
        </w:rPr>
        <w:lastRenderedPageBreak/>
        <w:t xml:space="preserve">enteritis (11%; n = 39). </w:t>
      </w:r>
      <w:r w:rsidRPr="00F762EC">
        <w:rPr>
          <w:rFonts w:ascii="Calibri" w:hAnsi="Calibri" w:cs="Calibri"/>
          <w:color w:val="000000"/>
        </w:rPr>
        <w:t xml:space="preserve">Gavage feeding of a highly digestible formula was associated with a higher proportion of necrotic enteritis and a reduced occurrence of both mucoid enteritis and maladaptation. Meloxicam administration had a significantly reduced incidence of mucoid enteritis. Survival past 10 days of age, prevention of neonatal bacterial infection, and supportive treatment with meloxicam are important factors to increase chick survival and improve captive breeding success for </w:t>
      </w:r>
      <w:proofErr w:type="spellStart"/>
      <w:r w:rsidRPr="00F762EC">
        <w:rPr>
          <w:rFonts w:ascii="Calibri" w:hAnsi="Calibri" w:cs="Calibri"/>
          <w:color w:val="000000"/>
        </w:rPr>
        <w:t>Attwater’s</w:t>
      </w:r>
      <w:proofErr w:type="spellEnd"/>
      <w:r w:rsidRPr="00F762EC">
        <w:rPr>
          <w:rFonts w:ascii="Calibri" w:hAnsi="Calibri" w:cs="Calibri"/>
          <w:color w:val="000000"/>
        </w:rPr>
        <w:t xml:space="preserve"> prairie chickens. Gavage feeding of a diet low in digestible carbohydrates has the potential for reducing disease due to necrotic enteritis in this species. </w:t>
      </w:r>
    </w:p>
    <w:p w14:paraId="622FDDB1" w14:textId="77777777" w:rsidR="009D47E3" w:rsidRPr="00F762EC" w:rsidRDefault="009D47E3" w:rsidP="009D47E3">
      <w:pPr>
        <w:spacing w:after="240"/>
      </w:pPr>
    </w:p>
    <w:p w14:paraId="6158AC0F" w14:textId="77777777" w:rsidR="009D47E3" w:rsidRPr="00F762EC" w:rsidRDefault="009D47E3" w:rsidP="009D47E3">
      <w:r w:rsidRPr="00F762EC">
        <w:rPr>
          <w:rFonts w:ascii="Calibri" w:hAnsi="Calibri" w:cs="Calibri"/>
          <w:b/>
          <w:bCs/>
          <w:color w:val="000000"/>
        </w:rPr>
        <w:t>Key Points:</w:t>
      </w:r>
    </w:p>
    <w:p w14:paraId="21CDB6B5" w14:textId="77777777" w:rsidR="009D47E3" w:rsidRPr="00F762EC" w:rsidRDefault="009D47E3" w:rsidP="009D47E3">
      <w:pPr>
        <w:numPr>
          <w:ilvl w:val="0"/>
          <w:numId w:val="16"/>
        </w:numPr>
        <w:textAlignment w:val="baseline"/>
        <w:rPr>
          <w:rFonts w:ascii="Calibri" w:hAnsi="Calibri" w:cs="Calibri"/>
          <w:color w:val="000000"/>
        </w:rPr>
      </w:pPr>
      <w:r w:rsidRPr="00F762EC">
        <w:rPr>
          <w:rFonts w:ascii="Calibri" w:hAnsi="Calibri" w:cs="Calibri"/>
          <w:color w:val="000000"/>
        </w:rPr>
        <w:t>Yolk sac infections most commonly caused by Escherichia coli – exposure of chick naval, less commonly contamination of egg shell or vertical transmission (reproductive infection)</w:t>
      </w:r>
    </w:p>
    <w:p w14:paraId="6BE70FDF" w14:textId="77777777" w:rsidR="009D47E3" w:rsidRPr="00F762EC" w:rsidRDefault="009D47E3" w:rsidP="009D47E3">
      <w:pPr>
        <w:numPr>
          <w:ilvl w:val="0"/>
          <w:numId w:val="16"/>
        </w:numPr>
        <w:textAlignment w:val="baseline"/>
        <w:rPr>
          <w:rFonts w:ascii="Calibri" w:hAnsi="Calibri" w:cs="Calibri"/>
          <w:color w:val="000000"/>
        </w:rPr>
      </w:pPr>
      <w:r w:rsidRPr="00F762EC">
        <w:rPr>
          <w:rFonts w:ascii="Calibri" w:hAnsi="Calibri" w:cs="Calibri"/>
          <w:color w:val="000000"/>
        </w:rPr>
        <w:t>Incubator settings – 37.5 C, 55-65% humidity</w:t>
      </w:r>
    </w:p>
    <w:p w14:paraId="1A58E137" w14:textId="77777777" w:rsidR="009D47E3" w:rsidRPr="00F762EC" w:rsidRDefault="009D47E3" w:rsidP="009D47E3">
      <w:pPr>
        <w:numPr>
          <w:ilvl w:val="0"/>
          <w:numId w:val="16"/>
        </w:numPr>
        <w:textAlignment w:val="baseline"/>
        <w:rPr>
          <w:rFonts w:ascii="Calibri" w:hAnsi="Calibri" w:cs="Calibri"/>
          <w:color w:val="000000"/>
        </w:rPr>
      </w:pPr>
      <w:r w:rsidRPr="00F762EC">
        <w:rPr>
          <w:rFonts w:ascii="Calibri" w:hAnsi="Calibri" w:cs="Calibri"/>
          <w:color w:val="000000"/>
        </w:rPr>
        <w:t xml:space="preserve">Orthopedic disorders – </w:t>
      </w:r>
      <w:proofErr w:type="spellStart"/>
      <w:r w:rsidRPr="00F762EC">
        <w:rPr>
          <w:rFonts w:ascii="Calibri" w:hAnsi="Calibri" w:cs="Calibri"/>
          <w:color w:val="000000"/>
        </w:rPr>
        <w:t>perosis</w:t>
      </w:r>
      <w:proofErr w:type="spellEnd"/>
      <w:r w:rsidRPr="00F762EC">
        <w:rPr>
          <w:rFonts w:ascii="Calibri" w:hAnsi="Calibri" w:cs="Calibri"/>
          <w:color w:val="000000"/>
        </w:rPr>
        <w:t xml:space="preserve"> (chondrodystrophy) due to nutrient deficiencies, splay leg (</w:t>
      </w:r>
      <w:proofErr w:type="spellStart"/>
      <w:r w:rsidRPr="00F762EC">
        <w:rPr>
          <w:rFonts w:ascii="Calibri" w:hAnsi="Calibri" w:cs="Calibri"/>
          <w:color w:val="000000"/>
        </w:rPr>
        <w:t>spraddle</w:t>
      </w:r>
      <w:proofErr w:type="spellEnd"/>
      <w:r w:rsidRPr="00F762EC">
        <w:rPr>
          <w:rFonts w:ascii="Calibri" w:hAnsi="Calibri" w:cs="Calibri"/>
          <w:color w:val="000000"/>
        </w:rPr>
        <w:t xml:space="preserve"> leg) associated with slick floors or high humidity in incubators</w:t>
      </w:r>
    </w:p>
    <w:p w14:paraId="5EC4B08D" w14:textId="77777777" w:rsidR="009D47E3" w:rsidRPr="00F762EC" w:rsidRDefault="009D47E3" w:rsidP="009D47E3">
      <w:pPr>
        <w:numPr>
          <w:ilvl w:val="0"/>
          <w:numId w:val="16"/>
        </w:numPr>
        <w:textAlignment w:val="baseline"/>
        <w:rPr>
          <w:rFonts w:ascii="Calibri" w:hAnsi="Calibri" w:cs="Calibri"/>
          <w:color w:val="000000"/>
        </w:rPr>
      </w:pPr>
      <w:r w:rsidRPr="00F762EC">
        <w:rPr>
          <w:rFonts w:ascii="Calibri" w:hAnsi="Calibri" w:cs="Calibri"/>
          <w:color w:val="000000"/>
        </w:rPr>
        <w:t>Mucoid enteropathy etiology unknown</w:t>
      </w:r>
    </w:p>
    <w:p w14:paraId="3AB60C8E" w14:textId="77777777" w:rsidR="009D47E3" w:rsidRPr="00F762EC" w:rsidRDefault="009D47E3" w:rsidP="009D47E3">
      <w:pPr>
        <w:numPr>
          <w:ilvl w:val="0"/>
          <w:numId w:val="16"/>
        </w:numPr>
        <w:textAlignment w:val="baseline"/>
        <w:rPr>
          <w:rFonts w:ascii="Calibri" w:hAnsi="Calibri" w:cs="Calibri"/>
          <w:color w:val="000000"/>
        </w:rPr>
      </w:pPr>
      <w:r w:rsidRPr="00F762EC">
        <w:rPr>
          <w:rFonts w:ascii="Calibri" w:hAnsi="Calibri" w:cs="Calibri"/>
          <w:color w:val="000000"/>
        </w:rPr>
        <w:t>Necrotic enteropathy likely due to Clostridium perfringens, shedding increased with diets high in easily digestible cereal grains</w:t>
      </w:r>
    </w:p>
    <w:p w14:paraId="750C7CAC" w14:textId="77777777" w:rsidR="009D47E3" w:rsidRPr="00F762EC" w:rsidRDefault="009D47E3" w:rsidP="009D47E3"/>
    <w:p w14:paraId="7B17D18F" w14:textId="77777777" w:rsidR="009D47E3" w:rsidRPr="00F762EC" w:rsidRDefault="009D47E3" w:rsidP="009D47E3">
      <w:r w:rsidRPr="00F762EC">
        <w:rPr>
          <w:rFonts w:ascii="Calibri" w:hAnsi="Calibri" w:cs="Calibri"/>
          <w:b/>
          <w:bCs/>
          <w:color w:val="000000"/>
        </w:rPr>
        <w:t>Take Home:</w:t>
      </w:r>
      <w:r w:rsidRPr="00F762EC">
        <w:rPr>
          <w:rFonts w:ascii="Calibri" w:hAnsi="Calibri" w:cs="Calibri"/>
          <w:color w:val="000000"/>
        </w:rPr>
        <w:t xml:space="preserve"> Diets low in fermentable carbohydrates reduce risk of necrotic enteritis, egg &amp; incubator sanitation reduces risk of yolk sac infection</w:t>
      </w:r>
    </w:p>
    <w:p w14:paraId="5BCF5D8C" w14:textId="77777777" w:rsidR="009D47E3" w:rsidRDefault="009D47E3" w:rsidP="009D47E3"/>
    <w:p w14:paraId="5836B908" w14:textId="77777777" w:rsidR="009D47E3" w:rsidRPr="009A1A16" w:rsidRDefault="009D47E3" w:rsidP="009D47E3">
      <w:r w:rsidRPr="009A1A16">
        <w:rPr>
          <w:color w:val="000000"/>
        </w:rPr>
        <w:t xml:space="preserve">Kelly, E. J., Baldwin, T. J., Frame, D. D., Childress, A. L., &amp; </w:t>
      </w:r>
      <w:proofErr w:type="spellStart"/>
      <w:r w:rsidRPr="009A1A16">
        <w:rPr>
          <w:color w:val="000000"/>
        </w:rPr>
        <w:t>Wellehan</w:t>
      </w:r>
      <w:proofErr w:type="spellEnd"/>
      <w:r w:rsidRPr="009A1A16">
        <w:rPr>
          <w:color w:val="000000"/>
        </w:rPr>
        <w:t xml:space="preserve">, J. F. (2018). </w:t>
      </w:r>
      <w:proofErr w:type="spellStart"/>
      <w:r w:rsidRPr="009A1A16">
        <w:rPr>
          <w:color w:val="000000"/>
        </w:rPr>
        <w:t>Haemoproteus</w:t>
      </w:r>
      <w:proofErr w:type="spellEnd"/>
      <w:r w:rsidRPr="009A1A16">
        <w:rPr>
          <w:color w:val="000000"/>
        </w:rPr>
        <w:t xml:space="preserve"> (</w:t>
      </w:r>
      <w:proofErr w:type="spellStart"/>
      <w:r w:rsidRPr="009A1A16">
        <w:rPr>
          <w:color w:val="000000"/>
        </w:rPr>
        <w:t>Parahaemoproteus</w:t>
      </w:r>
      <w:proofErr w:type="spellEnd"/>
      <w:r w:rsidRPr="009A1A16">
        <w:rPr>
          <w:color w:val="000000"/>
        </w:rPr>
        <w:t>) spp. in captive-bred bobwhite quail (</w:t>
      </w:r>
      <w:proofErr w:type="spellStart"/>
      <w:r w:rsidRPr="009A1A16">
        <w:rPr>
          <w:color w:val="000000"/>
        </w:rPr>
        <w:t>Colinus</w:t>
      </w:r>
      <w:proofErr w:type="spellEnd"/>
      <w:r w:rsidRPr="009A1A16">
        <w:rPr>
          <w:color w:val="000000"/>
        </w:rPr>
        <w:t xml:space="preserve"> virginianus) in southern Utah, USA. </w:t>
      </w:r>
      <w:r w:rsidRPr="009A1A16">
        <w:rPr>
          <w:i/>
          <w:iCs/>
          <w:color w:val="000000"/>
        </w:rPr>
        <w:t>Journal of wildlife diseases</w:t>
      </w:r>
      <w:r w:rsidRPr="009A1A16">
        <w:rPr>
          <w:color w:val="000000"/>
        </w:rPr>
        <w:t xml:space="preserve">, </w:t>
      </w:r>
      <w:r w:rsidRPr="009A1A16">
        <w:rPr>
          <w:i/>
          <w:iCs/>
          <w:color w:val="000000"/>
        </w:rPr>
        <w:t>54</w:t>
      </w:r>
      <w:r w:rsidRPr="009A1A16">
        <w:rPr>
          <w:color w:val="000000"/>
        </w:rPr>
        <w:t>(4), 726-733.</w:t>
      </w:r>
    </w:p>
    <w:p w14:paraId="46654F75" w14:textId="77777777" w:rsidR="009D47E3" w:rsidRPr="009A1A16" w:rsidRDefault="009D47E3" w:rsidP="009D47E3"/>
    <w:p w14:paraId="37A61665" w14:textId="77777777" w:rsidR="009D47E3" w:rsidRPr="009A1A16" w:rsidRDefault="009D47E3" w:rsidP="009D47E3">
      <w:pPr>
        <w:spacing w:after="160"/>
      </w:pPr>
      <w:r w:rsidRPr="009A1A16">
        <w:rPr>
          <w:color w:val="000000"/>
        </w:rPr>
        <w:t>Abstract: A captive-bred Bobwhite Quail (</w:t>
      </w:r>
      <w:proofErr w:type="spellStart"/>
      <w:r w:rsidRPr="009A1A16">
        <w:rPr>
          <w:i/>
          <w:iCs/>
          <w:color w:val="000000"/>
        </w:rPr>
        <w:t>Colinus</w:t>
      </w:r>
      <w:proofErr w:type="spellEnd"/>
      <w:r w:rsidRPr="009A1A16">
        <w:rPr>
          <w:i/>
          <w:iCs/>
          <w:color w:val="000000"/>
        </w:rPr>
        <w:t xml:space="preserve"> virginianus</w:t>
      </w:r>
      <w:r w:rsidRPr="009A1A16">
        <w:rPr>
          <w:color w:val="000000"/>
        </w:rPr>
        <w:t xml:space="preserve">) ranch in southern Utah, US experienced high mortality rates in the late summer and fall of 2012. Nine juvenile birds were necropsied at the Utah Veterinary Diagnostic Laboratory. Gross lesions included pale skeletal muscle with </w:t>
      </w:r>
      <w:r w:rsidRPr="009A1A16">
        <w:rPr>
          <w:b/>
          <w:color w:val="000000"/>
        </w:rPr>
        <w:t>multifocal hemorrhages and petechiae in the air sacs and serosal surfaces of most organs.</w:t>
      </w:r>
      <w:r w:rsidRPr="009A1A16">
        <w:rPr>
          <w:color w:val="000000"/>
        </w:rPr>
        <w:t xml:space="preserve"> Histologically there was moderate to severe, </w:t>
      </w:r>
      <w:r w:rsidRPr="009A1A16">
        <w:rPr>
          <w:b/>
          <w:color w:val="000000"/>
        </w:rPr>
        <w:t xml:space="preserve">multifocal, degenerative myositis with </w:t>
      </w:r>
      <w:proofErr w:type="spellStart"/>
      <w:r w:rsidRPr="009A1A16">
        <w:rPr>
          <w:b/>
          <w:color w:val="000000"/>
        </w:rPr>
        <w:t>intramyofiber</w:t>
      </w:r>
      <w:proofErr w:type="spellEnd"/>
      <w:r w:rsidRPr="009A1A16">
        <w:rPr>
          <w:b/>
          <w:color w:val="000000"/>
        </w:rPr>
        <w:t xml:space="preserve"> schizonts and minimal lymphoplasmacytic infiltrates in the proventriculus, ventriculus, heart, and skeletal muscle. There was also moderate fibrinoid to heterophilic vasculitis in multiple organs with vascular </w:t>
      </w:r>
      <w:proofErr w:type="spellStart"/>
      <w:r w:rsidRPr="009A1A16">
        <w:rPr>
          <w:b/>
          <w:color w:val="000000"/>
        </w:rPr>
        <w:t>intraendothelial</w:t>
      </w:r>
      <w:proofErr w:type="spellEnd"/>
      <w:r w:rsidRPr="009A1A16">
        <w:rPr>
          <w:b/>
          <w:color w:val="000000"/>
        </w:rPr>
        <w:t xml:space="preserve"> or intravascular merozoites and scattered thrombosis. In the liver and spleen there were multiple degenerative schizonts</w:t>
      </w:r>
      <w:r w:rsidRPr="009A1A16">
        <w:rPr>
          <w:color w:val="000000"/>
        </w:rPr>
        <w:t xml:space="preserve"> that had ruptured. Blood smears from three of the birds were stained with Wright-Giemsa stain and examined at a referral laboratory. Although the blood cells were deteriorated (postmortem artifact), life stages (exact stages not specified) consistent with </w:t>
      </w:r>
      <w:proofErr w:type="spellStart"/>
      <w:r w:rsidRPr="009A1A16">
        <w:rPr>
          <w:i/>
          <w:iCs/>
          <w:color w:val="000000"/>
        </w:rPr>
        <w:t>Haemoproteus</w:t>
      </w:r>
      <w:proofErr w:type="spellEnd"/>
      <w:r w:rsidRPr="009A1A16">
        <w:rPr>
          <w:color w:val="000000"/>
        </w:rPr>
        <w:t xml:space="preserve"> spp. were identified in erythrocytes. Polymerase chain reaction done on pooled tissues from two birds produced an amplicon in both pooled samples, and direct sequencing confirmed the presence of 533 base pairs of a </w:t>
      </w:r>
      <w:proofErr w:type="spellStart"/>
      <w:r w:rsidRPr="009A1A16">
        <w:rPr>
          <w:i/>
          <w:iCs/>
          <w:color w:val="000000"/>
        </w:rPr>
        <w:t>Haemoproteus</w:t>
      </w:r>
      <w:proofErr w:type="spellEnd"/>
      <w:r w:rsidRPr="009A1A16">
        <w:rPr>
          <w:color w:val="000000"/>
        </w:rPr>
        <w:t xml:space="preserve"> sp. in the subgenus </w:t>
      </w:r>
      <w:proofErr w:type="spellStart"/>
      <w:r w:rsidRPr="009A1A16">
        <w:rPr>
          <w:i/>
          <w:iCs/>
          <w:color w:val="000000"/>
        </w:rPr>
        <w:t>Parahaemoproteus</w:t>
      </w:r>
      <w:proofErr w:type="spellEnd"/>
      <w:r w:rsidRPr="009A1A16">
        <w:rPr>
          <w:color w:val="000000"/>
        </w:rPr>
        <w:t xml:space="preserve">. </w:t>
      </w:r>
      <w:r w:rsidRPr="009A1A16">
        <w:rPr>
          <w:b/>
          <w:color w:val="000000"/>
        </w:rPr>
        <w:t xml:space="preserve">The identification of </w:t>
      </w:r>
      <w:proofErr w:type="spellStart"/>
      <w:r w:rsidRPr="009A1A16">
        <w:rPr>
          <w:b/>
          <w:i/>
          <w:iCs/>
          <w:color w:val="000000"/>
        </w:rPr>
        <w:t>Parahaemoproteus</w:t>
      </w:r>
      <w:proofErr w:type="spellEnd"/>
      <w:r w:rsidRPr="009A1A16">
        <w:rPr>
          <w:b/>
          <w:color w:val="000000"/>
        </w:rPr>
        <w:t xml:space="preserve"> spp. in quail in southern Utah implies that appropriate </w:t>
      </w:r>
      <w:proofErr w:type="spellStart"/>
      <w:r w:rsidRPr="009A1A16">
        <w:rPr>
          <w:b/>
          <w:i/>
          <w:iCs/>
          <w:color w:val="000000"/>
        </w:rPr>
        <w:t>Culicoides</w:t>
      </w:r>
      <w:proofErr w:type="spellEnd"/>
      <w:r w:rsidRPr="009A1A16">
        <w:rPr>
          <w:b/>
          <w:color w:val="000000"/>
        </w:rPr>
        <w:t xml:space="preserve"> spp. vectors are present in the state and that there is </w:t>
      </w:r>
      <w:r w:rsidRPr="009A1A16">
        <w:rPr>
          <w:b/>
          <w:color w:val="000000"/>
        </w:rPr>
        <w:lastRenderedPageBreak/>
        <w:t>potential risk to other birds such as zoo and aviary populations, wild turkeys, and other game birds.</w:t>
      </w:r>
    </w:p>
    <w:p w14:paraId="79B5E0D4" w14:textId="77777777" w:rsidR="009D47E3" w:rsidRPr="009A1A16" w:rsidRDefault="009D47E3" w:rsidP="009D47E3">
      <w:pPr>
        <w:numPr>
          <w:ilvl w:val="0"/>
          <w:numId w:val="17"/>
        </w:numPr>
        <w:textAlignment w:val="baseline"/>
        <w:rPr>
          <w:color w:val="000000"/>
        </w:rPr>
      </w:pPr>
      <w:r w:rsidRPr="009A1A16">
        <w:rPr>
          <w:color w:val="000000"/>
        </w:rPr>
        <w:t>Introduction:</w:t>
      </w:r>
    </w:p>
    <w:p w14:paraId="517F1170" w14:textId="77777777" w:rsidR="009D47E3" w:rsidRPr="009A1A16" w:rsidRDefault="009D47E3" w:rsidP="009D47E3">
      <w:pPr>
        <w:numPr>
          <w:ilvl w:val="1"/>
          <w:numId w:val="18"/>
        </w:numPr>
        <w:textAlignment w:val="baseline"/>
        <w:rPr>
          <w:color w:val="000000"/>
        </w:rPr>
      </w:pPr>
      <w:proofErr w:type="spellStart"/>
      <w:r w:rsidRPr="009A1A16">
        <w:rPr>
          <w:i/>
          <w:color w:val="000000"/>
        </w:rPr>
        <w:t>Haemoproteus</w:t>
      </w:r>
      <w:proofErr w:type="spellEnd"/>
      <w:r w:rsidRPr="009A1A16">
        <w:rPr>
          <w:i/>
          <w:color w:val="000000"/>
        </w:rPr>
        <w:t xml:space="preserve">, </w:t>
      </w:r>
      <w:proofErr w:type="spellStart"/>
      <w:r w:rsidRPr="009A1A16">
        <w:rPr>
          <w:i/>
          <w:color w:val="000000"/>
        </w:rPr>
        <w:t>Leukocytozoon</w:t>
      </w:r>
      <w:proofErr w:type="spellEnd"/>
      <w:r w:rsidRPr="009A1A16">
        <w:rPr>
          <w:i/>
          <w:color w:val="000000"/>
        </w:rPr>
        <w:t>, Plasmodium</w:t>
      </w:r>
      <w:r w:rsidRPr="009A1A16">
        <w:rPr>
          <w:color w:val="000000"/>
        </w:rPr>
        <w:t xml:space="preserve"> are the three most commonly reported avian protozoan blood parasites.</w:t>
      </w:r>
    </w:p>
    <w:p w14:paraId="12CCC93C" w14:textId="77777777" w:rsidR="009D47E3" w:rsidRPr="009A1A16" w:rsidRDefault="009D47E3" w:rsidP="009D47E3">
      <w:pPr>
        <w:numPr>
          <w:ilvl w:val="1"/>
          <w:numId w:val="18"/>
        </w:numPr>
        <w:textAlignment w:val="baseline"/>
        <w:rPr>
          <w:i/>
          <w:color w:val="000000"/>
        </w:rPr>
      </w:pPr>
      <w:proofErr w:type="spellStart"/>
      <w:r w:rsidRPr="009A1A16">
        <w:rPr>
          <w:i/>
          <w:color w:val="000000"/>
        </w:rPr>
        <w:t>Haemoproteus</w:t>
      </w:r>
      <w:proofErr w:type="spellEnd"/>
      <w:r w:rsidRPr="009A1A16">
        <w:rPr>
          <w:i/>
          <w:color w:val="000000"/>
        </w:rPr>
        <w:t>:</w:t>
      </w:r>
    </w:p>
    <w:p w14:paraId="5550CA94" w14:textId="77777777" w:rsidR="009D47E3" w:rsidRPr="009A1A16" w:rsidRDefault="009D47E3" w:rsidP="009D47E3">
      <w:pPr>
        <w:numPr>
          <w:ilvl w:val="2"/>
          <w:numId w:val="19"/>
        </w:numPr>
        <w:textAlignment w:val="baseline"/>
        <w:rPr>
          <w:color w:val="000000"/>
        </w:rPr>
      </w:pPr>
      <w:r w:rsidRPr="009A1A16">
        <w:rPr>
          <w:color w:val="000000"/>
        </w:rPr>
        <w:t>Transmitted by arthropods, infect mammals, reptiles, amphibians, birds.</w:t>
      </w:r>
    </w:p>
    <w:p w14:paraId="17786A0F" w14:textId="77777777" w:rsidR="009D47E3" w:rsidRPr="009A1A16" w:rsidRDefault="009D47E3" w:rsidP="009D47E3">
      <w:pPr>
        <w:numPr>
          <w:ilvl w:val="2"/>
          <w:numId w:val="19"/>
        </w:numPr>
        <w:textAlignment w:val="baseline"/>
        <w:rPr>
          <w:color w:val="000000"/>
        </w:rPr>
      </w:pPr>
      <w:r w:rsidRPr="009A1A16">
        <w:rPr>
          <w:color w:val="000000"/>
        </w:rPr>
        <w:t xml:space="preserve">Two subgenera – </w:t>
      </w:r>
      <w:proofErr w:type="spellStart"/>
      <w:r w:rsidRPr="009A1A16">
        <w:rPr>
          <w:i/>
          <w:color w:val="000000"/>
        </w:rPr>
        <w:t>Haemoproteus</w:t>
      </w:r>
      <w:proofErr w:type="spellEnd"/>
      <w:r w:rsidRPr="009A1A16">
        <w:rPr>
          <w:i/>
          <w:color w:val="000000"/>
        </w:rPr>
        <w:t xml:space="preserve">, </w:t>
      </w:r>
      <w:proofErr w:type="spellStart"/>
      <w:r w:rsidRPr="009A1A16">
        <w:rPr>
          <w:i/>
          <w:color w:val="000000"/>
        </w:rPr>
        <w:t>Parahaemoproteus</w:t>
      </w:r>
      <w:proofErr w:type="spellEnd"/>
      <w:r w:rsidRPr="009A1A16">
        <w:rPr>
          <w:color w:val="000000"/>
        </w:rPr>
        <w:t>, with different vectors.</w:t>
      </w:r>
    </w:p>
    <w:p w14:paraId="01897035" w14:textId="77777777" w:rsidR="009D47E3" w:rsidRPr="009A1A16" w:rsidRDefault="009D47E3" w:rsidP="009D47E3">
      <w:pPr>
        <w:numPr>
          <w:ilvl w:val="3"/>
          <w:numId w:val="20"/>
        </w:numPr>
        <w:textAlignment w:val="baseline"/>
        <w:rPr>
          <w:color w:val="000000"/>
        </w:rPr>
      </w:pPr>
      <w:r w:rsidRPr="009A1A16">
        <w:rPr>
          <w:color w:val="000000"/>
        </w:rPr>
        <w:t xml:space="preserve">H – </w:t>
      </w:r>
      <w:proofErr w:type="spellStart"/>
      <w:r w:rsidRPr="009A1A16">
        <w:rPr>
          <w:color w:val="000000"/>
        </w:rPr>
        <w:t>Hippoboscids</w:t>
      </w:r>
      <w:proofErr w:type="spellEnd"/>
      <w:r w:rsidRPr="009A1A16">
        <w:rPr>
          <w:color w:val="000000"/>
        </w:rPr>
        <w:t>.</w:t>
      </w:r>
    </w:p>
    <w:p w14:paraId="10A261EC" w14:textId="77777777" w:rsidR="009D47E3" w:rsidRPr="009A1A16" w:rsidRDefault="009D47E3" w:rsidP="009D47E3">
      <w:pPr>
        <w:numPr>
          <w:ilvl w:val="3"/>
          <w:numId w:val="20"/>
        </w:numPr>
        <w:textAlignment w:val="baseline"/>
        <w:rPr>
          <w:color w:val="000000"/>
        </w:rPr>
      </w:pPr>
      <w:r w:rsidRPr="009A1A16">
        <w:rPr>
          <w:color w:val="000000"/>
        </w:rPr>
        <w:t xml:space="preserve">PH – </w:t>
      </w:r>
      <w:proofErr w:type="spellStart"/>
      <w:r w:rsidRPr="009A1A16">
        <w:rPr>
          <w:color w:val="000000"/>
        </w:rPr>
        <w:t>Culicoides</w:t>
      </w:r>
      <w:proofErr w:type="spellEnd"/>
      <w:r w:rsidRPr="009A1A16">
        <w:rPr>
          <w:color w:val="000000"/>
        </w:rPr>
        <w:t xml:space="preserve"> (biting midges).</w:t>
      </w:r>
    </w:p>
    <w:p w14:paraId="409344D8" w14:textId="77777777" w:rsidR="009D47E3" w:rsidRPr="009A1A16" w:rsidRDefault="009D47E3" w:rsidP="009D47E3">
      <w:pPr>
        <w:numPr>
          <w:ilvl w:val="2"/>
          <w:numId w:val="20"/>
        </w:numPr>
        <w:textAlignment w:val="baseline"/>
        <w:rPr>
          <w:color w:val="000000"/>
        </w:rPr>
      </w:pPr>
      <w:proofErr w:type="spellStart"/>
      <w:r w:rsidRPr="009A1A16">
        <w:rPr>
          <w:i/>
          <w:color w:val="000000"/>
        </w:rPr>
        <w:t>Haemoproteus</w:t>
      </w:r>
      <w:proofErr w:type="spellEnd"/>
      <w:r w:rsidRPr="009A1A16">
        <w:rPr>
          <w:color w:val="000000"/>
        </w:rPr>
        <w:t xml:space="preserve"> is the most common avian </w:t>
      </w:r>
      <w:proofErr w:type="spellStart"/>
      <w:r w:rsidRPr="009A1A16">
        <w:rPr>
          <w:color w:val="000000"/>
        </w:rPr>
        <w:t>hemoparasite</w:t>
      </w:r>
      <w:proofErr w:type="spellEnd"/>
      <w:r w:rsidRPr="009A1A16">
        <w:rPr>
          <w:color w:val="000000"/>
        </w:rPr>
        <w:t>.</w:t>
      </w:r>
    </w:p>
    <w:p w14:paraId="6CC4FAF4" w14:textId="77777777" w:rsidR="009D47E3" w:rsidRPr="009A1A16" w:rsidRDefault="009D47E3" w:rsidP="009D47E3">
      <w:pPr>
        <w:numPr>
          <w:ilvl w:val="2"/>
          <w:numId w:val="20"/>
        </w:numPr>
        <w:textAlignment w:val="baseline"/>
        <w:rPr>
          <w:color w:val="000000"/>
        </w:rPr>
      </w:pPr>
      <w:r w:rsidRPr="009A1A16">
        <w:rPr>
          <w:color w:val="000000"/>
        </w:rPr>
        <w:t>Traditional view that infections are largely nonpathogenic.</w:t>
      </w:r>
    </w:p>
    <w:p w14:paraId="5BDC5B20" w14:textId="77777777" w:rsidR="009D47E3" w:rsidRPr="009A1A16" w:rsidRDefault="009D47E3" w:rsidP="009D47E3">
      <w:pPr>
        <w:numPr>
          <w:ilvl w:val="2"/>
          <w:numId w:val="20"/>
        </w:numPr>
        <w:textAlignment w:val="baseline"/>
        <w:rPr>
          <w:color w:val="000000"/>
        </w:rPr>
      </w:pPr>
      <w:r w:rsidRPr="009A1A16">
        <w:rPr>
          <w:color w:val="000000"/>
        </w:rPr>
        <w:t>Can cause serious disease in pigeons, quail, turkeys.</w:t>
      </w:r>
    </w:p>
    <w:p w14:paraId="2FA0B776" w14:textId="77777777" w:rsidR="009D47E3" w:rsidRPr="009A1A16" w:rsidRDefault="009D47E3" w:rsidP="009D47E3">
      <w:pPr>
        <w:numPr>
          <w:ilvl w:val="2"/>
          <w:numId w:val="20"/>
        </w:numPr>
        <w:textAlignment w:val="baseline"/>
        <w:rPr>
          <w:color w:val="000000"/>
        </w:rPr>
      </w:pPr>
      <w:r w:rsidRPr="009A1A16">
        <w:rPr>
          <w:color w:val="000000"/>
        </w:rPr>
        <w:t xml:space="preserve">Abortive </w:t>
      </w:r>
      <w:proofErr w:type="spellStart"/>
      <w:r w:rsidRPr="009A1A16">
        <w:rPr>
          <w:i/>
          <w:color w:val="000000"/>
        </w:rPr>
        <w:t>haemoproteus</w:t>
      </w:r>
      <w:proofErr w:type="spellEnd"/>
      <w:r w:rsidRPr="009A1A16">
        <w:rPr>
          <w:i/>
          <w:color w:val="000000"/>
        </w:rPr>
        <w:t xml:space="preserve"> </w:t>
      </w:r>
      <w:proofErr w:type="spellStart"/>
      <w:r w:rsidRPr="009A1A16">
        <w:rPr>
          <w:i/>
          <w:color w:val="000000"/>
        </w:rPr>
        <w:t>spp</w:t>
      </w:r>
      <w:proofErr w:type="spellEnd"/>
      <w:r w:rsidRPr="009A1A16">
        <w:rPr>
          <w:color w:val="000000"/>
        </w:rPr>
        <w:t xml:space="preserve"> infections in </w:t>
      </w:r>
      <w:proofErr w:type="spellStart"/>
      <w:r w:rsidRPr="009A1A16">
        <w:rPr>
          <w:color w:val="000000"/>
        </w:rPr>
        <w:t>nonadapted</w:t>
      </w:r>
      <w:proofErr w:type="spellEnd"/>
      <w:r w:rsidRPr="009A1A16">
        <w:rPr>
          <w:color w:val="000000"/>
        </w:rPr>
        <w:t xml:space="preserve"> avian hosts tend to be more severe.</w:t>
      </w:r>
    </w:p>
    <w:p w14:paraId="43AB05BB" w14:textId="77777777" w:rsidR="009D47E3" w:rsidRPr="009A1A16" w:rsidRDefault="009D47E3" w:rsidP="009D47E3">
      <w:pPr>
        <w:numPr>
          <w:ilvl w:val="2"/>
          <w:numId w:val="20"/>
        </w:numPr>
        <w:textAlignment w:val="baseline"/>
        <w:rPr>
          <w:color w:val="000000"/>
        </w:rPr>
      </w:pPr>
      <w:r w:rsidRPr="009A1A16">
        <w:rPr>
          <w:color w:val="000000"/>
        </w:rPr>
        <w:t>Parasitemia highest in summer and fall, in habitats that support the insect vector.</w:t>
      </w:r>
    </w:p>
    <w:p w14:paraId="1307A4F0" w14:textId="77777777" w:rsidR="009D47E3" w:rsidRPr="009A1A16" w:rsidRDefault="009D47E3" w:rsidP="009D47E3">
      <w:pPr>
        <w:numPr>
          <w:ilvl w:val="2"/>
          <w:numId w:val="20"/>
        </w:numPr>
        <w:textAlignment w:val="baseline"/>
        <w:rPr>
          <w:color w:val="000000"/>
        </w:rPr>
      </w:pPr>
      <w:r w:rsidRPr="009A1A16">
        <w:rPr>
          <w:color w:val="000000"/>
        </w:rPr>
        <w:t>Younger birds are more susceptible.</w:t>
      </w:r>
    </w:p>
    <w:p w14:paraId="274F4209" w14:textId="77777777" w:rsidR="009D47E3" w:rsidRPr="009A1A16" w:rsidRDefault="009D47E3" w:rsidP="009D47E3">
      <w:pPr>
        <w:numPr>
          <w:ilvl w:val="0"/>
          <w:numId w:val="20"/>
        </w:numPr>
        <w:textAlignment w:val="baseline"/>
        <w:rPr>
          <w:color w:val="000000"/>
        </w:rPr>
      </w:pPr>
      <w:r w:rsidRPr="009A1A16">
        <w:rPr>
          <w:color w:val="000000"/>
        </w:rPr>
        <w:t>M+M:</w:t>
      </w:r>
    </w:p>
    <w:p w14:paraId="26A52B9D" w14:textId="77777777" w:rsidR="009D47E3" w:rsidRPr="009A1A16" w:rsidRDefault="009D47E3" w:rsidP="009D47E3">
      <w:pPr>
        <w:numPr>
          <w:ilvl w:val="1"/>
          <w:numId w:val="20"/>
        </w:numPr>
        <w:textAlignment w:val="baseline"/>
        <w:rPr>
          <w:color w:val="000000"/>
        </w:rPr>
      </w:pPr>
      <w:r w:rsidRPr="009A1A16">
        <w:rPr>
          <w:color w:val="000000"/>
        </w:rPr>
        <w:t>High mortality captive-bred Bobwhite quail on ranch in Utah (400 died).</w:t>
      </w:r>
    </w:p>
    <w:p w14:paraId="2986DF6F" w14:textId="77777777" w:rsidR="009D47E3" w:rsidRPr="009A1A16" w:rsidRDefault="009D47E3" w:rsidP="009D47E3">
      <w:pPr>
        <w:numPr>
          <w:ilvl w:val="2"/>
          <w:numId w:val="20"/>
        </w:numPr>
        <w:textAlignment w:val="baseline"/>
        <w:rPr>
          <w:color w:val="000000"/>
        </w:rPr>
      </w:pPr>
      <w:r w:rsidRPr="009A1A16">
        <w:rPr>
          <w:color w:val="000000"/>
        </w:rPr>
        <w:t>9 birds necropsied.</w:t>
      </w:r>
    </w:p>
    <w:p w14:paraId="36365E0C" w14:textId="77777777" w:rsidR="009D47E3" w:rsidRPr="009A1A16" w:rsidRDefault="009D47E3" w:rsidP="009D47E3">
      <w:pPr>
        <w:numPr>
          <w:ilvl w:val="2"/>
          <w:numId w:val="20"/>
        </w:numPr>
        <w:textAlignment w:val="baseline"/>
        <w:rPr>
          <w:color w:val="000000"/>
        </w:rPr>
      </w:pPr>
      <w:r w:rsidRPr="009A1A16">
        <w:rPr>
          <w:color w:val="000000"/>
        </w:rPr>
        <w:t>CS – depression, ruffled appearance, difficulty walking, or simply found dead.</w:t>
      </w:r>
    </w:p>
    <w:p w14:paraId="5EC2B917" w14:textId="77777777" w:rsidR="009D47E3" w:rsidRPr="009A1A16" w:rsidRDefault="009D47E3" w:rsidP="009D47E3">
      <w:pPr>
        <w:numPr>
          <w:ilvl w:val="2"/>
          <w:numId w:val="20"/>
        </w:numPr>
        <w:textAlignment w:val="baseline"/>
        <w:rPr>
          <w:color w:val="000000"/>
        </w:rPr>
      </w:pPr>
      <w:proofErr w:type="spellStart"/>
      <w:r w:rsidRPr="009A1A16">
        <w:rPr>
          <w:color w:val="000000"/>
        </w:rPr>
        <w:t>Hemosporidian</w:t>
      </w:r>
      <w:proofErr w:type="spellEnd"/>
      <w:r w:rsidRPr="009A1A16">
        <w:rPr>
          <w:color w:val="000000"/>
        </w:rPr>
        <w:t xml:space="preserve"> molecular analysis on pooled liver, lung, and trachea.</w:t>
      </w:r>
    </w:p>
    <w:p w14:paraId="6F43932D" w14:textId="77777777" w:rsidR="009D47E3" w:rsidRPr="009A1A16" w:rsidRDefault="009D47E3" w:rsidP="009D47E3">
      <w:pPr>
        <w:numPr>
          <w:ilvl w:val="2"/>
          <w:numId w:val="20"/>
        </w:numPr>
        <w:textAlignment w:val="baseline"/>
        <w:rPr>
          <w:color w:val="000000"/>
        </w:rPr>
      </w:pPr>
      <w:r w:rsidRPr="009A1A16">
        <w:rPr>
          <w:color w:val="000000"/>
        </w:rPr>
        <w:t>Gross necropsy – most prominent lesions pale skeletal muscle with multifocal hemorrhages and petechiae in air sacs and on serosal surfaces of most organs.</w:t>
      </w:r>
    </w:p>
    <w:p w14:paraId="0E720DCD" w14:textId="77777777" w:rsidR="009D47E3" w:rsidRPr="009A1A16" w:rsidRDefault="009D47E3" w:rsidP="009D47E3">
      <w:pPr>
        <w:numPr>
          <w:ilvl w:val="2"/>
          <w:numId w:val="20"/>
        </w:numPr>
        <w:textAlignment w:val="baseline"/>
        <w:rPr>
          <w:color w:val="000000"/>
        </w:rPr>
      </w:pPr>
      <w:r w:rsidRPr="009A1A16">
        <w:rPr>
          <w:color w:val="000000"/>
        </w:rPr>
        <w:t xml:space="preserve">Moderate to severe degenerative myositis with </w:t>
      </w:r>
      <w:proofErr w:type="spellStart"/>
      <w:r w:rsidRPr="009A1A16">
        <w:rPr>
          <w:color w:val="000000"/>
        </w:rPr>
        <w:t>intramyofiber</w:t>
      </w:r>
      <w:proofErr w:type="spellEnd"/>
      <w:r w:rsidRPr="009A1A16">
        <w:rPr>
          <w:color w:val="000000"/>
        </w:rPr>
        <w:t xml:space="preserve"> schizonts and minimal lymphoplasmacytic infiltrates in the proventriculus, ventriculus, heart, and skeletal muscle.</w:t>
      </w:r>
    </w:p>
    <w:p w14:paraId="48882D0A" w14:textId="77777777" w:rsidR="009D47E3" w:rsidRPr="009A1A16" w:rsidRDefault="009D47E3" w:rsidP="009D47E3">
      <w:pPr>
        <w:numPr>
          <w:ilvl w:val="2"/>
          <w:numId w:val="20"/>
        </w:numPr>
        <w:textAlignment w:val="baseline"/>
        <w:rPr>
          <w:color w:val="000000"/>
        </w:rPr>
      </w:pPr>
      <w:r w:rsidRPr="009A1A16">
        <w:rPr>
          <w:color w:val="000000"/>
        </w:rPr>
        <w:t xml:space="preserve">Fibrinoid to heterophilic vasculitis in multiple organs with </w:t>
      </w:r>
      <w:proofErr w:type="spellStart"/>
      <w:r w:rsidRPr="009A1A16">
        <w:rPr>
          <w:color w:val="000000"/>
        </w:rPr>
        <w:t>intraendothelial</w:t>
      </w:r>
      <w:proofErr w:type="spellEnd"/>
      <w:r w:rsidRPr="009A1A16">
        <w:rPr>
          <w:color w:val="000000"/>
        </w:rPr>
        <w:t xml:space="preserve"> or intravascular merozoites and scattered thrombosis.</w:t>
      </w:r>
    </w:p>
    <w:p w14:paraId="2B34C1FC" w14:textId="77777777" w:rsidR="009D47E3" w:rsidRPr="009A1A16" w:rsidRDefault="009D47E3" w:rsidP="009D47E3">
      <w:pPr>
        <w:numPr>
          <w:ilvl w:val="2"/>
          <w:numId w:val="20"/>
        </w:numPr>
        <w:textAlignment w:val="baseline"/>
        <w:rPr>
          <w:color w:val="000000"/>
        </w:rPr>
      </w:pPr>
      <w:r w:rsidRPr="009A1A16">
        <w:rPr>
          <w:color w:val="000000"/>
        </w:rPr>
        <w:t>Liver and spleen multiple degenerative schizonts.</w:t>
      </w:r>
    </w:p>
    <w:p w14:paraId="2202A2DC" w14:textId="77777777" w:rsidR="009D47E3" w:rsidRPr="009A1A16" w:rsidRDefault="009D47E3" w:rsidP="009D47E3">
      <w:pPr>
        <w:numPr>
          <w:ilvl w:val="2"/>
          <w:numId w:val="20"/>
        </w:numPr>
        <w:textAlignment w:val="baseline"/>
        <w:rPr>
          <w:color w:val="000000"/>
        </w:rPr>
      </w:pPr>
      <w:r w:rsidRPr="009A1A16">
        <w:rPr>
          <w:color w:val="000000"/>
        </w:rPr>
        <w:t>Mild, subacute, lymphocytic, histiocytic interstitial pneumonia.</w:t>
      </w:r>
    </w:p>
    <w:p w14:paraId="5A2EA23E" w14:textId="77777777" w:rsidR="009D47E3" w:rsidRPr="009A1A16" w:rsidRDefault="009D47E3" w:rsidP="009D47E3">
      <w:pPr>
        <w:numPr>
          <w:ilvl w:val="2"/>
          <w:numId w:val="20"/>
        </w:numPr>
        <w:textAlignment w:val="baseline"/>
        <w:rPr>
          <w:color w:val="000000"/>
        </w:rPr>
      </w:pPr>
      <w:r w:rsidRPr="009A1A16">
        <w:rPr>
          <w:color w:val="000000"/>
        </w:rPr>
        <w:t xml:space="preserve">Blood smears showed </w:t>
      </w:r>
      <w:proofErr w:type="spellStart"/>
      <w:r w:rsidRPr="009A1A16">
        <w:rPr>
          <w:i/>
          <w:color w:val="000000"/>
        </w:rPr>
        <w:t>Haemoproteus</w:t>
      </w:r>
      <w:proofErr w:type="spellEnd"/>
      <w:r w:rsidRPr="009A1A16">
        <w:rPr>
          <w:i/>
          <w:color w:val="000000"/>
        </w:rPr>
        <w:t xml:space="preserve"> </w:t>
      </w:r>
      <w:proofErr w:type="spellStart"/>
      <w:r w:rsidRPr="009A1A16">
        <w:rPr>
          <w:i/>
          <w:color w:val="000000"/>
        </w:rPr>
        <w:t>spp</w:t>
      </w:r>
      <w:proofErr w:type="spellEnd"/>
      <w:r w:rsidRPr="009A1A16">
        <w:rPr>
          <w:color w:val="000000"/>
        </w:rPr>
        <w:t xml:space="preserve"> in erythrocytes.</w:t>
      </w:r>
    </w:p>
    <w:p w14:paraId="4A1319F0" w14:textId="77777777" w:rsidR="009D47E3" w:rsidRPr="009A1A16" w:rsidRDefault="009D47E3" w:rsidP="009D47E3">
      <w:pPr>
        <w:numPr>
          <w:ilvl w:val="1"/>
          <w:numId w:val="20"/>
        </w:numPr>
        <w:textAlignment w:val="baseline"/>
        <w:rPr>
          <w:i/>
          <w:color w:val="000000"/>
        </w:rPr>
      </w:pPr>
      <w:r w:rsidRPr="009A1A16">
        <w:rPr>
          <w:color w:val="000000"/>
        </w:rPr>
        <w:t xml:space="preserve">Molecular dx – subgenus </w:t>
      </w:r>
      <w:proofErr w:type="spellStart"/>
      <w:r w:rsidRPr="009A1A16">
        <w:rPr>
          <w:i/>
          <w:color w:val="000000"/>
        </w:rPr>
        <w:t>Parahaemoproteus</w:t>
      </w:r>
      <w:proofErr w:type="spellEnd"/>
      <w:r w:rsidRPr="009A1A16">
        <w:rPr>
          <w:i/>
          <w:color w:val="000000"/>
        </w:rPr>
        <w:t>.</w:t>
      </w:r>
    </w:p>
    <w:p w14:paraId="59D6D7DD" w14:textId="77777777" w:rsidR="009D47E3" w:rsidRPr="009A1A16" w:rsidRDefault="009D47E3" w:rsidP="009D47E3">
      <w:pPr>
        <w:numPr>
          <w:ilvl w:val="2"/>
          <w:numId w:val="20"/>
        </w:numPr>
        <w:textAlignment w:val="baseline"/>
        <w:rPr>
          <w:color w:val="000000"/>
        </w:rPr>
      </w:pPr>
      <w:r w:rsidRPr="009A1A16">
        <w:rPr>
          <w:color w:val="000000"/>
        </w:rPr>
        <w:t xml:space="preserve">Closely related to forms found in </w:t>
      </w:r>
      <w:proofErr w:type="spellStart"/>
      <w:r w:rsidRPr="009A1A16">
        <w:rPr>
          <w:color w:val="000000"/>
        </w:rPr>
        <w:t>Columbiformes</w:t>
      </w:r>
      <w:proofErr w:type="spellEnd"/>
      <w:r w:rsidRPr="009A1A16">
        <w:rPr>
          <w:color w:val="000000"/>
        </w:rPr>
        <w:t xml:space="preserve">, Passeriformes, and </w:t>
      </w:r>
      <w:proofErr w:type="spellStart"/>
      <w:r w:rsidRPr="009A1A16">
        <w:rPr>
          <w:color w:val="000000"/>
        </w:rPr>
        <w:t>Strigiforme</w:t>
      </w:r>
      <w:proofErr w:type="spellEnd"/>
      <w:r w:rsidRPr="009A1A16">
        <w:rPr>
          <w:color w:val="000000"/>
        </w:rPr>
        <w:t>.</w:t>
      </w:r>
    </w:p>
    <w:p w14:paraId="222424A9" w14:textId="77777777" w:rsidR="009D47E3" w:rsidRPr="009A1A16" w:rsidRDefault="009D47E3" w:rsidP="009D47E3">
      <w:pPr>
        <w:numPr>
          <w:ilvl w:val="2"/>
          <w:numId w:val="20"/>
        </w:numPr>
        <w:textAlignment w:val="baseline"/>
        <w:rPr>
          <w:i/>
          <w:color w:val="000000"/>
        </w:rPr>
      </w:pPr>
      <w:r w:rsidRPr="009A1A16">
        <w:rPr>
          <w:color w:val="000000"/>
        </w:rPr>
        <w:t xml:space="preserve">Vector was likely to be a </w:t>
      </w:r>
      <w:proofErr w:type="spellStart"/>
      <w:r w:rsidRPr="009A1A16">
        <w:rPr>
          <w:i/>
          <w:color w:val="000000"/>
        </w:rPr>
        <w:t>Culicoides</w:t>
      </w:r>
      <w:proofErr w:type="spellEnd"/>
      <w:r w:rsidRPr="009A1A16">
        <w:rPr>
          <w:i/>
          <w:color w:val="000000"/>
        </w:rPr>
        <w:t xml:space="preserve"> spp.</w:t>
      </w:r>
    </w:p>
    <w:p w14:paraId="5F9F2608" w14:textId="77777777" w:rsidR="009D47E3" w:rsidRPr="009A1A16" w:rsidRDefault="009D47E3" w:rsidP="009D47E3">
      <w:pPr>
        <w:numPr>
          <w:ilvl w:val="1"/>
          <w:numId w:val="20"/>
        </w:numPr>
        <w:textAlignment w:val="baseline"/>
        <w:rPr>
          <w:b/>
          <w:bCs/>
          <w:color w:val="000000"/>
        </w:rPr>
      </w:pPr>
      <w:r w:rsidRPr="009A1A16">
        <w:rPr>
          <w:b/>
          <w:bCs/>
          <w:color w:val="000000"/>
        </w:rPr>
        <w:t xml:space="preserve">In Bobwhite Quail in southern Utah, death was attributed to infection with </w:t>
      </w:r>
      <w:proofErr w:type="spellStart"/>
      <w:r w:rsidRPr="009A1A16">
        <w:rPr>
          <w:b/>
          <w:bCs/>
          <w:i/>
          <w:color w:val="000000"/>
        </w:rPr>
        <w:t>Parahaemoproteus</w:t>
      </w:r>
      <w:proofErr w:type="spellEnd"/>
      <w:r w:rsidRPr="009A1A16">
        <w:rPr>
          <w:b/>
          <w:bCs/>
          <w:color w:val="000000"/>
        </w:rPr>
        <w:t xml:space="preserve"> and the vector was likely to be a </w:t>
      </w:r>
      <w:proofErr w:type="spellStart"/>
      <w:r w:rsidRPr="009A1A16">
        <w:rPr>
          <w:b/>
          <w:bCs/>
          <w:i/>
          <w:color w:val="000000"/>
        </w:rPr>
        <w:t>Culicoides</w:t>
      </w:r>
      <w:proofErr w:type="spellEnd"/>
      <w:r w:rsidRPr="009A1A16">
        <w:rPr>
          <w:b/>
          <w:bCs/>
          <w:i/>
          <w:color w:val="000000"/>
        </w:rPr>
        <w:t xml:space="preserve"> spp</w:t>
      </w:r>
      <w:r w:rsidRPr="009A1A16">
        <w:rPr>
          <w:b/>
          <w:bCs/>
          <w:color w:val="000000"/>
        </w:rPr>
        <w:t>.</w:t>
      </w:r>
    </w:p>
    <w:p w14:paraId="7782FB69" w14:textId="77777777" w:rsidR="009D47E3" w:rsidRPr="009A1A16" w:rsidRDefault="009D47E3" w:rsidP="009D47E3">
      <w:pPr>
        <w:numPr>
          <w:ilvl w:val="0"/>
          <w:numId w:val="20"/>
        </w:numPr>
        <w:textAlignment w:val="baseline"/>
        <w:rPr>
          <w:b/>
          <w:bCs/>
          <w:color w:val="000000"/>
        </w:rPr>
      </w:pPr>
      <w:r w:rsidRPr="009A1A16">
        <w:rPr>
          <w:color w:val="000000"/>
        </w:rPr>
        <w:t>Discussion:</w:t>
      </w:r>
    </w:p>
    <w:p w14:paraId="76F3EAAB" w14:textId="77777777" w:rsidR="009D47E3" w:rsidRPr="009A1A16" w:rsidRDefault="009D47E3" w:rsidP="009D47E3">
      <w:pPr>
        <w:numPr>
          <w:ilvl w:val="1"/>
          <w:numId w:val="20"/>
        </w:numPr>
        <w:textAlignment w:val="baseline"/>
        <w:rPr>
          <w:b/>
          <w:bCs/>
          <w:color w:val="000000"/>
        </w:rPr>
      </w:pPr>
      <w:r w:rsidRPr="009A1A16">
        <w:rPr>
          <w:color w:val="000000"/>
        </w:rPr>
        <w:t xml:space="preserve">This is an example of a virulent infection resulting from a </w:t>
      </w:r>
      <w:r w:rsidRPr="009A1A16">
        <w:rPr>
          <w:b/>
          <w:bCs/>
          <w:color w:val="000000"/>
        </w:rPr>
        <w:t>complete life cycle</w:t>
      </w:r>
      <w:r w:rsidRPr="009A1A16">
        <w:rPr>
          <w:color w:val="000000"/>
        </w:rPr>
        <w:t xml:space="preserve"> of the protozoa.</w:t>
      </w:r>
    </w:p>
    <w:p w14:paraId="067EA852" w14:textId="77777777" w:rsidR="009D47E3" w:rsidRPr="009A1A16" w:rsidRDefault="009D47E3" w:rsidP="009D47E3">
      <w:pPr>
        <w:numPr>
          <w:ilvl w:val="1"/>
          <w:numId w:val="20"/>
        </w:numPr>
        <w:textAlignment w:val="baseline"/>
        <w:rPr>
          <w:b/>
          <w:bCs/>
          <w:color w:val="000000"/>
        </w:rPr>
      </w:pPr>
      <w:r w:rsidRPr="009A1A16">
        <w:rPr>
          <w:color w:val="000000"/>
        </w:rPr>
        <w:lastRenderedPageBreak/>
        <w:t>Severe infestation in birds in CA lead to death by the schizont parasite stages in the liver (differs from milder disease that may result from anemia due to merozoite parasite stages in RBCs).</w:t>
      </w:r>
    </w:p>
    <w:p w14:paraId="440C118E" w14:textId="77777777" w:rsidR="009D47E3" w:rsidRPr="009A1A16" w:rsidRDefault="009D47E3" w:rsidP="009D47E3">
      <w:pPr>
        <w:numPr>
          <w:ilvl w:val="2"/>
          <w:numId w:val="20"/>
        </w:numPr>
        <w:textAlignment w:val="baseline"/>
        <w:rPr>
          <w:b/>
          <w:bCs/>
          <w:color w:val="000000"/>
        </w:rPr>
      </w:pPr>
      <w:r w:rsidRPr="009A1A16">
        <w:rPr>
          <w:color w:val="000000"/>
        </w:rPr>
        <w:t xml:space="preserve">More malignant form of </w:t>
      </w:r>
      <w:proofErr w:type="spellStart"/>
      <w:r w:rsidRPr="009A1A16">
        <w:rPr>
          <w:i/>
          <w:color w:val="000000"/>
        </w:rPr>
        <w:t>haemoproteus</w:t>
      </w:r>
      <w:proofErr w:type="spellEnd"/>
      <w:r w:rsidRPr="009A1A16">
        <w:rPr>
          <w:color w:val="000000"/>
        </w:rPr>
        <w:t xml:space="preserve"> infection – leads to hemorrhages in liver and body cavity, results in severe blood loss and death.</w:t>
      </w:r>
    </w:p>
    <w:p w14:paraId="1E0A3E2B" w14:textId="77777777" w:rsidR="009D47E3" w:rsidRPr="009A1A16" w:rsidRDefault="009D47E3" w:rsidP="009D47E3">
      <w:pPr>
        <w:numPr>
          <w:ilvl w:val="2"/>
          <w:numId w:val="20"/>
        </w:numPr>
        <w:textAlignment w:val="baseline"/>
        <w:rPr>
          <w:b/>
          <w:bCs/>
          <w:color w:val="000000"/>
        </w:rPr>
      </w:pPr>
      <w:r w:rsidRPr="009A1A16">
        <w:rPr>
          <w:color w:val="000000"/>
        </w:rPr>
        <w:t xml:space="preserve">In contrast to the quail, the </w:t>
      </w:r>
      <w:proofErr w:type="spellStart"/>
      <w:r w:rsidRPr="009A1A16">
        <w:rPr>
          <w:i/>
          <w:color w:val="000000"/>
        </w:rPr>
        <w:t>Parahaemoproteus</w:t>
      </w:r>
      <w:proofErr w:type="spellEnd"/>
      <w:r w:rsidRPr="009A1A16">
        <w:rPr>
          <w:color w:val="000000"/>
        </w:rPr>
        <w:t xml:space="preserve"> infection was not abortive.</w:t>
      </w:r>
    </w:p>
    <w:p w14:paraId="09FFB956" w14:textId="77777777" w:rsidR="009D47E3" w:rsidRPr="009A1A16" w:rsidRDefault="009D47E3" w:rsidP="009D47E3">
      <w:pPr>
        <w:numPr>
          <w:ilvl w:val="3"/>
          <w:numId w:val="20"/>
        </w:numPr>
        <w:spacing w:after="160"/>
        <w:textAlignment w:val="baseline"/>
        <w:rPr>
          <w:b/>
          <w:bCs/>
          <w:color w:val="000000"/>
        </w:rPr>
      </w:pPr>
      <w:r w:rsidRPr="009A1A16">
        <w:rPr>
          <w:color w:val="000000"/>
        </w:rPr>
        <w:t>Presence of numerous merozoites in sinusoids of the liver suggests asexual production was successful.</w:t>
      </w:r>
    </w:p>
    <w:p w14:paraId="3275D72F" w14:textId="77777777" w:rsidR="009D47E3" w:rsidRPr="009A1A16" w:rsidRDefault="009D47E3" w:rsidP="009D47E3">
      <w:r w:rsidRPr="009A1A16">
        <w:rPr>
          <w:color w:val="000000"/>
        </w:rPr>
        <w:t xml:space="preserve">MacDonald, A. M., Jardine, C. M., </w:t>
      </w:r>
      <w:proofErr w:type="spellStart"/>
      <w:r w:rsidRPr="009A1A16">
        <w:rPr>
          <w:color w:val="000000"/>
        </w:rPr>
        <w:t>Rejman</w:t>
      </w:r>
      <w:proofErr w:type="spellEnd"/>
      <w:r w:rsidRPr="009A1A16">
        <w:rPr>
          <w:color w:val="000000"/>
        </w:rPr>
        <w:t xml:space="preserve">, E., </w:t>
      </w:r>
      <w:proofErr w:type="spellStart"/>
      <w:r w:rsidRPr="009A1A16">
        <w:rPr>
          <w:color w:val="000000"/>
        </w:rPr>
        <w:t>Barta</w:t>
      </w:r>
      <w:proofErr w:type="spellEnd"/>
      <w:r w:rsidRPr="009A1A16">
        <w:rPr>
          <w:color w:val="000000"/>
        </w:rPr>
        <w:t xml:space="preserve">, J. R., Bowman, J., Cai, H. Y., ... &amp; Nemeth, N. M. (2019). High prevalence of Mycoplasma and </w:t>
      </w:r>
      <w:proofErr w:type="spellStart"/>
      <w:r w:rsidRPr="009A1A16">
        <w:rPr>
          <w:color w:val="000000"/>
        </w:rPr>
        <w:t>Eimeria</w:t>
      </w:r>
      <w:proofErr w:type="spellEnd"/>
      <w:r w:rsidRPr="009A1A16">
        <w:rPr>
          <w:color w:val="000000"/>
        </w:rPr>
        <w:t xml:space="preserve"> species in free-ranging eastern wild turkeys (</w:t>
      </w:r>
      <w:proofErr w:type="spellStart"/>
      <w:r w:rsidRPr="009A1A16">
        <w:rPr>
          <w:color w:val="000000"/>
        </w:rPr>
        <w:t>Meleagris</w:t>
      </w:r>
      <w:proofErr w:type="spellEnd"/>
      <w:r w:rsidRPr="009A1A16">
        <w:rPr>
          <w:color w:val="000000"/>
        </w:rPr>
        <w:t xml:space="preserve"> </w:t>
      </w:r>
      <w:proofErr w:type="spellStart"/>
      <w:r w:rsidRPr="009A1A16">
        <w:rPr>
          <w:color w:val="000000"/>
        </w:rPr>
        <w:t>gallopavo</w:t>
      </w:r>
      <w:proofErr w:type="spellEnd"/>
      <w:r w:rsidRPr="009A1A16">
        <w:rPr>
          <w:color w:val="000000"/>
        </w:rPr>
        <w:t xml:space="preserve"> </w:t>
      </w:r>
      <w:proofErr w:type="spellStart"/>
      <w:r w:rsidRPr="009A1A16">
        <w:rPr>
          <w:color w:val="000000"/>
        </w:rPr>
        <w:t>silvestris</w:t>
      </w:r>
      <w:proofErr w:type="spellEnd"/>
      <w:r w:rsidRPr="009A1A16">
        <w:rPr>
          <w:color w:val="000000"/>
        </w:rPr>
        <w:t xml:space="preserve">) in Ontario, Canada. </w:t>
      </w:r>
      <w:r w:rsidRPr="009A1A16">
        <w:rPr>
          <w:i/>
          <w:iCs/>
          <w:color w:val="000000"/>
        </w:rPr>
        <w:t>Journal of wildlife diseases</w:t>
      </w:r>
      <w:r w:rsidRPr="009A1A16">
        <w:rPr>
          <w:color w:val="000000"/>
        </w:rPr>
        <w:t xml:space="preserve">, </w:t>
      </w:r>
      <w:r w:rsidRPr="009A1A16">
        <w:rPr>
          <w:i/>
          <w:iCs/>
          <w:color w:val="000000"/>
        </w:rPr>
        <w:t>55</w:t>
      </w:r>
      <w:r w:rsidRPr="009A1A16">
        <w:rPr>
          <w:color w:val="000000"/>
        </w:rPr>
        <w:t>(1), 54-63.</w:t>
      </w:r>
    </w:p>
    <w:p w14:paraId="6DCCEFBA" w14:textId="77777777" w:rsidR="009D47E3" w:rsidRPr="009A1A16" w:rsidRDefault="009D47E3" w:rsidP="009D47E3"/>
    <w:p w14:paraId="6A15A19D" w14:textId="77777777" w:rsidR="009D47E3" w:rsidRPr="009A1A16" w:rsidRDefault="009D47E3" w:rsidP="009D47E3">
      <w:pPr>
        <w:spacing w:after="160"/>
        <w:rPr>
          <w:b/>
        </w:rPr>
      </w:pPr>
      <w:r w:rsidRPr="009A1A16">
        <w:rPr>
          <w:color w:val="000000"/>
        </w:rPr>
        <w:t xml:space="preserve">ABSTRACT: Following extirpation from Ontario, Canada in the early 1900s, Eastern Wild Turkeys (EWTs; </w:t>
      </w:r>
      <w:proofErr w:type="spellStart"/>
      <w:r w:rsidRPr="009A1A16">
        <w:rPr>
          <w:color w:val="000000"/>
        </w:rPr>
        <w:t>Meleagris</w:t>
      </w:r>
      <w:proofErr w:type="spellEnd"/>
      <w:r w:rsidRPr="009A1A16">
        <w:rPr>
          <w:color w:val="000000"/>
        </w:rPr>
        <w:t xml:space="preserve"> </w:t>
      </w:r>
      <w:proofErr w:type="spellStart"/>
      <w:r w:rsidRPr="009A1A16">
        <w:rPr>
          <w:color w:val="000000"/>
        </w:rPr>
        <w:t>gallopavo</w:t>
      </w:r>
      <w:proofErr w:type="spellEnd"/>
      <w:r w:rsidRPr="009A1A16">
        <w:rPr>
          <w:color w:val="000000"/>
        </w:rPr>
        <w:t xml:space="preserve"> </w:t>
      </w:r>
      <w:proofErr w:type="spellStart"/>
      <w:r w:rsidRPr="009A1A16">
        <w:rPr>
          <w:color w:val="000000"/>
        </w:rPr>
        <w:t>silvestris</w:t>
      </w:r>
      <w:proofErr w:type="spellEnd"/>
      <w:r w:rsidRPr="009A1A16">
        <w:rPr>
          <w:color w:val="000000"/>
        </w:rPr>
        <w:t xml:space="preserve">) were successfully reintroduced to the province in 1984. Despite the subsequent establishment of robust populations and biannual hunting seasons, data on the circulation of potential pathogens in these birds are lacking. Similarly, the interface between EWTs and poultry is poorly understood and includes possible bidirectional pathogen transmission via direct or indirect contact. </w:t>
      </w:r>
      <w:r w:rsidRPr="009A1A16">
        <w:rPr>
          <w:b/>
          <w:color w:val="000000"/>
        </w:rPr>
        <w:t xml:space="preserve">Mycoplasma and </w:t>
      </w:r>
      <w:proofErr w:type="spellStart"/>
      <w:r w:rsidRPr="009A1A16">
        <w:rPr>
          <w:b/>
          <w:color w:val="000000"/>
        </w:rPr>
        <w:t>Eimeria</w:t>
      </w:r>
      <w:proofErr w:type="spellEnd"/>
      <w:r w:rsidRPr="009A1A16">
        <w:rPr>
          <w:b/>
          <w:color w:val="000000"/>
        </w:rPr>
        <w:t xml:space="preserve"> spp. are potential pathogens in </w:t>
      </w:r>
      <w:proofErr w:type="spellStart"/>
      <w:r w:rsidRPr="009A1A16">
        <w:rPr>
          <w:b/>
          <w:color w:val="000000"/>
        </w:rPr>
        <w:t>Galliformes</w:t>
      </w:r>
      <w:proofErr w:type="spellEnd"/>
      <w:r w:rsidRPr="009A1A16">
        <w:rPr>
          <w:b/>
          <w:color w:val="000000"/>
        </w:rPr>
        <w:t xml:space="preserve">, and our objective was to determine their prevalence and distribution in Ontario EWTs. During the 2015 spring hunting season (April and May), oropharyngeal swabs from 147 hunter-harvested and five opportunistically collected EWTs from southern Ontario were cultured for Mycoplasma spp. The intestinal or cloacal contents of 107 of these birds and an additional 24 opportunistically and </w:t>
      </w:r>
      <w:proofErr w:type="spellStart"/>
      <w:r w:rsidRPr="009A1A16">
        <w:rPr>
          <w:b/>
          <w:color w:val="000000"/>
        </w:rPr>
        <w:t>biologistcollected</w:t>
      </w:r>
      <w:proofErr w:type="spellEnd"/>
      <w:r w:rsidRPr="009A1A16">
        <w:rPr>
          <w:b/>
          <w:color w:val="000000"/>
        </w:rPr>
        <w:t xml:space="preserve"> EWTs were analyzed for </w:t>
      </w:r>
      <w:proofErr w:type="spellStart"/>
      <w:r w:rsidRPr="009A1A16">
        <w:rPr>
          <w:b/>
          <w:color w:val="000000"/>
        </w:rPr>
        <w:t>Eimeria</w:t>
      </w:r>
      <w:proofErr w:type="spellEnd"/>
      <w:r w:rsidRPr="009A1A16">
        <w:rPr>
          <w:b/>
          <w:color w:val="000000"/>
        </w:rPr>
        <w:t xml:space="preserve"> spp. using PCR or fecal flotation. At least one Mycoplasma spp. was isolated from 98.7% (150/152) of EWTs, with six species identified. Mycoplasma </w:t>
      </w:r>
      <w:proofErr w:type="spellStart"/>
      <w:r w:rsidRPr="009A1A16">
        <w:rPr>
          <w:b/>
          <w:color w:val="000000"/>
        </w:rPr>
        <w:t>gallopavonis</w:t>
      </w:r>
      <w:proofErr w:type="spellEnd"/>
      <w:r w:rsidRPr="009A1A16">
        <w:rPr>
          <w:b/>
          <w:color w:val="000000"/>
        </w:rPr>
        <w:t xml:space="preserve"> was identified most commonly in 96.7% (147/152)</w:t>
      </w:r>
      <w:r w:rsidRPr="009A1A16">
        <w:rPr>
          <w:color w:val="000000"/>
        </w:rPr>
        <w:t xml:space="preserve">, followed by Mycoplasma </w:t>
      </w:r>
      <w:proofErr w:type="spellStart"/>
      <w:r w:rsidRPr="009A1A16">
        <w:rPr>
          <w:color w:val="000000"/>
        </w:rPr>
        <w:t>gallinaceum</w:t>
      </w:r>
      <w:proofErr w:type="spellEnd"/>
      <w:r w:rsidRPr="009A1A16">
        <w:rPr>
          <w:color w:val="000000"/>
        </w:rPr>
        <w:t xml:space="preserve"> in 23.7% (36/ 152). Potential poultry pathogens (Mycoplasma </w:t>
      </w:r>
      <w:proofErr w:type="spellStart"/>
      <w:r w:rsidRPr="009A1A16">
        <w:rPr>
          <w:color w:val="000000"/>
        </w:rPr>
        <w:t>meleagridis</w:t>
      </w:r>
      <w:proofErr w:type="spellEnd"/>
      <w:r w:rsidRPr="009A1A16">
        <w:rPr>
          <w:color w:val="000000"/>
        </w:rPr>
        <w:t xml:space="preserve">, Mycoplasma </w:t>
      </w:r>
      <w:proofErr w:type="spellStart"/>
      <w:r w:rsidRPr="009A1A16">
        <w:rPr>
          <w:color w:val="000000"/>
        </w:rPr>
        <w:t>iowae</w:t>
      </w:r>
      <w:proofErr w:type="spellEnd"/>
      <w:r w:rsidRPr="009A1A16">
        <w:rPr>
          <w:color w:val="000000"/>
        </w:rPr>
        <w:t xml:space="preserve">, and Mycoplasma </w:t>
      </w:r>
      <w:proofErr w:type="spellStart"/>
      <w:r w:rsidRPr="009A1A16">
        <w:rPr>
          <w:color w:val="000000"/>
        </w:rPr>
        <w:t>synoviae</w:t>
      </w:r>
      <w:proofErr w:type="spellEnd"/>
      <w:r w:rsidRPr="009A1A16">
        <w:rPr>
          <w:color w:val="000000"/>
        </w:rPr>
        <w:t xml:space="preserve">) were isolated from swabs of five (3.3%) EWTs. Coinfections with up to three Mycoplasma spp. were detected in 36.8% (56/152) of EWTs. Most EWTs tested positive for </w:t>
      </w:r>
      <w:proofErr w:type="spellStart"/>
      <w:r w:rsidRPr="009A1A16">
        <w:rPr>
          <w:color w:val="000000"/>
        </w:rPr>
        <w:t>Eimeria</w:t>
      </w:r>
      <w:proofErr w:type="spellEnd"/>
      <w:r w:rsidRPr="009A1A16">
        <w:rPr>
          <w:color w:val="000000"/>
        </w:rPr>
        <w:t xml:space="preserve"> spp. oocysts (75.6%; 99/131). A subset of positive samples (n¼16) were characterized by PCR, which detected the following species: </w:t>
      </w:r>
      <w:proofErr w:type="spellStart"/>
      <w:r w:rsidRPr="009A1A16">
        <w:rPr>
          <w:color w:val="000000"/>
        </w:rPr>
        <w:t>Eimeria</w:t>
      </w:r>
      <w:proofErr w:type="spellEnd"/>
      <w:r w:rsidRPr="009A1A16">
        <w:rPr>
          <w:color w:val="000000"/>
        </w:rPr>
        <w:t xml:space="preserve"> </w:t>
      </w:r>
      <w:proofErr w:type="spellStart"/>
      <w:r w:rsidRPr="009A1A16">
        <w:rPr>
          <w:color w:val="000000"/>
        </w:rPr>
        <w:t>meleagrimitis</w:t>
      </w:r>
      <w:proofErr w:type="spellEnd"/>
      <w:r w:rsidRPr="009A1A16">
        <w:rPr>
          <w:color w:val="000000"/>
        </w:rPr>
        <w:t xml:space="preserve"> (93.8%), </w:t>
      </w:r>
      <w:proofErr w:type="spellStart"/>
      <w:r w:rsidRPr="009A1A16">
        <w:rPr>
          <w:color w:val="000000"/>
        </w:rPr>
        <w:t>Eimeria</w:t>
      </w:r>
      <w:proofErr w:type="spellEnd"/>
      <w:r w:rsidRPr="009A1A16">
        <w:rPr>
          <w:color w:val="000000"/>
        </w:rPr>
        <w:t xml:space="preserve"> </w:t>
      </w:r>
      <w:proofErr w:type="spellStart"/>
      <w:r w:rsidRPr="009A1A16">
        <w:rPr>
          <w:color w:val="000000"/>
        </w:rPr>
        <w:t>adenoeides</w:t>
      </w:r>
      <w:proofErr w:type="spellEnd"/>
      <w:r w:rsidRPr="009A1A16">
        <w:rPr>
          <w:color w:val="000000"/>
        </w:rPr>
        <w:t xml:space="preserve"> (93.8%), </w:t>
      </w:r>
      <w:proofErr w:type="spellStart"/>
      <w:r w:rsidRPr="009A1A16">
        <w:rPr>
          <w:color w:val="000000"/>
        </w:rPr>
        <w:t>Eimeria</w:t>
      </w:r>
      <w:proofErr w:type="spellEnd"/>
      <w:r w:rsidRPr="009A1A16">
        <w:rPr>
          <w:color w:val="000000"/>
        </w:rPr>
        <w:t xml:space="preserve"> </w:t>
      </w:r>
      <w:proofErr w:type="spellStart"/>
      <w:r w:rsidRPr="009A1A16">
        <w:rPr>
          <w:color w:val="000000"/>
        </w:rPr>
        <w:t>gallopavonis</w:t>
      </w:r>
      <w:proofErr w:type="spellEnd"/>
      <w:r w:rsidRPr="009A1A16">
        <w:rPr>
          <w:color w:val="000000"/>
        </w:rPr>
        <w:t xml:space="preserve"> (56.3%), and </w:t>
      </w:r>
      <w:proofErr w:type="spellStart"/>
      <w:r w:rsidRPr="009A1A16">
        <w:rPr>
          <w:color w:val="000000"/>
        </w:rPr>
        <w:t>Eimeria</w:t>
      </w:r>
      <w:proofErr w:type="spellEnd"/>
      <w:r w:rsidRPr="009A1A16">
        <w:rPr>
          <w:color w:val="000000"/>
        </w:rPr>
        <w:t xml:space="preserve"> </w:t>
      </w:r>
      <w:proofErr w:type="spellStart"/>
      <w:r w:rsidRPr="009A1A16">
        <w:rPr>
          <w:color w:val="000000"/>
        </w:rPr>
        <w:t>meleagridis</w:t>
      </w:r>
      <w:proofErr w:type="spellEnd"/>
      <w:r w:rsidRPr="009A1A16">
        <w:rPr>
          <w:color w:val="000000"/>
        </w:rPr>
        <w:t xml:space="preserve"> (12.5%). </w:t>
      </w:r>
      <w:r w:rsidRPr="009A1A16">
        <w:rPr>
          <w:b/>
          <w:color w:val="000000"/>
        </w:rPr>
        <w:t xml:space="preserve">The majority (93.8%) of these samples were positive for more than one </w:t>
      </w:r>
      <w:proofErr w:type="spellStart"/>
      <w:r w:rsidRPr="009A1A16">
        <w:rPr>
          <w:b/>
          <w:color w:val="000000"/>
        </w:rPr>
        <w:t>Eimeria</w:t>
      </w:r>
      <w:proofErr w:type="spellEnd"/>
      <w:r w:rsidRPr="009A1A16">
        <w:rPr>
          <w:b/>
          <w:color w:val="000000"/>
        </w:rPr>
        <w:t xml:space="preserve"> spp. We showed that numerous, mostly nonpathogenic Mycoplasma and </w:t>
      </w:r>
      <w:proofErr w:type="spellStart"/>
      <w:r w:rsidRPr="009A1A16">
        <w:rPr>
          <w:b/>
          <w:color w:val="000000"/>
        </w:rPr>
        <w:t>Eimeria</w:t>
      </w:r>
      <w:proofErr w:type="spellEnd"/>
      <w:r w:rsidRPr="009A1A16">
        <w:rPr>
          <w:b/>
          <w:color w:val="000000"/>
        </w:rPr>
        <w:t xml:space="preserve"> spp. circulate in EWTs across southern Ontario, and this helped to establish baseline information for comparison with future surveillance and monitoring</w:t>
      </w:r>
    </w:p>
    <w:p w14:paraId="5AE5E55E" w14:textId="77777777" w:rsidR="009D47E3" w:rsidRPr="009A1A16" w:rsidRDefault="009D47E3" w:rsidP="009D47E3">
      <w:pPr>
        <w:spacing w:after="160"/>
      </w:pPr>
      <w:r>
        <w:rPr>
          <w:color w:val="000000"/>
        </w:rPr>
        <w:t>Introduction:</w:t>
      </w:r>
    </w:p>
    <w:p w14:paraId="409D1F1D" w14:textId="77777777" w:rsidR="009D47E3" w:rsidRDefault="009D47E3" w:rsidP="009D47E3">
      <w:pPr>
        <w:numPr>
          <w:ilvl w:val="0"/>
          <w:numId w:val="21"/>
        </w:numPr>
        <w:spacing w:after="160"/>
        <w:contextualSpacing/>
        <w:textAlignment w:val="baseline"/>
        <w:rPr>
          <w:color w:val="000000"/>
        </w:rPr>
      </w:pPr>
      <w:r w:rsidRPr="009A1A16">
        <w:rPr>
          <w:color w:val="000000"/>
        </w:rPr>
        <w:t>Important game species in Ontario with close interface between EWT and poultry flocks</w:t>
      </w:r>
    </w:p>
    <w:p w14:paraId="66BF7ED0" w14:textId="77777777" w:rsidR="009D47E3" w:rsidRDefault="009D47E3" w:rsidP="009D47E3">
      <w:pPr>
        <w:numPr>
          <w:ilvl w:val="0"/>
          <w:numId w:val="21"/>
        </w:numPr>
        <w:spacing w:after="160"/>
        <w:contextualSpacing/>
        <w:textAlignment w:val="baseline"/>
        <w:rPr>
          <w:color w:val="000000"/>
        </w:rPr>
      </w:pPr>
      <w:r>
        <w:rPr>
          <w:color w:val="000000"/>
        </w:rPr>
        <w:t xml:space="preserve">Mycoplasma and </w:t>
      </w:r>
      <w:proofErr w:type="spellStart"/>
      <w:r>
        <w:rPr>
          <w:color w:val="000000"/>
        </w:rPr>
        <w:t>Eimeria</w:t>
      </w:r>
      <w:proofErr w:type="spellEnd"/>
      <w:r>
        <w:rPr>
          <w:color w:val="000000"/>
        </w:rPr>
        <w:t xml:space="preserve"> </w:t>
      </w:r>
      <w:proofErr w:type="spellStart"/>
      <w:r>
        <w:rPr>
          <w:color w:val="000000"/>
        </w:rPr>
        <w:t>spp</w:t>
      </w:r>
      <w:proofErr w:type="spellEnd"/>
      <w:r>
        <w:rPr>
          <w:color w:val="000000"/>
        </w:rPr>
        <w:t xml:space="preserve"> can cause economic losses in the poultry industry.</w:t>
      </w:r>
    </w:p>
    <w:p w14:paraId="5B70E540" w14:textId="77777777" w:rsidR="009D47E3" w:rsidRDefault="009D47E3" w:rsidP="009D47E3">
      <w:pPr>
        <w:numPr>
          <w:ilvl w:val="1"/>
          <w:numId w:val="21"/>
        </w:numPr>
        <w:spacing w:after="160"/>
        <w:contextualSpacing/>
        <w:textAlignment w:val="baseline"/>
        <w:rPr>
          <w:color w:val="000000"/>
        </w:rPr>
      </w:pPr>
      <w:r>
        <w:rPr>
          <w:color w:val="000000"/>
        </w:rPr>
        <w:t xml:space="preserve">Mycoplasma – </w:t>
      </w:r>
      <w:proofErr w:type="spellStart"/>
      <w:r>
        <w:rPr>
          <w:color w:val="000000"/>
        </w:rPr>
        <w:t>Resp</w:t>
      </w:r>
      <w:proofErr w:type="spellEnd"/>
      <w:r>
        <w:rPr>
          <w:color w:val="000000"/>
        </w:rPr>
        <w:t xml:space="preserve"> </w:t>
      </w:r>
      <w:proofErr w:type="spellStart"/>
      <w:r>
        <w:rPr>
          <w:color w:val="000000"/>
        </w:rPr>
        <w:t>dz</w:t>
      </w:r>
      <w:proofErr w:type="spellEnd"/>
      <w:r>
        <w:rPr>
          <w:color w:val="000000"/>
        </w:rPr>
        <w:t xml:space="preserve">, decreased egg production and hatchability, embryonic mortality reduced </w:t>
      </w:r>
      <w:proofErr w:type="spellStart"/>
      <w:r>
        <w:rPr>
          <w:color w:val="000000"/>
        </w:rPr>
        <w:t>wt</w:t>
      </w:r>
      <w:proofErr w:type="spellEnd"/>
      <w:r>
        <w:rPr>
          <w:color w:val="000000"/>
        </w:rPr>
        <w:t xml:space="preserve"> gain, downgraded carcass quality.</w:t>
      </w:r>
    </w:p>
    <w:p w14:paraId="1517B37A" w14:textId="77777777" w:rsidR="009D47E3" w:rsidRPr="009A1A16" w:rsidRDefault="009D47E3" w:rsidP="009D47E3">
      <w:pPr>
        <w:numPr>
          <w:ilvl w:val="1"/>
          <w:numId w:val="21"/>
        </w:numPr>
        <w:spacing w:after="160"/>
        <w:contextualSpacing/>
        <w:textAlignment w:val="baseline"/>
        <w:rPr>
          <w:color w:val="000000"/>
        </w:rPr>
      </w:pPr>
      <w:proofErr w:type="spellStart"/>
      <w:r>
        <w:rPr>
          <w:color w:val="000000"/>
        </w:rPr>
        <w:t>Eimeria</w:t>
      </w:r>
      <w:proofErr w:type="spellEnd"/>
      <w:r>
        <w:rPr>
          <w:color w:val="000000"/>
        </w:rPr>
        <w:t xml:space="preserve"> – Emaciation, lethargy, hemorrhagic diarrhea and (rarely) death.</w:t>
      </w:r>
    </w:p>
    <w:p w14:paraId="494D0006" w14:textId="77777777" w:rsidR="009D47E3" w:rsidRDefault="009D47E3" w:rsidP="009D47E3">
      <w:pPr>
        <w:spacing w:after="160"/>
        <w:rPr>
          <w:color w:val="000000"/>
        </w:rPr>
      </w:pPr>
      <w:r>
        <w:rPr>
          <w:color w:val="000000"/>
        </w:rPr>
        <w:t>M+M</w:t>
      </w:r>
      <w:r w:rsidRPr="009A1A16">
        <w:rPr>
          <w:color w:val="000000"/>
        </w:rPr>
        <w:t xml:space="preserve">: </w:t>
      </w:r>
    </w:p>
    <w:p w14:paraId="2A06C291" w14:textId="77777777" w:rsidR="009D47E3" w:rsidRDefault="009D47E3" w:rsidP="009D47E3">
      <w:pPr>
        <w:pStyle w:val="ListParagraph"/>
        <w:numPr>
          <w:ilvl w:val="0"/>
          <w:numId w:val="23"/>
        </w:numPr>
        <w:spacing w:after="160"/>
        <w:rPr>
          <w:rFonts w:eastAsia="Times New Roman"/>
          <w:color w:val="000000"/>
        </w:rPr>
      </w:pPr>
      <w:r>
        <w:rPr>
          <w:rFonts w:eastAsia="Times New Roman"/>
          <w:color w:val="000000"/>
        </w:rPr>
        <w:lastRenderedPageBreak/>
        <w:t>Spring hunting season 2015 (April, May)</w:t>
      </w:r>
    </w:p>
    <w:p w14:paraId="60630D17" w14:textId="77777777" w:rsidR="009D47E3" w:rsidRDefault="009D47E3" w:rsidP="009D47E3">
      <w:pPr>
        <w:pStyle w:val="ListParagraph"/>
        <w:numPr>
          <w:ilvl w:val="0"/>
          <w:numId w:val="23"/>
        </w:numPr>
        <w:spacing w:after="160"/>
        <w:rPr>
          <w:rFonts w:eastAsia="Times New Roman"/>
          <w:color w:val="000000"/>
        </w:rPr>
      </w:pPr>
      <w:r>
        <w:rPr>
          <w:rFonts w:eastAsia="Times New Roman"/>
          <w:color w:val="000000"/>
        </w:rPr>
        <w:t>Majority of carcasses in good body condition, no clinical signs reported/</w:t>
      </w:r>
    </w:p>
    <w:p w14:paraId="52FA1215" w14:textId="77777777" w:rsidR="009D47E3" w:rsidRDefault="009D47E3" w:rsidP="009D47E3">
      <w:pPr>
        <w:pStyle w:val="ListParagraph"/>
        <w:numPr>
          <w:ilvl w:val="0"/>
          <w:numId w:val="23"/>
        </w:numPr>
        <w:spacing w:after="160"/>
        <w:rPr>
          <w:rFonts w:eastAsia="Times New Roman"/>
          <w:color w:val="000000"/>
        </w:rPr>
      </w:pPr>
      <w:r w:rsidRPr="00E75193">
        <w:rPr>
          <w:rFonts w:eastAsia="Times New Roman"/>
          <w:color w:val="000000"/>
        </w:rPr>
        <w:t>Oropharyngeal swabs collected from each carcass for My</w:t>
      </w:r>
      <w:r>
        <w:rPr>
          <w:rFonts w:eastAsia="Times New Roman"/>
          <w:color w:val="000000"/>
        </w:rPr>
        <w:t>coplasma bacterial culture</w:t>
      </w:r>
    </w:p>
    <w:p w14:paraId="5E948A97" w14:textId="77777777" w:rsidR="009D47E3" w:rsidRPr="00E75193" w:rsidRDefault="009D47E3" w:rsidP="009D47E3">
      <w:pPr>
        <w:pStyle w:val="ListParagraph"/>
        <w:numPr>
          <w:ilvl w:val="0"/>
          <w:numId w:val="23"/>
        </w:numPr>
        <w:spacing w:after="160"/>
        <w:rPr>
          <w:rFonts w:eastAsia="Times New Roman"/>
          <w:color w:val="000000"/>
        </w:rPr>
      </w:pPr>
      <w:r>
        <w:rPr>
          <w:rFonts w:eastAsia="Times New Roman"/>
          <w:color w:val="000000"/>
        </w:rPr>
        <w:t>I</w:t>
      </w:r>
      <w:r w:rsidRPr="00E75193">
        <w:rPr>
          <w:rFonts w:eastAsia="Times New Roman"/>
          <w:color w:val="000000"/>
        </w:rPr>
        <w:t xml:space="preserve">ntestinal contents collected for parasitology via McMaster’s and extracted DNA for PCR to ID </w:t>
      </w:r>
      <w:proofErr w:type="spellStart"/>
      <w:r w:rsidRPr="00E75193">
        <w:rPr>
          <w:rFonts w:eastAsia="Times New Roman"/>
          <w:color w:val="000000"/>
        </w:rPr>
        <w:t>Eimeria</w:t>
      </w:r>
      <w:proofErr w:type="spellEnd"/>
      <w:r w:rsidRPr="00E75193">
        <w:rPr>
          <w:rFonts w:eastAsia="Times New Roman"/>
          <w:color w:val="000000"/>
        </w:rPr>
        <w:t>. Fecal flotation performed on cloacal contents.</w:t>
      </w:r>
    </w:p>
    <w:p w14:paraId="0395B054" w14:textId="77777777" w:rsidR="009D47E3" w:rsidRPr="009A1A16" w:rsidRDefault="009D47E3" w:rsidP="009D47E3">
      <w:pPr>
        <w:spacing w:after="160"/>
      </w:pPr>
      <w:r>
        <w:rPr>
          <w:color w:val="000000"/>
        </w:rPr>
        <w:t>Results</w:t>
      </w:r>
    </w:p>
    <w:p w14:paraId="209A4874" w14:textId="77777777" w:rsidR="009D47E3" w:rsidRDefault="009D47E3" w:rsidP="009D47E3">
      <w:pPr>
        <w:numPr>
          <w:ilvl w:val="0"/>
          <w:numId w:val="22"/>
        </w:numPr>
        <w:textAlignment w:val="baseline"/>
        <w:rPr>
          <w:color w:val="000000"/>
        </w:rPr>
      </w:pPr>
      <w:r>
        <w:rPr>
          <w:color w:val="000000"/>
        </w:rPr>
        <w:t xml:space="preserve">At least one Mycoplasma spp. isolated from 150/152 birds. </w:t>
      </w:r>
    </w:p>
    <w:p w14:paraId="59DA5DFC" w14:textId="77777777" w:rsidR="009D47E3" w:rsidRDefault="009D47E3" w:rsidP="009D47E3">
      <w:pPr>
        <w:numPr>
          <w:ilvl w:val="1"/>
          <w:numId w:val="22"/>
        </w:numPr>
        <w:textAlignment w:val="baseline"/>
        <w:rPr>
          <w:color w:val="000000"/>
        </w:rPr>
      </w:pPr>
      <w:r w:rsidRPr="004A5DDF">
        <w:rPr>
          <w:i/>
          <w:color w:val="000000"/>
        </w:rPr>
        <w:t xml:space="preserve">M. </w:t>
      </w:r>
      <w:proofErr w:type="spellStart"/>
      <w:r w:rsidRPr="004A5DDF">
        <w:rPr>
          <w:i/>
          <w:color w:val="000000"/>
        </w:rPr>
        <w:t>gallopavonis</w:t>
      </w:r>
      <w:proofErr w:type="spellEnd"/>
      <w:r>
        <w:rPr>
          <w:color w:val="000000"/>
        </w:rPr>
        <w:t xml:space="preserve"> most common (98.7%), next </w:t>
      </w:r>
      <w:r w:rsidRPr="004A5DDF">
        <w:rPr>
          <w:i/>
          <w:color w:val="000000"/>
        </w:rPr>
        <w:t xml:space="preserve">M. </w:t>
      </w:r>
      <w:proofErr w:type="spellStart"/>
      <w:r w:rsidRPr="004A5DDF">
        <w:rPr>
          <w:i/>
          <w:color w:val="000000"/>
        </w:rPr>
        <w:t>gallinaceum</w:t>
      </w:r>
      <w:proofErr w:type="spellEnd"/>
      <w:r>
        <w:rPr>
          <w:color w:val="000000"/>
        </w:rPr>
        <w:t xml:space="preserve"> (23.7%)</w:t>
      </w:r>
    </w:p>
    <w:p w14:paraId="29547034" w14:textId="77777777" w:rsidR="009D47E3" w:rsidRDefault="009D47E3" w:rsidP="009D47E3">
      <w:pPr>
        <w:numPr>
          <w:ilvl w:val="1"/>
          <w:numId w:val="22"/>
        </w:numPr>
        <w:spacing w:after="160"/>
        <w:textAlignment w:val="baseline"/>
        <w:rPr>
          <w:color w:val="000000"/>
        </w:rPr>
      </w:pPr>
      <w:r w:rsidRPr="009A1A16">
        <w:rPr>
          <w:color w:val="000000"/>
        </w:rPr>
        <w:t>Pathogenic Mycoplasma species in this study was rare (</w:t>
      </w:r>
      <w:r w:rsidRPr="009A1A16">
        <w:rPr>
          <w:i/>
          <w:color w:val="000000"/>
        </w:rPr>
        <w:t xml:space="preserve">M. </w:t>
      </w:r>
      <w:proofErr w:type="spellStart"/>
      <w:r w:rsidRPr="009A1A16">
        <w:rPr>
          <w:i/>
          <w:color w:val="000000"/>
        </w:rPr>
        <w:t>meleagridis</w:t>
      </w:r>
      <w:proofErr w:type="spellEnd"/>
      <w:r w:rsidRPr="009A1A16">
        <w:rPr>
          <w:i/>
          <w:color w:val="000000"/>
        </w:rPr>
        <w:t xml:space="preserve">, M. </w:t>
      </w:r>
      <w:proofErr w:type="spellStart"/>
      <w:r w:rsidRPr="009A1A16">
        <w:rPr>
          <w:i/>
          <w:color w:val="000000"/>
        </w:rPr>
        <w:t>synoviae</w:t>
      </w:r>
      <w:proofErr w:type="spellEnd"/>
      <w:r w:rsidRPr="009A1A16">
        <w:rPr>
          <w:i/>
          <w:color w:val="000000"/>
        </w:rPr>
        <w:t xml:space="preserve"> and M. </w:t>
      </w:r>
      <w:proofErr w:type="spellStart"/>
      <w:r w:rsidRPr="009A1A16">
        <w:rPr>
          <w:i/>
          <w:color w:val="000000"/>
        </w:rPr>
        <w:t>iowae</w:t>
      </w:r>
      <w:proofErr w:type="spellEnd"/>
      <w:r w:rsidRPr="009A1A16">
        <w:rPr>
          <w:color w:val="000000"/>
        </w:rPr>
        <w:t>)</w:t>
      </w:r>
      <w:r>
        <w:rPr>
          <w:color w:val="000000"/>
        </w:rPr>
        <w:t xml:space="preserve">; 5% individuals. </w:t>
      </w:r>
      <w:r w:rsidRPr="009A1A16">
        <w:rPr>
          <w:color w:val="000000"/>
        </w:rPr>
        <w:t>High % of non-pathogenic Mycopl</w:t>
      </w:r>
      <w:r>
        <w:rPr>
          <w:color w:val="000000"/>
        </w:rPr>
        <w:t xml:space="preserve">asma and </w:t>
      </w:r>
      <w:proofErr w:type="spellStart"/>
      <w:r>
        <w:rPr>
          <w:color w:val="000000"/>
        </w:rPr>
        <w:t>Eimeria</w:t>
      </w:r>
      <w:proofErr w:type="spellEnd"/>
      <w:r>
        <w:rPr>
          <w:color w:val="000000"/>
        </w:rPr>
        <w:t xml:space="preserve"> species in EWT</w:t>
      </w:r>
    </w:p>
    <w:p w14:paraId="276144B2" w14:textId="77777777" w:rsidR="009D47E3" w:rsidRPr="00E43A5E" w:rsidRDefault="009D47E3" w:rsidP="009D47E3">
      <w:pPr>
        <w:numPr>
          <w:ilvl w:val="1"/>
          <w:numId w:val="22"/>
        </w:numPr>
        <w:textAlignment w:val="baseline"/>
        <w:rPr>
          <w:color w:val="000000"/>
        </w:rPr>
      </w:pPr>
      <w:r>
        <w:rPr>
          <w:color w:val="000000"/>
        </w:rPr>
        <w:t xml:space="preserve">Many Mycoplasma </w:t>
      </w:r>
      <w:proofErr w:type="spellStart"/>
      <w:r>
        <w:rPr>
          <w:color w:val="000000"/>
        </w:rPr>
        <w:t>spp</w:t>
      </w:r>
      <w:proofErr w:type="spellEnd"/>
      <w:r>
        <w:rPr>
          <w:color w:val="000000"/>
        </w:rPr>
        <w:t xml:space="preserve"> considered commensals of the </w:t>
      </w:r>
      <w:proofErr w:type="spellStart"/>
      <w:r>
        <w:rPr>
          <w:color w:val="000000"/>
        </w:rPr>
        <w:t>resp</w:t>
      </w:r>
      <w:proofErr w:type="spellEnd"/>
      <w:r>
        <w:rPr>
          <w:color w:val="000000"/>
        </w:rPr>
        <w:t xml:space="preserve"> tract in poultry.</w:t>
      </w:r>
    </w:p>
    <w:p w14:paraId="59953748" w14:textId="77777777" w:rsidR="009D47E3" w:rsidRDefault="009D47E3" w:rsidP="009D47E3">
      <w:pPr>
        <w:numPr>
          <w:ilvl w:val="1"/>
          <w:numId w:val="22"/>
        </w:numPr>
        <w:textAlignment w:val="baseline"/>
        <w:rPr>
          <w:color w:val="000000"/>
        </w:rPr>
      </w:pPr>
      <w:r>
        <w:rPr>
          <w:color w:val="000000"/>
        </w:rPr>
        <w:t>High prevalence consistent with other studies in CO, NC, OK, TX.</w:t>
      </w:r>
    </w:p>
    <w:p w14:paraId="4C769E18" w14:textId="77777777" w:rsidR="009D47E3" w:rsidRDefault="009D47E3" w:rsidP="009D47E3">
      <w:pPr>
        <w:numPr>
          <w:ilvl w:val="1"/>
          <w:numId w:val="22"/>
        </w:numPr>
        <w:textAlignment w:val="baseline"/>
        <w:rPr>
          <w:color w:val="000000"/>
        </w:rPr>
      </w:pPr>
      <w:r>
        <w:rPr>
          <w:color w:val="000000"/>
        </w:rPr>
        <w:t xml:space="preserve">First report of isolation of M. </w:t>
      </w:r>
      <w:proofErr w:type="spellStart"/>
      <w:r>
        <w:rPr>
          <w:color w:val="000000"/>
        </w:rPr>
        <w:t>meleagridis</w:t>
      </w:r>
      <w:proofErr w:type="spellEnd"/>
      <w:r>
        <w:rPr>
          <w:color w:val="000000"/>
        </w:rPr>
        <w:t xml:space="preserve"> and M. </w:t>
      </w:r>
      <w:proofErr w:type="spellStart"/>
      <w:r>
        <w:rPr>
          <w:color w:val="000000"/>
        </w:rPr>
        <w:t>iowae</w:t>
      </w:r>
      <w:proofErr w:type="spellEnd"/>
      <w:r>
        <w:rPr>
          <w:color w:val="000000"/>
        </w:rPr>
        <w:t xml:space="preserve"> from EWTs.</w:t>
      </w:r>
    </w:p>
    <w:p w14:paraId="7D9BEFDB" w14:textId="77777777" w:rsidR="009D47E3" w:rsidRDefault="009D47E3" w:rsidP="009D47E3">
      <w:pPr>
        <w:numPr>
          <w:ilvl w:val="1"/>
          <w:numId w:val="22"/>
        </w:numPr>
        <w:textAlignment w:val="baseline"/>
        <w:rPr>
          <w:color w:val="000000"/>
        </w:rPr>
      </w:pPr>
      <w:r w:rsidRPr="009A1A16">
        <w:rPr>
          <w:color w:val="000000"/>
        </w:rPr>
        <w:t>Skewed toward males due to hunter-harvest regulations</w:t>
      </w:r>
    </w:p>
    <w:p w14:paraId="624DAF66" w14:textId="77777777" w:rsidR="009D47E3" w:rsidRDefault="009D47E3" w:rsidP="009D47E3">
      <w:pPr>
        <w:numPr>
          <w:ilvl w:val="0"/>
          <w:numId w:val="22"/>
        </w:numPr>
        <w:textAlignment w:val="baseline"/>
        <w:rPr>
          <w:color w:val="000000"/>
        </w:rPr>
      </w:pPr>
      <w:r>
        <w:rPr>
          <w:color w:val="000000"/>
        </w:rPr>
        <w:t xml:space="preserve">Overall prevalence </w:t>
      </w:r>
      <w:proofErr w:type="spellStart"/>
      <w:r w:rsidRPr="000F7218">
        <w:rPr>
          <w:i/>
          <w:color w:val="000000"/>
        </w:rPr>
        <w:t>Eimeria</w:t>
      </w:r>
      <w:proofErr w:type="spellEnd"/>
      <w:r w:rsidRPr="000F7218">
        <w:rPr>
          <w:i/>
          <w:color w:val="000000"/>
        </w:rPr>
        <w:t xml:space="preserve"> spp</w:t>
      </w:r>
      <w:r>
        <w:rPr>
          <w:color w:val="000000"/>
        </w:rPr>
        <w:t>. in intestinal/cloacal contents was 75.6%, mean 175 OPG (low).</w:t>
      </w:r>
    </w:p>
    <w:p w14:paraId="594ECC39" w14:textId="77777777" w:rsidR="009D47E3" w:rsidRPr="009A1A16" w:rsidRDefault="009D47E3" w:rsidP="009D47E3">
      <w:pPr>
        <w:numPr>
          <w:ilvl w:val="0"/>
          <w:numId w:val="22"/>
        </w:numPr>
        <w:textAlignment w:val="baseline"/>
        <w:rPr>
          <w:color w:val="000000"/>
        </w:rPr>
      </w:pPr>
      <w:r>
        <w:rPr>
          <w:color w:val="000000"/>
        </w:rPr>
        <w:t>Coinfections 36.8%.</w:t>
      </w:r>
    </w:p>
    <w:p w14:paraId="3EFD7D53" w14:textId="77777777" w:rsidR="009D47E3" w:rsidRDefault="009D47E3" w:rsidP="009D47E3">
      <w:pPr>
        <w:textAlignment w:val="baseline"/>
        <w:rPr>
          <w:color w:val="000000"/>
        </w:rPr>
      </w:pPr>
      <w:r>
        <w:rPr>
          <w:color w:val="000000"/>
        </w:rPr>
        <w:t>Discussion</w:t>
      </w:r>
    </w:p>
    <w:p w14:paraId="1DBDB218" w14:textId="77777777" w:rsidR="009D47E3" w:rsidRPr="00E43A5E" w:rsidRDefault="009D47E3" w:rsidP="009D47E3">
      <w:pPr>
        <w:numPr>
          <w:ilvl w:val="0"/>
          <w:numId w:val="22"/>
        </w:numPr>
        <w:textAlignment w:val="baseline"/>
        <w:rPr>
          <w:color w:val="000000"/>
        </w:rPr>
      </w:pPr>
      <w:r w:rsidRPr="009A1A16">
        <w:rPr>
          <w:color w:val="000000"/>
        </w:rPr>
        <w:t xml:space="preserve">Potential for economic losses from Mycoplasma and </w:t>
      </w:r>
      <w:proofErr w:type="spellStart"/>
      <w:r w:rsidRPr="009A1A16">
        <w:rPr>
          <w:color w:val="000000"/>
        </w:rPr>
        <w:t>Eimeria</w:t>
      </w:r>
      <w:proofErr w:type="spellEnd"/>
      <w:r w:rsidRPr="009A1A16">
        <w:rPr>
          <w:color w:val="000000"/>
        </w:rPr>
        <w:t xml:space="preserve"> infection of poultry as well as poor biosecurity in farms</w:t>
      </w:r>
    </w:p>
    <w:p w14:paraId="11660D80" w14:textId="77777777" w:rsidR="009D47E3" w:rsidRDefault="009D47E3" w:rsidP="009D47E3">
      <w:pPr>
        <w:numPr>
          <w:ilvl w:val="0"/>
          <w:numId w:val="22"/>
        </w:numPr>
        <w:textAlignment w:val="baseline"/>
        <w:rPr>
          <w:color w:val="000000"/>
        </w:rPr>
      </w:pPr>
      <w:r w:rsidRPr="00E43A5E">
        <w:rPr>
          <w:i/>
          <w:color w:val="000000"/>
        </w:rPr>
        <w:t xml:space="preserve">M. </w:t>
      </w:r>
      <w:proofErr w:type="spellStart"/>
      <w:r w:rsidRPr="00E43A5E">
        <w:rPr>
          <w:i/>
          <w:color w:val="000000"/>
        </w:rPr>
        <w:t>me</w:t>
      </w:r>
      <w:r>
        <w:rPr>
          <w:i/>
          <w:color w:val="000000"/>
        </w:rPr>
        <w:t>leagridis</w:t>
      </w:r>
      <w:proofErr w:type="spellEnd"/>
      <w:r>
        <w:rPr>
          <w:i/>
          <w:color w:val="000000"/>
        </w:rPr>
        <w:t xml:space="preserve">, M. </w:t>
      </w:r>
      <w:proofErr w:type="spellStart"/>
      <w:r>
        <w:rPr>
          <w:i/>
          <w:color w:val="000000"/>
        </w:rPr>
        <w:t>synoviae</w:t>
      </w:r>
      <w:proofErr w:type="spellEnd"/>
      <w:r>
        <w:rPr>
          <w:i/>
          <w:color w:val="000000"/>
        </w:rPr>
        <w:t xml:space="preserve">, M. </w:t>
      </w:r>
      <w:proofErr w:type="spellStart"/>
      <w:r>
        <w:rPr>
          <w:i/>
          <w:color w:val="000000"/>
        </w:rPr>
        <w:t>iowae</w:t>
      </w:r>
      <w:proofErr w:type="spellEnd"/>
      <w:r w:rsidRPr="00E43A5E">
        <w:rPr>
          <w:i/>
          <w:color w:val="000000"/>
        </w:rPr>
        <w:t xml:space="preserve"> and M. </w:t>
      </w:r>
      <w:proofErr w:type="spellStart"/>
      <w:r w:rsidRPr="00E43A5E">
        <w:rPr>
          <w:i/>
          <w:color w:val="000000"/>
        </w:rPr>
        <w:t>gallisepticum</w:t>
      </w:r>
      <w:proofErr w:type="spellEnd"/>
      <w:r>
        <w:rPr>
          <w:color w:val="000000"/>
        </w:rPr>
        <w:t xml:space="preserve"> potential pathogens of wild and domestic turkeys.</w:t>
      </w:r>
    </w:p>
    <w:p w14:paraId="1320A59E" w14:textId="77777777" w:rsidR="009D47E3" w:rsidRDefault="009D47E3" w:rsidP="009D47E3">
      <w:pPr>
        <w:numPr>
          <w:ilvl w:val="1"/>
          <w:numId w:val="22"/>
        </w:numPr>
        <w:textAlignment w:val="baseline"/>
        <w:rPr>
          <w:color w:val="000000"/>
        </w:rPr>
      </w:pPr>
      <w:r w:rsidRPr="00E43A5E">
        <w:rPr>
          <w:i/>
          <w:color w:val="000000"/>
        </w:rPr>
        <w:t xml:space="preserve">M. </w:t>
      </w:r>
      <w:proofErr w:type="spellStart"/>
      <w:r w:rsidRPr="00E43A5E">
        <w:rPr>
          <w:i/>
          <w:color w:val="000000"/>
        </w:rPr>
        <w:t>meleagridis</w:t>
      </w:r>
      <w:proofErr w:type="spellEnd"/>
      <w:r>
        <w:rPr>
          <w:color w:val="000000"/>
        </w:rPr>
        <w:t xml:space="preserve"> infection often subclinical in adults, young birds suffer from </w:t>
      </w:r>
      <w:proofErr w:type="spellStart"/>
      <w:r>
        <w:rPr>
          <w:color w:val="000000"/>
        </w:rPr>
        <w:t>resp</w:t>
      </w:r>
      <w:proofErr w:type="spellEnd"/>
      <w:r>
        <w:rPr>
          <w:color w:val="000000"/>
        </w:rPr>
        <w:t xml:space="preserve"> disease, poor growth, bone deformations.</w:t>
      </w:r>
    </w:p>
    <w:p w14:paraId="667E6820" w14:textId="77777777" w:rsidR="009D47E3" w:rsidRDefault="009D47E3" w:rsidP="009D47E3">
      <w:pPr>
        <w:numPr>
          <w:ilvl w:val="1"/>
          <w:numId w:val="22"/>
        </w:numPr>
        <w:textAlignment w:val="baseline"/>
        <w:rPr>
          <w:color w:val="000000"/>
        </w:rPr>
      </w:pPr>
      <w:r w:rsidRPr="00E43A5E">
        <w:rPr>
          <w:i/>
          <w:color w:val="000000"/>
        </w:rPr>
        <w:t xml:space="preserve">M. </w:t>
      </w:r>
      <w:proofErr w:type="spellStart"/>
      <w:r w:rsidRPr="00E43A5E">
        <w:rPr>
          <w:i/>
          <w:color w:val="000000"/>
        </w:rPr>
        <w:t>synoviae</w:t>
      </w:r>
      <w:proofErr w:type="spellEnd"/>
      <w:r>
        <w:rPr>
          <w:color w:val="000000"/>
        </w:rPr>
        <w:t xml:space="preserve"> – Synovitis and </w:t>
      </w:r>
      <w:proofErr w:type="spellStart"/>
      <w:r>
        <w:rPr>
          <w:color w:val="000000"/>
        </w:rPr>
        <w:t>resp</w:t>
      </w:r>
      <w:proofErr w:type="spellEnd"/>
      <w:r>
        <w:rPr>
          <w:color w:val="000000"/>
        </w:rPr>
        <w:t xml:space="preserve"> disease in domestic chickens, turkeys.</w:t>
      </w:r>
    </w:p>
    <w:p w14:paraId="1A6D89A4" w14:textId="77777777" w:rsidR="009D47E3" w:rsidRDefault="009D47E3" w:rsidP="009D47E3">
      <w:pPr>
        <w:numPr>
          <w:ilvl w:val="1"/>
          <w:numId w:val="22"/>
        </w:numPr>
        <w:textAlignment w:val="baseline"/>
        <w:rPr>
          <w:color w:val="000000"/>
        </w:rPr>
      </w:pPr>
      <w:r w:rsidRPr="00E43A5E">
        <w:rPr>
          <w:i/>
          <w:color w:val="000000"/>
        </w:rPr>
        <w:t xml:space="preserve">M. </w:t>
      </w:r>
      <w:proofErr w:type="spellStart"/>
      <w:r w:rsidRPr="00E43A5E">
        <w:rPr>
          <w:i/>
          <w:color w:val="000000"/>
        </w:rPr>
        <w:t>iowae</w:t>
      </w:r>
      <w:proofErr w:type="spellEnd"/>
      <w:r>
        <w:rPr>
          <w:color w:val="000000"/>
        </w:rPr>
        <w:t xml:space="preserve"> – Embryonic mortality, joint-related growth abnormalities in legs, air </w:t>
      </w:r>
      <w:proofErr w:type="spellStart"/>
      <w:r>
        <w:rPr>
          <w:color w:val="000000"/>
        </w:rPr>
        <w:t>sacculitis</w:t>
      </w:r>
      <w:proofErr w:type="spellEnd"/>
      <w:r>
        <w:rPr>
          <w:color w:val="000000"/>
        </w:rPr>
        <w:t xml:space="preserve"> in wild and domestic </w:t>
      </w:r>
      <w:proofErr w:type="spellStart"/>
      <w:r>
        <w:rPr>
          <w:color w:val="000000"/>
        </w:rPr>
        <w:t>turtkeys</w:t>
      </w:r>
      <w:proofErr w:type="spellEnd"/>
      <w:r>
        <w:rPr>
          <w:color w:val="000000"/>
        </w:rPr>
        <w:t>.</w:t>
      </w:r>
    </w:p>
    <w:p w14:paraId="77460F46" w14:textId="77777777" w:rsidR="009D47E3" w:rsidRDefault="009D47E3" w:rsidP="009D47E3">
      <w:pPr>
        <w:numPr>
          <w:ilvl w:val="1"/>
          <w:numId w:val="22"/>
        </w:numPr>
        <w:textAlignment w:val="baseline"/>
        <w:rPr>
          <w:color w:val="000000"/>
        </w:rPr>
      </w:pPr>
      <w:r w:rsidRPr="00E43A5E">
        <w:rPr>
          <w:i/>
          <w:color w:val="000000"/>
        </w:rPr>
        <w:t xml:space="preserve">M. </w:t>
      </w:r>
      <w:proofErr w:type="spellStart"/>
      <w:r w:rsidRPr="00E43A5E">
        <w:rPr>
          <w:i/>
          <w:color w:val="000000"/>
        </w:rPr>
        <w:t>gallisepticum</w:t>
      </w:r>
      <w:proofErr w:type="spellEnd"/>
      <w:r>
        <w:rPr>
          <w:color w:val="000000"/>
        </w:rPr>
        <w:t xml:space="preserve"> – Most well-documented Mycoplasma </w:t>
      </w:r>
      <w:proofErr w:type="spellStart"/>
      <w:r>
        <w:rPr>
          <w:color w:val="000000"/>
        </w:rPr>
        <w:t>spp</w:t>
      </w:r>
      <w:proofErr w:type="spellEnd"/>
      <w:r>
        <w:rPr>
          <w:color w:val="000000"/>
        </w:rPr>
        <w:t xml:space="preserve"> in NA birds, most notably house finches, Chukar partridges, ring-necked pheasants.</w:t>
      </w:r>
    </w:p>
    <w:p w14:paraId="55C4E132" w14:textId="77777777" w:rsidR="009D47E3" w:rsidRPr="00E43A5E" w:rsidRDefault="009D47E3" w:rsidP="009D47E3">
      <w:pPr>
        <w:numPr>
          <w:ilvl w:val="0"/>
          <w:numId w:val="22"/>
        </w:numPr>
        <w:textAlignment w:val="baseline"/>
        <w:rPr>
          <w:color w:val="000000"/>
        </w:rPr>
      </w:pPr>
      <w:r>
        <w:rPr>
          <w:color w:val="000000"/>
        </w:rPr>
        <w:t xml:space="preserve">Severity of infection with </w:t>
      </w:r>
      <w:proofErr w:type="spellStart"/>
      <w:r>
        <w:rPr>
          <w:color w:val="000000"/>
        </w:rPr>
        <w:t>Eimeria</w:t>
      </w:r>
      <w:proofErr w:type="spellEnd"/>
      <w:r>
        <w:rPr>
          <w:color w:val="000000"/>
        </w:rPr>
        <w:t xml:space="preserve"> dictated by infecting </w:t>
      </w:r>
      <w:proofErr w:type="spellStart"/>
      <w:r>
        <w:rPr>
          <w:color w:val="000000"/>
        </w:rPr>
        <w:t>spp</w:t>
      </w:r>
      <w:proofErr w:type="spellEnd"/>
      <w:r>
        <w:rPr>
          <w:color w:val="000000"/>
        </w:rPr>
        <w:t xml:space="preserve"> and number of oocysts ingested. Clinical coccidiosis reports in EWTs are limited to captive birds.</w:t>
      </w:r>
    </w:p>
    <w:p w14:paraId="7D00233C" w14:textId="77777777" w:rsidR="009D47E3" w:rsidRDefault="009D47E3" w:rsidP="009D47E3">
      <w:pPr>
        <w:numPr>
          <w:ilvl w:val="0"/>
          <w:numId w:val="22"/>
        </w:numPr>
        <w:textAlignment w:val="baseline"/>
        <w:rPr>
          <w:color w:val="000000"/>
        </w:rPr>
      </w:pPr>
      <w:r>
        <w:rPr>
          <w:color w:val="000000"/>
        </w:rPr>
        <w:t xml:space="preserve">Environmental and ecological differences between domestic and wild turkeys i.e. population density, habitat, foraging behavior, diet likely affect diversity of </w:t>
      </w:r>
      <w:proofErr w:type="spellStart"/>
      <w:r w:rsidRPr="000F7218">
        <w:rPr>
          <w:i/>
          <w:color w:val="000000"/>
        </w:rPr>
        <w:t>Eimeria</w:t>
      </w:r>
      <w:proofErr w:type="spellEnd"/>
      <w:r w:rsidRPr="000F7218">
        <w:rPr>
          <w:i/>
          <w:color w:val="000000"/>
        </w:rPr>
        <w:t xml:space="preserve"> </w:t>
      </w:r>
      <w:proofErr w:type="spellStart"/>
      <w:r w:rsidRPr="000F7218">
        <w:rPr>
          <w:i/>
          <w:color w:val="000000"/>
        </w:rPr>
        <w:t>spp</w:t>
      </w:r>
      <w:proofErr w:type="spellEnd"/>
      <w:r>
        <w:rPr>
          <w:color w:val="000000"/>
        </w:rPr>
        <w:t xml:space="preserve"> and oocyst quantities in which they contact.</w:t>
      </w:r>
    </w:p>
    <w:p w14:paraId="0954C078" w14:textId="77777777" w:rsidR="009D47E3" w:rsidRPr="009A1A16" w:rsidRDefault="009D47E3" w:rsidP="009D47E3">
      <w:pPr>
        <w:spacing w:after="160"/>
        <w:textAlignment w:val="baseline"/>
        <w:rPr>
          <w:color w:val="000000"/>
        </w:rPr>
      </w:pPr>
    </w:p>
    <w:p w14:paraId="13685EE3" w14:textId="77777777" w:rsidR="009D47E3" w:rsidRPr="00D11155" w:rsidRDefault="009D47E3" w:rsidP="009D47E3"/>
    <w:p w14:paraId="52E6C24B" w14:textId="77777777" w:rsidR="009D47E3" w:rsidRDefault="009D47E3" w:rsidP="009D47E3">
      <w:pPr>
        <w:jc w:val="center"/>
        <w:rPr>
          <w:b/>
        </w:rPr>
      </w:pPr>
      <w:r>
        <w:rPr>
          <w:b/>
        </w:rPr>
        <w:t>Risk factors for and spatial distribution of lymphoproliferative disease virus (LPDV) in wild turkeys (</w:t>
      </w:r>
      <w:proofErr w:type="spellStart"/>
      <w:r>
        <w:rPr>
          <w:b/>
        </w:rPr>
        <w:t>Meleagris</w:t>
      </w:r>
      <w:proofErr w:type="spellEnd"/>
      <w:r>
        <w:rPr>
          <w:b/>
        </w:rPr>
        <w:t xml:space="preserve"> </w:t>
      </w:r>
      <w:proofErr w:type="spellStart"/>
      <w:r>
        <w:rPr>
          <w:b/>
        </w:rPr>
        <w:t>gallopavo</w:t>
      </w:r>
      <w:proofErr w:type="spellEnd"/>
      <w:r>
        <w:rPr>
          <w:b/>
        </w:rPr>
        <w:t>) in New York State, USA</w:t>
      </w:r>
    </w:p>
    <w:p w14:paraId="79B8A071" w14:textId="77777777" w:rsidR="009D47E3" w:rsidRDefault="009D47E3" w:rsidP="009D47E3">
      <w:pPr>
        <w:jc w:val="center"/>
      </w:pPr>
      <w:r>
        <w:t xml:space="preserve">Alger K, Bunting E, Schuler K, </w:t>
      </w:r>
      <w:proofErr w:type="spellStart"/>
      <w:r>
        <w:t>Whipps</w:t>
      </w:r>
      <w:proofErr w:type="spellEnd"/>
      <w:r>
        <w:t xml:space="preserve"> CM. </w:t>
      </w:r>
    </w:p>
    <w:p w14:paraId="3AF01027" w14:textId="77777777" w:rsidR="009D47E3" w:rsidRDefault="009D47E3" w:rsidP="009D47E3">
      <w:pPr>
        <w:jc w:val="center"/>
      </w:pPr>
      <w:r>
        <w:t>Journal of wildlife diseases. 2017 Jul;53(3):499-508.</w:t>
      </w:r>
    </w:p>
    <w:p w14:paraId="26A880CF" w14:textId="77777777" w:rsidR="009D47E3" w:rsidRDefault="009D47E3" w:rsidP="009D47E3">
      <w:r>
        <w:rPr>
          <w:b/>
        </w:rPr>
        <w:t xml:space="preserve">Taxonomy: </w:t>
      </w:r>
      <w:proofErr w:type="spellStart"/>
      <w:r>
        <w:t>Galliformes</w:t>
      </w:r>
      <w:proofErr w:type="spellEnd"/>
      <w:r>
        <w:t xml:space="preserve"> → </w:t>
      </w:r>
      <w:proofErr w:type="spellStart"/>
      <w:r>
        <w:t>Phasianidae</w:t>
      </w:r>
      <w:proofErr w:type="spellEnd"/>
    </w:p>
    <w:p w14:paraId="29625A78" w14:textId="77777777" w:rsidR="009D47E3" w:rsidRDefault="009D47E3" w:rsidP="009D47E3">
      <w:r>
        <w:rPr>
          <w:b/>
        </w:rPr>
        <w:t xml:space="preserve">Abstract: </w:t>
      </w:r>
      <w:r>
        <w:t xml:space="preserve">Lymphoproliferative disease virus (LPDV) is an oncogenic avian retrovirus that was previously thought to exclusively infect domestic turkeys but was recently shown to be </w:t>
      </w:r>
      <w:r>
        <w:lastRenderedPageBreak/>
        <w:t>widespread in Wild Turkeys (</w:t>
      </w:r>
      <w:proofErr w:type="spellStart"/>
      <w:r>
        <w:t>Meleagris</w:t>
      </w:r>
      <w:proofErr w:type="spellEnd"/>
      <w:r>
        <w:t xml:space="preserve"> </w:t>
      </w:r>
      <w:proofErr w:type="spellStart"/>
      <w:r>
        <w:t>gallopavo</w:t>
      </w:r>
      <w:proofErr w:type="spellEnd"/>
      <w:r>
        <w:t xml:space="preserve">) throughout most of the eastern US. In commercial flocks, the virus spreads between birds housed in close quarters, but there is little information about potential risk factors for infection in wild birds. Initial studies focused on distribution of LPDV nationally, but investigation of state-level data is necessary to assess potential predictors of infection and detect patterns in disease prevalence and distribution. </w:t>
      </w:r>
      <w:r>
        <w:rPr>
          <w:u w:val="single"/>
        </w:rPr>
        <w:t>We tested wild turkey bone marrow samples (n=2,538) obtained from hunter-harvested birds in New York State from 2012 to 2014 for LPDV infection.</w:t>
      </w:r>
      <w:r>
        <w:t xml:space="preserve"> Statewide prevalence for those 3 </w:t>
      </w:r>
      <w:proofErr w:type="spellStart"/>
      <w:r>
        <w:t>yr</w:t>
      </w:r>
      <w:proofErr w:type="spellEnd"/>
      <w:r>
        <w:t xml:space="preserve"> was 55% with a 95% confidence interval (CI) of 53–57%. We evaluated a suite of demographic, anthropogenic, and land cover characteristics with logistic regression to identify potential predictors for infection based on odds ratio (OR). Age (OR=0.16, 95% CI=0.13–0.19) and sex (OR=1.3, 95% CI=1.03–1.24) were strong predictors of LPDV infection, with juveniles less likely to test positive than adults, and females more likely to test positive than males. The number of birds released during the state’s 40-yr translocation program (OR=0.993, 95% CI=0.990–0.997) and the ratio of agriculture to forest cover (OR=1.13, 95% CI=1.03–1.19) were also predictive of LPDV infection. Prevalence distribution was analyzed using dual kernel density smoothing to produce a risk surface map, combined with </w:t>
      </w:r>
      <w:proofErr w:type="spellStart"/>
      <w:r>
        <w:t>Kulldorff’s</w:t>
      </w:r>
      <w:proofErr w:type="spellEnd"/>
      <w:r>
        <w:t xml:space="preserve"> spatial scan statistic and the </w:t>
      </w:r>
      <w:proofErr w:type="spellStart"/>
      <w:r>
        <w:t>Anselin</w:t>
      </w:r>
      <w:proofErr w:type="spellEnd"/>
      <w:r>
        <w:t xml:space="preserve"> Local Moran’s I to identify statistically significant geographic clusters of high or low prevalence. These methods revealed the prevalence of LPDV was high (.50%) throughout New York State, with regions of variation and several significant clusters. We revealed new information about the risk factors and distribution of LPDV in New York State, which may be beneficial to game bird managers and producers of organic or pasture-raised poultry. </w:t>
      </w:r>
    </w:p>
    <w:p w14:paraId="3D357C32" w14:textId="77777777" w:rsidR="009D47E3" w:rsidRDefault="009D47E3" w:rsidP="009D47E3"/>
    <w:p w14:paraId="47EA5265" w14:textId="77777777" w:rsidR="009D47E3" w:rsidRDefault="009D47E3" w:rsidP="009D47E3">
      <w:r>
        <w:rPr>
          <w:b/>
        </w:rPr>
        <w:t>Background:</w:t>
      </w:r>
    </w:p>
    <w:p w14:paraId="0367CA6E" w14:textId="77777777" w:rsidR="009D47E3" w:rsidRDefault="009D47E3" w:rsidP="009D47E3">
      <w:pPr>
        <w:numPr>
          <w:ilvl w:val="0"/>
          <w:numId w:val="28"/>
        </w:numPr>
        <w:spacing w:line="276" w:lineRule="auto"/>
      </w:pPr>
      <w:r>
        <w:t>Lymphoproliferative disease virus (LPDV) = oncogenic retrovirus that causes neoplasia in wild and domestic fowl</w:t>
      </w:r>
    </w:p>
    <w:p w14:paraId="3FCD9A5A" w14:textId="77777777" w:rsidR="009D47E3" w:rsidRDefault="009D47E3" w:rsidP="009D47E3">
      <w:pPr>
        <w:numPr>
          <w:ilvl w:val="1"/>
          <w:numId w:val="28"/>
        </w:numPr>
        <w:spacing w:line="276" w:lineRule="auto"/>
      </w:pPr>
      <w:r>
        <w:t>Endemic in wild turkeys</w:t>
      </w:r>
    </w:p>
    <w:p w14:paraId="4DA757F8" w14:textId="77777777" w:rsidR="009D47E3" w:rsidRDefault="009D47E3" w:rsidP="009D47E3">
      <w:pPr>
        <w:numPr>
          <w:ilvl w:val="0"/>
          <w:numId w:val="28"/>
        </w:numPr>
        <w:spacing w:line="276" w:lineRule="auto"/>
      </w:pPr>
      <w:r>
        <w:t>LPDV causes internal and cutaneous tumors</w:t>
      </w:r>
    </w:p>
    <w:p w14:paraId="27E6A6CD" w14:textId="77777777" w:rsidR="009D47E3" w:rsidRDefault="009D47E3" w:rsidP="009D47E3">
      <w:pPr>
        <w:numPr>
          <w:ilvl w:val="1"/>
          <w:numId w:val="28"/>
        </w:numPr>
        <w:spacing w:line="276" w:lineRule="auto"/>
      </w:pPr>
      <w:r>
        <w:t>Mass mortalities in domestic flocks</w:t>
      </w:r>
    </w:p>
    <w:p w14:paraId="5699DAEA" w14:textId="77777777" w:rsidR="009D47E3" w:rsidRDefault="009D47E3" w:rsidP="009D47E3">
      <w:pPr>
        <w:numPr>
          <w:ilvl w:val="1"/>
          <w:numId w:val="28"/>
        </w:numPr>
        <w:spacing w:line="276" w:lineRule="auto"/>
      </w:pPr>
      <w:r>
        <w:t>Rarely fatal in wild turkeys</w:t>
      </w:r>
    </w:p>
    <w:p w14:paraId="6770380B" w14:textId="77777777" w:rsidR="009D47E3" w:rsidRDefault="009D47E3" w:rsidP="009D47E3">
      <w:pPr>
        <w:numPr>
          <w:ilvl w:val="0"/>
          <w:numId w:val="28"/>
        </w:numPr>
        <w:spacing w:line="276" w:lineRule="auto"/>
      </w:pPr>
      <w:r>
        <w:t>Transmission: horizontal +/- vertical (seen in other retroviruses)</w:t>
      </w:r>
    </w:p>
    <w:p w14:paraId="5722F38F" w14:textId="77777777" w:rsidR="009D47E3" w:rsidRDefault="009D47E3" w:rsidP="009D47E3">
      <w:pPr>
        <w:numPr>
          <w:ilvl w:val="0"/>
          <w:numId w:val="28"/>
        </w:numPr>
        <w:spacing w:line="276" w:lineRule="auto"/>
      </w:pPr>
      <w:r>
        <w:t>No vaccine available</w:t>
      </w:r>
    </w:p>
    <w:p w14:paraId="72E68E90" w14:textId="77777777" w:rsidR="009D47E3" w:rsidRDefault="009D47E3" w:rsidP="009D47E3"/>
    <w:p w14:paraId="11F80D72" w14:textId="77777777" w:rsidR="009D47E3" w:rsidRDefault="009D47E3" w:rsidP="009D47E3">
      <w:r>
        <w:t>Key Points:</w:t>
      </w:r>
    </w:p>
    <w:p w14:paraId="74288DE0" w14:textId="77777777" w:rsidR="009D47E3" w:rsidRDefault="009D47E3" w:rsidP="009D47E3">
      <w:pPr>
        <w:numPr>
          <w:ilvl w:val="0"/>
          <w:numId w:val="24"/>
        </w:numPr>
        <w:spacing w:line="276" w:lineRule="auto"/>
      </w:pPr>
      <w:r>
        <w:t>Overall prevalence of LPDV in wild turkeys = 55%</w:t>
      </w:r>
    </w:p>
    <w:p w14:paraId="52D7C4CF" w14:textId="77777777" w:rsidR="009D47E3" w:rsidRDefault="009D47E3" w:rsidP="009D47E3">
      <w:pPr>
        <w:numPr>
          <w:ilvl w:val="1"/>
          <w:numId w:val="24"/>
        </w:numPr>
        <w:spacing w:line="276" w:lineRule="auto"/>
      </w:pPr>
      <w:r>
        <w:t>Females &gt; males</w:t>
      </w:r>
    </w:p>
    <w:p w14:paraId="3AA60B8C" w14:textId="77777777" w:rsidR="009D47E3" w:rsidRDefault="009D47E3" w:rsidP="009D47E3">
      <w:pPr>
        <w:numPr>
          <w:ilvl w:val="1"/>
          <w:numId w:val="24"/>
        </w:numPr>
        <w:spacing w:line="276" w:lineRule="auto"/>
      </w:pPr>
      <w:r>
        <w:t>Older &gt; juveniles</w:t>
      </w:r>
    </w:p>
    <w:p w14:paraId="0F15C53E" w14:textId="77777777" w:rsidR="009D47E3" w:rsidRDefault="009D47E3" w:rsidP="009D47E3">
      <w:pPr>
        <w:numPr>
          <w:ilvl w:val="1"/>
          <w:numId w:val="24"/>
        </w:numPr>
        <w:spacing w:line="276" w:lineRule="auto"/>
      </w:pPr>
      <w:r>
        <w:t xml:space="preserve">Increased with increased </w:t>
      </w:r>
      <w:proofErr w:type="spellStart"/>
      <w:r>
        <w:t>agriculture:forest</w:t>
      </w:r>
      <w:proofErr w:type="spellEnd"/>
    </w:p>
    <w:p w14:paraId="513C84A9" w14:textId="77777777" w:rsidR="009D47E3" w:rsidRDefault="009D47E3" w:rsidP="009D47E3">
      <w:pPr>
        <w:numPr>
          <w:ilvl w:val="0"/>
          <w:numId w:val="24"/>
        </w:numPr>
        <w:spacing w:line="276" w:lineRule="auto"/>
      </w:pPr>
      <w:r>
        <w:t>Prevent LPDV with adequate fencing around farms in areas of high prevalence</w:t>
      </w:r>
    </w:p>
    <w:p w14:paraId="19BA1685" w14:textId="77777777" w:rsidR="009D47E3" w:rsidRDefault="009D47E3" w:rsidP="009D47E3">
      <w:pPr>
        <w:numPr>
          <w:ilvl w:val="0"/>
          <w:numId w:val="27"/>
        </w:numPr>
        <w:spacing w:line="276" w:lineRule="auto"/>
      </w:pPr>
      <w:r>
        <w:t xml:space="preserve">Uncertain if translocation affected distribution of the virus. </w:t>
      </w:r>
    </w:p>
    <w:p w14:paraId="12FEBEF7" w14:textId="77777777" w:rsidR="009D47E3" w:rsidRDefault="009D47E3" w:rsidP="009D47E3">
      <w:pPr>
        <w:rPr>
          <w:b/>
        </w:rPr>
      </w:pPr>
    </w:p>
    <w:p w14:paraId="51F0CA9E" w14:textId="77777777" w:rsidR="009D47E3" w:rsidRDefault="009D47E3" w:rsidP="009D47E3">
      <w:r>
        <w:rPr>
          <w:b/>
        </w:rPr>
        <w:t>Conclusions:</w:t>
      </w:r>
      <w:r>
        <w:t xml:space="preserve"> Lymphoproliferative disease virus is endemic in wild turkeys in New York.</w:t>
      </w:r>
    </w:p>
    <w:p w14:paraId="1D99F4C7" w14:textId="77777777" w:rsidR="009D47E3" w:rsidRDefault="009D47E3" w:rsidP="009D47E3"/>
    <w:p w14:paraId="365046EB" w14:textId="77777777" w:rsidR="009D47E3" w:rsidRDefault="009D47E3" w:rsidP="009D47E3"/>
    <w:p w14:paraId="40BD69EE" w14:textId="77777777" w:rsidR="009D47E3" w:rsidRDefault="009D47E3" w:rsidP="009D47E3"/>
    <w:p w14:paraId="3D95B105" w14:textId="77777777" w:rsidR="009D47E3" w:rsidRDefault="009D47E3" w:rsidP="009D47E3">
      <w:pPr>
        <w:jc w:val="center"/>
        <w:rPr>
          <w:b/>
        </w:rPr>
      </w:pPr>
      <w:r>
        <w:lastRenderedPageBreak/>
        <w:br w:type="page"/>
      </w:r>
    </w:p>
    <w:p w14:paraId="32B4D353" w14:textId="77777777" w:rsidR="009D47E3" w:rsidRDefault="009D47E3" w:rsidP="009D47E3">
      <w:pPr>
        <w:jc w:val="center"/>
        <w:rPr>
          <w:b/>
        </w:rPr>
      </w:pPr>
      <w:r>
        <w:rPr>
          <w:b/>
        </w:rPr>
        <w:lastRenderedPageBreak/>
        <w:t>Detection of lymphoproliferative disease virus in Canada in a survey for viruses in Ontario wild turkeys (</w:t>
      </w:r>
      <w:proofErr w:type="spellStart"/>
      <w:r>
        <w:rPr>
          <w:b/>
        </w:rPr>
        <w:t>Meleagris</w:t>
      </w:r>
      <w:proofErr w:type="spellEnd"/>
      <w:r>
        <w:rPr>
          <w:b/>
        </w:rPr>
        <w:t xml:space="preserve"> </w:t>
      </w:r>
      <w:proofErr w:type="spellStart"/>
      <w:r>
        <w:rPr>
          <w:b/>
        </w:rPr>
        <w:t>gallopavo</w:t>
      </w:r>
      <w:proofErr w:type="spellEnd"/>
      <w:r>
        <w:rPr>
          <w:b/>
        </w:rPr>
        <w:t>).</w:t>
      </w:r>
    </w:p>
    <w:p w14:paraId="5E1BEE11" w14:textId="77777777" w:rsidR="009D47E3" w:rsidRDefault="009D47E3" w:rsidP="009D47E3">
      <w:pPr>
        <w:jc w:val="center"/>
      </w:pPr>
      <w:r>
        <w:t xml:space="preserve">MacDonald AM, Jardine CM, Bowman J, </w:t>
      </w:r>
      <w:proofErr w:type="spellStart"/>
      <w:r>
        <w:t>Susta</w:t>
      </w:r>
      <w:proofErr w:type="spellEnd"/>
      <w:r>
        <w:t xml:space="preserve"> L, Nemeth NM. </w:t>
      </w:r>
    </w:p>
    <w:p w14:paraId="7088F6FD" w14:textId="77777777" w:rsidR="009D47E3" w:rsidRDefault="009D47E3" w:rsidP="009D47E3">
      <w:pPr>
        <w:jc w:val="center"/>
      </w:pPr>
      <w:r>
        <w:t>Journal of wildlife diseases. 2019 Jan;55(1):113-22.</w:t>
      </w:r>
    </w:p>
    <w:p w14:paraId="51782891" w14:textId="77777777" w:rsidR="009D47E3" w:rsidRDefault="009D47E3" w:rsidP="009D47E3"/>
    <w:p w14:paraId="09B928CF" w14:textId="77777777" w:rsidR="009D47E3" w:rsidRDefault="009D47E3" w:rsidP="009D47E3">
      <w:r>
        <w:rPr>
          <w:b/>
        </w:rPr>
        <w:t>Taxonomy:</w:t>
      </w:r>
      <w:r>
        <w:t xml:space="preserve"> </w:t>
      </w:r>
      <w:proofErr w:type="spellStart"/>
      <w:r>
        <w:t>Galliformes</w:t>
      </w:r>
      <w:proofErr w:type="spellEnd"/>
      <w:r>
        <w:t xml:space="preserve"> → </w:t>
      </w:r>
      <w:proofErr w:type="spellStart"/>
      <w:r>
        <w:t>Phasianidae</w:t>
      </w:r>
      <w:proofErr w:type="spellEnd"/>
    </w:p>
    <w:p w14:paraId="1F5F306B" w14:textId="77777777" w:rsidR="009D47E3" w:rsidRDefault="009D47E3" w:rsidP="009D47E3">
      <w:r>
        <w:rPr>
          <w:b/>
        </w:rPr>
        <w:t>Abstract:</w:t>
      </w:r>
      <w:r>
        <w:t xml:space="preserve"> The successful reintroduction of Wild Turkeys (</w:t>
      </w:r>
      <w:proofErr w:type="spellStart"/>
      <w:r>
        <w:t>Meleagris</w:t>
      </w:r>
      <w:proofErr w:type="spellEnd"/>
      <w:r>
        <w:t xml:space="preserve"> </w:t>
      </w:r>
      <w:proofErr w:type="spellStart"/>
      <w:r>
        <w:t>gallopavo</w:t>
      </w:r>
      <w:proofErr w:type="spellEnd"/>
      <w:r>
        <w:t>) to Ontario, Canada, has led to established populations in southern portions of the province and currently allows for biannual hunting seasons. These populations geographically overlap Domestic Turkey farms, an important sector of the provincial agri-food industry. Potential pathogen transmission between Wild Turkeys and Domestic Turkeys (</w:t>
      </w:r>
      <w:proofErr w:type="spellStart"/>
      <w:r>
        <w:t>Meleagris</w:t>
      </w:r>
      <w:proofErr w:type="spellEnd"/>
      <w:r>
        <w:t xml:space="preserve"> </w:t>
      </w:r>
      <w:proofErr w:type="spellStart"/>
      <w:r>
        <w:t>gallopavo</w:t>
      </w:r>
      <w:proofErr w:type="spellEnd"/>
      <w:r>
        <w:t xml:space="preserve">) is a concern, because they are susceptible to infection with many of the same pathogens and have direct and indirect contact in outdoor or open farm settings and contaminated environmental substrates. However, data concerning potential poultry pathogens in Wild Turkeys in Canada are scarce. Thus, we assessed the prevalence and geographic distribution of geographically relevant viruses in Ontario Wild Turkeys. </w:t>
      </w:r>
      <w:r>
        <w:rPr>
          <w:u w:val="single"/>
        </w:rPr>
        <w:t xml:space="preserve">Oropharyngeal and cloacal swabs were tested for avian influenza viruses (AIV) by real-time reverse transcriptase (RT)-PCR (n=207), pooled tissues for lymphoproliferative disease virus (LPDV; n=183) and </w:t>
      </w:r>
      <w:proofErr w:type="spellStart"/>
      <w:r>
        <w:rPr>
          <w:u w:val="single"/>
        </w:rPr>
        <w:t>reticuloendotheliosis</w:t>
      </w:r>
      <w:proofErr w:type="spellEnd"/>
      <w:r>
        <w:rPr>
          <w:u w:val="single"/>
        </w:rPr>
        <w:t xml:space="preserve"> virus (n=119) by PCR, and gross skin lesions by real-time RT-PCR for avian poxvirus (n=8).</w:t>
      </w:r>
      <w:r>
        <w:t xml:space="preserve"> We sequenced a fragment of the gag polyprotein (p31) gene of LPDV on a subset (n=10) of LPDV-positive samples for phylogenetic analysis and tested additional upland game bird species (n=39) and domestic fowl for LPDV (n=17). To the best of our knowledge, we document the first detection of LPDV in Wild Turkeys in Canada, with a prevalence of 65% (119/183). Phylogenetic analysis revealed that LPDV sequences from Ontario were genetically similar to other North American strains and did not group into separate clades. </w:t>
      </w:r>
      <w:proofErr w:type="spellStart"/>
      <w:r>
        <w:t>Reticuloendotheliosis</w:t>
      </w:r>
      <w:proofErr w:type="spellEnd"/>
      <w:r>
        <w:t xml:space="preserve"> virus was detected in 4% (5/119) of LPDV-positive Wild Turkeys. Grossly evident skin lesions from five Wild Turkeys tested positive for poxvirus, and all turkeys tested negative for AIV. This study provides evidence of LPDV circulation in Canada and provides a baseline for comparison with future Wild Turkey pathogen surveillance and monitoring in Ontario and elsewhere.</w:t>
      </w:r>
    </w:p>
    <w:p w14:paraId="21D13A96" w14:textId="77777777" w:rsidR="009D47E3" w:rsidRDefault="009D47E3" w:rsidP="009D47E3"/>
    <w:p w14:paraId="72C14B6E" w14:textId="77777777" w:rsidR="009D47E3" w:rsidRDefault="009D47E3" w:rsidP="009D47E3">
      <w:r>
        <w:rPr>
          <w:b/>
        </w:rPr>
        <w:t>Background:</w:t>
      </w:r>
    </w:p>
    <w:p w14:paraId="7C77AAFA" w14:textId="77777777" w:rsidR="009D47E3" w:rsidRDefault="009D47E3" w:rsidP="009D47E3">
      <w:pPr>
        <w:numPr>
          <w:ilvl w:val="0"/>
          <w:numId w:val="25"/>
        </w:numPr>
        <w:spacing w:line="276" w:lineRule="auto"/>
      </w:pPr>
      <w:r>
        <w:t>Lymphoproliferative disease virus = oncogenic virus in wild and domestic turkeys</w:t>
      </w:r>
    </w:p>
    <w:p w14:paraId="15E727F1" w14:textId="77777777" w:rsidR="009D47E3" w:rsidRDefault="009D47E3" w:rsidP="009D47E3">
      <w:pPr>
        <w:numPr>
          <w:ilvl w:val="1"/>
          <w:numId w:val="25"/>
        </w:numPr>
        <w:spacing w:line="276" w:lineRule="auto"/>
      </w:pPr>
      <w:r>
        <w:t>Endemic in wild turkeys → subclinical disease</w:t>
      </w:r>
    </w:p>
    <w:p w14:paraId="5FF40A69" w14:textId="77777777" w:rsidR="009D47E3" w:rsidRDefault="009D47E3" w:rsidP="009D47E3">
      <w:pPr>
        <w:numPr>
          <w:ilvl w:val="0"/>
          <w:numId w:val="25"/>
        </w:numPr>
        <w:spacing w:line="276" w:lineRule="auto"/>
      </w:pPr>
      <w:r>
        <w:t xml:space="preserve">Avian influenza = </w:t>
      </w:r>
      <w:proofErr w:type="spellStart"/>
      <w:r>
        <w:t>orthomyxovirus</w:t>
      </w:r>
      <w:proofErr w:type="spellEnd"/>
      <w:r>
        <w:t xml:space="preserve"> that is maintained in aquatic migratory birds</w:t>
      </w:r>
    </w:p>
    <w:p w14:paraId="30405163" w14:textId="77777777" w:rsidR="009D47E3" w:rsidRDefault="009D47E3" w:rsidP="009D47E3">
      <w:pPr>
        <w:numPr>
          <w:ilvl w:val="0"/>
          <w:numId w:val="25"/>
        </w:numPr>
        <w:spacing w:line="276" w:lineRule="auto"/>
      </w:pPr>
      <w:r>
        <w:t>Avian poxvirus is spread through direct contact or arthropod vectors</w:t>
      </w:r>
    </w:p>
    <w:p w14:paraId="2E7F0461" w14:textId="77777777" w:rsidR="009D47E3" w:rsidRDefault="009D47E3" w:rsidP="009D47E3"/>
    <w:p w14:paraId="59D7C6AB" w14:textId="77777777" w:rsidR="009D47E3" w:rsidRDefault="009D47E3" w:rsidP="009D47E3">
      <w:r>
        <w:rPr>
          <w:b/>
        </w:rPr>
        <w:t>Key Points:</w:t>
      </w:r>
    </w:p>
    <w:p w14:paraId="45ED6843" w14:textId="77777777" w:rsidR="009D47E3" w:rsidRDefault="009D47E3" w:rsidP="009D47E3">
      <w:pPr>
        <w:numPr>
          <w:ilvl w:val="0"/>
          <w:numId w:val="26"/>
        </w:numPr>
        <w:spacing w:line="276" w:lineRule="auto"/>
      </w:pPr>
      <w:r>
        <w:t>LPDV was common (65% prevalence) in wild turkeys</w:t>
      </w:r>
    </w:p>
    <w:p w14:paraId="3FC59986" w14:textId="77777777" w:rsidR="009D47E3" w:rsidRDefault="009D47E3" w:rsidP="009D47E3">
      <w:pPr>
        <w:numPr>
          <w:ilvl w:val="1"/>
          <w:numId w:val="26"/>
        </w:numPr>
        <w:spacing w:line="276" w:lineRule="auto"/>
      </w:pPr>
      <w:r>
        <w:t>Males &gt; females</w:t>
      </w:r>
    </w:p>
    <w:p w14:paraId="1A9F7296" w14:textId="77777777" w:rsidR="009D47E3" w:rsidRDefault="009D47E3" w:rsidP="009D47E3">
      <w:pPr>
        <w:numPr>
          <w:ilvl w:val="1"/>
          <w:numId w:val="26"/>
        </w:numPr>
        <w:spacing w:line="276" w:lineRule="auto"/>
      </w:pPr>
      <w:r>
        <w:t>Strains genetically similar to other North American strains and not Old World strains</w:t>
      </w:r>
    </w:p>
    <w:p w14:paraId="71FBB437" w14:textId="77777777" w:rsidR="009D47E3" w:rsidRDefault="009D47E3" w:rsidP="009D47E3">
      <w:pPr>
        <w:numPr>
          <w:ilvl w:val="1"/>
          <w:numId w:val="26"/>
        </w:numPr>
        <w:spacing w:line="276" w:lineRule="auto"/>
      </w:pPr>
      <w:r>
        <w:t>No LPDV in other bird species tested</w:t>
      </w:r>
    </w:p>
    <w:p w14:paraId="603D8602" w14:textId="77777777" w:rsidR="009D47E3" w:rsidRDefault="009D47E3" w:rsidP="009D47E3">
      <w:pPr>
        <w:numPr>
          <w:ilvl w:val="0"/>
          <w:numId w:val="26"/>
        </w:numPr>
        <w:spacing w:line="276" w:lineRule="auto"/>
      </w:pPr>
      <w:r>
        <w:t>Wild turkeys with proliferative skin lesions were likely to test positive for avian poxvirus</w:t>
      </w:r>
    </w:p>
    <w:p w14:paraId="334AE773" w14:textId="77777777" w:rsidR="009D47E3" w:rsidRDefault="009D47E3" w:rsidP="009D47E3">
      <w:pPr>
        <w:numPr>
          <w:ilvl w:val="0"/>
          <w:numId w:val="26"/>
        </w:numPr>
        <w:spacing w:line="276" w:lineRule="auto"/>
      </w:pPr>
      <w:r>
        <w:t>Few cases of reticuloendothelial virus</w:t>
      </w:r>
    </w:p>
    <w:p w14:paraId="5B9DEFC2" w14:textId="77777777" w:rsidR="009D47E3" w:rsidRDefault="009D47E3" w:rsidP="009D47E3">
      <w:pPr>
        <w:numPr>
          <w:ilvl w:val="0"/>
          <w:numId w:val="26"/>
        </w:numPr>
        <w:spacing w:line="276" w:lineRule="auto"/>
      </w:pPr>
      <w:r>
        <w:t>No cases of avian influenza</w:t>
      </w:r>
    </w:p>
    <w:p w14:paraId="5503BC2B" w14:textId="77777777" w:rsidR="009D47E3" w:rsidRDefault="009D47E3" w:rsidP="009D47E3"/>
    <w:p w14:paraId="0B569D88" w14:textId="77777777" w:rsidR="009D47E3" w:rsidRDefault="009D47E3" w:rsidP="009D47E3">
      <w:r>
        <w:rPr>
          <w:b/>
        </w:rPr>
        <w:t>Conclusions</w:t>
      </w:r>
      <w:r>
        <w:t xml:space="preserve">: </w:t>
      </w:r>
      <w:r>
        <w:rPr>
          <w:b/>
        </w:rPr>
        <w:t xml:space="preserve"> </w:t>
      </w:r>
      <w:r>
        <w:t>Wild turkeys in Canada have a high prevalence of lymphoproliferative disease virus.</w:t>
      </w:r>
    </w:p>
    <w:p w14:paraId="14E63111" w14:textId="77777777" w:rsidR="009D47E3" w:rsidRDefault="009D47E3" w:rsidP="009D47E3"/>
    <w:p w14:paraId="5DF517AA" w14:textId="77777777" w:rsidR="009D47E3" w:rsidRDefault="009D47E3" w:rsidP="009D47E3"/>
    <w:p w14:paraId="1D056260" w14:textId="77777777" w:rsidR="009D47E3" w:rsidRPr="00EC45DF" w:rsidRDefault="009D47E3">
      <w:bookmarkStart w:id="2" w:name="_GoBack"/>
      <w:bookmarkEnd w:id="2"/>
    </w:p>
    <w:sectPr w:rsidR="009D47E3" w:rsidRPr="00EC45DF" w:rsidSect="00EC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_°ßE__cE___çEcE___çE_°ßEcEcE___"/>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6F1"/>
    <w:multiLevelType w:val="multilevel"/>
    <w:tmpl w:val="D34C8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33146"/>
    <w:multiLevelType w:val="multilevel"/>
    <w:tmpl w:val="FEBE4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30F63"/>
    <w:multiLevelType w:val="multilevel"/>
    <w:tmpl w:val="E6EA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C001F"/>
    <w:multiLevelType w:val="multilevel"/>
    <w:tmpl w:val="A048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51824"/>
    <w:multiLevelType w:val="multilevel"/>
    <w:tmpl w:val="92228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71C5E"/>
    <w:multiLevelType w:val="multilevel"/>
    <w:tmpl w:val="D250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D0333"/>
    <w:multiLevelType w:val="multilevel"/>
    <w:tmpl w:val="DB90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A1BB8"/>
    <w:multiLevelType w:val="multilevel"/>
    <w:tmpl w:val="186C4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6677C"/>
    <w:multiLevelType w:val="multilevel"/>
    <w:tmpl w:val="AAC85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7B7E2B"/>
    <w:multiLevelType w:val="multilevel"/>
    <w:tmpl w:val="0A9C4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C33154"/>
    <w:multiLevelType w:val="multilevel"/>
    <w:tmpl w:val="2314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378A5"/>
    <w:multiLevelType w:val="hybridMultilevel"/>
    <w:tmpl w:val="437C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9409A"/>
    <w:multiLevelType w:val="multilevel"/>
    <w:tmpl w:val="49F48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F9215D"/>
    <w:multiLevelType w:val="multilevel"/>
    <w:tmpl w:val="287A4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A93A45"/>
    <w:multiLevelType w:val="multilevel"/>
    <w:tmpl w:val="42B6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DF7C1A"/>
    <w:multiLevelType w:val="multilevel"/>
    <w:tmpl w:val="7BDE4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020335"/>
    <w:multiLevelType w:val="multilevel"/>
    <w:tmpl w:val="80D2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73BBA"/>
    <w:multiLevelType w:val="multilevel"/>
    <w:tmpl w:val="3A985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D6EB3"/>
    <w:multiLevelType w:val="multilevel"/>
    <w:tmpl w:val="40A20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E533BC"/>
    <w:multiLevelType w:val="multilevel"/>
    <w:tmpl w:val="E3FA8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A960FE"/>
    <w:multiLevelType w:val="multilevel"/>
    <w:tmpl w:val="87A4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10"/>
  </w:num>
  <w:num w:numId="4">
    <w:abstractNumId w:val="14"/>
  </w:num>
  <w:num w:numId="5">
    <w:abstractNumId w:val="14"/>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3"/>
  </w:num>
  <w:num w:numId="8">
    <w:abstractNumId w:val="9"/>
  </w:num>
  <w:num w:numId="9">
    <w:abstractNumId w:val="8"/>
  </w:num>
  <w:num w:numId="10">
    <w:abstractNumId w:val="15"/>
  </w:num>
  <w:num w:numId="11">
    <w:abstractNumId w:val="19"/>
  </w:num>
  <w:num w:numId="12">
    <w:abstractNumId w:val="18"/>
  </w:num>
  <w:num w:numId="13">
    <w:abstractNumId w:val="7"/>
  </w:num>
  <w:num w:numId="14">
    <w:abstractNumId w:val="7"/>
    <w:lvlOverride w:ilvl="1">
      <w:lvl w:ilvl="1">
        <w:numFmt w:val="bullet"/>
        <w:lvlText w:val=""/>
        <w:lvlJc w:val="left"/>
        <w:pPr>
          <w:tabs>
            <w:tab w:val="num" w:pos="1440"/>
          </w:tabs>
          <w:ind w:left="1440" w:hanging="360"/>
        </w:pPr>
        <w:rPr>
          <w:rFonts w:ascii="Symbol" w:hAnsi="Symbol" w:hint="default"/>
          <w:sz w:val="20"/>
        </w:rPr>
      </w:lvl>
    </w:lvlOverride>
  </w:num>
  <w:num w:numId="15">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16"/>
  </w:num>
  <w:num w:numId="17">
    <w:abstractNumId w:val="20"/>
  </w:num>
  <w:num w:numId="18">
    <w:abstractNumId w:val="20"/>
    <w:lvlOverride w:ilvl="1">
      <w:lvl w:ilvl="1">
        <w:numFmt w:val="bullet"/>
        <w:lvlText w:val=""/>
        <w:lvlJc w:val="left"/>
        <w:pPr>
          <w:tabs>
            <w:tab w:val="num" w:pos="1440"/>
          </w:tabs>
          <w:ind w:left="1440" w:hanging="360"/>
        </w:pPr>
        <w:rPr>
          <w:rFonts w:ascii="Symbol" w:hAnsi="Symbol" w:hint="default"/>
          <w:sz w:val="20"/>
        </w:rPr>
      </w:lvl>
    </w:lvlOverride>
  </w:num>
  <w:num w:numId="19">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17"/>
  </w:num>
  <w:num w:numId="22">
    <w:abstractNumId w:val="5"/>
  </w:num>
  <w:num w:numId="23">
    <w:abstractNumId w:val="11"/>
  </w:num>
  <w:num w:numId="24">
    <w:abstractNumId w:val="2"/>
  </w:num>
  <w:num w:numId="25">
    <w:abstractNumId w:val="12"/>
  </w:num>
  <w:num w:numId="26">
    <w:abstractNumId w:val="4"/>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53"/>
    <w:rsid w:val="000A2767"/>
    <w:rsid w:val="005E19C1"/>
    <w:rsid w:val="007365D4"/>
    <w:rsid w:val="00783E53"/>
    <w:rsid w:val="009D47E3"/>
    <w:rsid w:val="00E40DE3"/>
    <w:rsid w:val="00EC45DF"/>
    <w:rsid w:val="00F5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DD04"/>
  <w15:chartTrackingRefBased/>
  <w15:docId w15:val="{F5F1F67D-C832-634E-BA45-B0A02362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5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5DF"/>
    <w:pPr>
      <w:spacing w:before="100" w:beforeAutospacing="1" w:after="100" w:afterAutospacing="1"/>
    </w:pPr>
  </w:style>
  <w:style w:type="paragraph" w:styleId="ListParagraph">
    <w:name w:val="List Paragraph"/>
    <w:basedOn w:val="Normal"/>
    <w:uiPriority w:val="34"/>
    <w:qFormat/>
    <w:rsid w:val="009D47E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2588">
      <w:bodyDiv w:val="1"/>
      <w:marLeft w:val="0"/>
      <w:marRight w:val="0"/>
      <w:marTop w:val="0"/>
      <w:marBottom w:val="0"/>
      <w:divBdr>
        <w:top w:val="none" w:sz="0" w:space="0" w:color="auto"/>
        <w:left w:val="none" w:sz="0" w:space="0" w:color="auto"/>
        <w:bottom w:val="none" w:sz="0" w:space="0" w:color="auto"/>
        <w:right w:val="none" w:sz="0" w:space="0" w:color="auto"/>
      </w:divBdr>
    </w:div>
    <w:div w:id="4800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one.org/search?author=Franz_Kronthal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one.org/search?author=Anna_Schmitz" TargetMode="External"/><Relationship Id="rId12" Type="http://schemas.openxmlformats.org/officeDocument/2006/relationships/hyperlink" Target="https://doi.org/10.1638/2014-012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ioone.org/search?author=R%C3%BCdiger_Korbel" TargetMode="External"/><Relationship Id="rId5" Type="http://schemas.openxmlformats.org/officeDocument/2006/relationships/image" Target="media/image1.png"/><Relationship Id="rId10" Type="http://schemas.openxmlformats.org/officeDocument/2006/relationships/hyperlink" Target="https://bioone.org/search?author=Monika_Rinder" TargetMode="External"/><Relationship Id="rId4" Type="http://schemas.openxmlformats.org/officeDocument/2006/relationships/webSettings" Target="webSettings.xml"/><Relationship Id="rId9" Type="http://schemas.openxmlformats.org/officeDocument/2006/relationships/hyperlink" Target="https://bioone.org/search?author=Katrin_Ste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Hepps Keeney</dc:creator>
  <cp:keywords/>
  <dc:description/>
  <cp:lastModifiedBy>Tara Myers Harrison</cp:lastModifiedBy>
  <cp:revision>2</cp:revision>
  <dcterms:created xsi:type="dcterms:W3CDTF">2021-04-01T14:41:00Z</dcterms:created>
  <dcterms:modified xsi:type="dcterms:W3CDTF">2021-04-01T14:41:00Z</dcterms:modified>
</cp:coreProperties>
</file>