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FE15" w14:textId="77777777" w:rsidR="009E2835" w:rsidRPr="00C367AC" w:rsidRDefault="009E2835" w:rsidP="009E2835">
      <w:pPr>
        <w:rPr>
          <w:rFonts w:eastAsia="Times New Roman"/>
          <w:b/>
        </w:rPr>
      </w:pPr>
      <w:r w:rsidRPr="00C367AC">
        <w:rPr>
          <w:rFonts w:eastAsia="Times New Roman"/>
          <w:b/>
        </w:rPr>
        <w:t xml:space="preserve">Stacy, B. A., Chapman, P. A., Stockdale-Walden, H., Work, T. M., </w:t>
      </w:r>
      <w:proofErr w:type="spellStart"/>
      <w:r w:rsidRPr="00C367AC">
        <w:rPr>
          <w:rFonts w:eastAsia="Times New Roman"/>
          <w:b/>
        </w:rPr>
        <w:t>Dagenais</w:t>
      </w:r>
      <w:proofErr w:type="spellEnd"/>
      <w:r w:rsidRPr="00C367AC">
        <w:rPr>
          <w:rFonts w:eastAsia="Times New Roman"/>
          <w:b/>
        </w:rPr>
        <w:t xml:space="preserve">, J., Foley, A. M., ... &amp; Rodriguez, M. (2019). </w:t>
      </w:r>
      <w:proofErr w:type="spellStart"/>
      <w:r w:rsidRPr="00C367AC">
        <w:rPr>
          <w:rFonts w:eastAsia="Times New Roman"/>
          <w:b/>
        </w:rPr>
        <w:t>Caryospora</w:t>
      </w:r>
      <w:proofErr w:type="spellEnd"/>
      <w:r w:rsidRPr="00C367AC">
        <w:rPr>
          <w:rFonts w:eastAsia="Times New Roman"/>
          <w:b/>
        </w:rPr>
        <w:t>-like coccidia infecting green turtles (</w:t>
      </w:r>
      <w:proofErr w:type="spellStart"/>
      <w:r w:rsidRPr="00C367AC">
        <w:rPr>
          <w:rFonts w:eastAsia="Times New Roman"/>
          <w:b/>
        </w:rPr>
        <w:t>Chelonia</w:t>
      </w:r>
      <w:proofErr w:type="spellEnd"/>
      <w:r w:rsidRPr="00C367AC">
        <w:rPr>
          <w:rFonts w:eastAsia="Times New Roman"/>
          <w:b/>
        </w:rPr>
        <w:t xml:space="preserve"> </w:t>
      </w:r>
      <w:proofErr w:type="spellStart"/>
      <w:r w:rsidRPr="00C367AC">
        <w:rPr>
          <w:rFonts w:eastAsia="Times New Roman"/>
          <w:b/>
        </w:rPr>
        <w:t>mydas</w:t>
      </w:r>
      <w:proofErr w:type="spellEnd"/>
      <w:r w:rsidRPr="00C367AC">
        <w:rPr>
          <w:rFonts w:eastAsia="Times New Roman"/>
          <w:b/>
        </w:rPr>
        <w:t xml:space="preserve">): an emerging disease with evidence of interoceanic dissemination. </w:t>
      </w:r>
      <w:r w:rsidRPr="00C367AC">
        <w:rPr>
          <w:rFonts w:eastAsia="Times New Roman"/>
          <w:b/>
          <w:i/>
          <w:iCs/>
        </w:rPr>
        <w:t>Frontiers in veterinary science</w:t>
      </w:r>
      <w:r w:rsidRPr="00C367AC">
        <w:rPr>
          <w:rFonts w:eastAsia="Times New Roman"/>
          <w:b/>
        </w:rPr>
        <w:t xml:space="preserve">, </w:t>
      </w:r>
      <w:r w:rsidRPr="00C367AC">
        <w:rPr>
          <w:rFonts w:eastAsia="Times New Roman"/>
          <w:b/>
          <w:i/>
          <w:iCs/>
        </w:rPr>
        <w:t>6</w:t>
      </w:r>
      <w:r w:rsidRPr="00C367AC">
        <w:rPr>
          <w:rFonts w:eastAsia="Times New Roman"/>
          <w:b/>
        </w:rPr>
        <w:t>, 372.</w:t>
      </w:r>
    </w:p>
    <w:p w14:paraId="7645428B" w14:textId="77777777" w:rsidR="009E2835" w:rsidRDefault="009E2835" w:rsidP="009E2835"/>
    <w:p w14:paraId="5A16C34F" w14:textId="77777777" w:rsidR="009E2835" w:rsidRDefault="009E2835" w:rsidP="009E2835">
      <w:pPr>
        <w:rPr>
          <w:b/>
        </w:rPr>
      </w:pPr>
      <w:r>
        <w:t xml:space="preserve">Abstract: Protozoa morphologically consistent with </w:t>
      </w:r>
      <w:proofErr w:type="spellStart"/>
      <w:r>
        <w:rPr>
          <w:i/>
          <w:iCs/>
        </w:rPr>
        <w:t>Caryospora</w:t>
      </w:r>
      <w:proofErr w:type="spellEnd"/>
      <w:r>
        <w:t xml:space="preserve"> sp. are one of the few pathogens associated with episodic mass mortality events involving free-ranging sea turtles. Parasitism of green turtles (</w:t>
      </w:r>
      <w:proofErr w:type="spellStart"/>
      <w:r>
        <w:rPr>
          <w:i/>
          <w:iCs/>
        </w:rPr>
        <w:t>Chelonia</w:t>
      </w:r>
      <w:proofErr w:type="spellEnd"/>
      <w:r>
        <w:rPr>
          <w:i/>
          <w:iCs/>
        </w:rPr>
        <w:t xml:space="preserve"> </w:t>
      </w:r>
      <w:proofErr w:type="spellStart"/>
      <w:r>
        <w:rPr>
          <w:i/>
          <w:iCs/>
        </w:rPr>
        <w:t>mydas</w:t>
      </w:r>
      <w:proofErr w:type="spellEnd"/>
      <w:r>
        <w:t xml:space="preserve">) by these coccidia and associated mortality was first reported in </w:t>
      </w:r>
      <w:proofErr w:type="spellStart"/>
      <w:r>
        <w:t>maricultured</w:t>
      </w:r>
      <w:proofErr w:type="spellEnd"/>
      <w:r>
        <w:t xml:space="preserve"> turtles in the Caribbean during the 1970s. Years later, epizootics affecting wild green turtles in Australia occurred in 1991 and 2014. The first clinical cases of </w:t>
      </w:r>
      <w:proofErr w:type="spellStart"/>
      <w:r>
        <w:rPr>
          <w:i/>
          <w:iCs/>
        </w:rPr>
        <w:t>Caryospora</w:t>
      </w:r>
      <w:proofErr w:type="spellEnd"/>
      <w:r>
        <w:t xml:space="preserve">-like infections reported elsewhere in free-ranging turtles were from the southeastern US in 2012. Following these initial individual cases in this region, we documented an epizootic and mass mortality of green turtles along the Atlantic coast of southern Florida from November 2014 through April 2015 and continued to detect additional, sporadic cases in the southeastern US in subsequent years. No cases of </w:t>
      </w:r>
      <w:proofErr w:type="spellStart"/>
      <w:r>
        <w:t>coccidial</w:t>
      </w:r>
      <w:proofErr w:type="spellEnd"/>
      <w:r>
        <w:t xml:space="preserve"> disease were recorded in the southeastern US prior to 2012 despite clinical evaluation and necropsy of stranded sea turtles in this region since the 1980s, suggesting that the frequency of clinical coccidiosis has increased here. Moreover, we also recorded the first stranding associated with infection by a </w:t>
      </w:r>
      <w:proofErr w:type="spellStart"/>
      <w:r>
        <w:rPr>
          <w:i/>
          <w:iCs/>
        </w:rPr>
        <w:t>Caryospora</w:t>
      </w:r>
      <w:proofErr w:type="spellEnd"/>
      <w:r>
        <w:t xml:space="preserve">-like organism in Hawai'i in 2018. To further characterize the coccidia, we sequenced part of the 18S ribosomal and mitochondrial cytochrome oxidase I genes of coccidia collected from 62 green turtles found in the southeastern US and from one green turtle found in Hawai'i. We also sequenced the ribosomal internal transcribed spacer regions from selected cases and compared all results with those obtained from </w:t>
      </w:r>
      <w:proofErr w:type="spellStart"/>
      <w:r>
        <w:rPr>
          <w:i/>
          <w:iCs/>
        </w:rPr>
        <w:t>Caryospora</w:t>
      </w:r>
      <w:proofErr w:type="spellEnd"/>
      <w:r>
        <w:t xml:space="preserve">-like coccidia collected from green turtles found in Australia. </w:t>
      </w:r>
      <w:r w:rsidRPr="00C367AC">
        <w:rPr>
          <w:b/>
        </w:rPr>
        <w:t>Eight distinct genotypes were represented in green turtles from the southeastern US.</w:t>
      </w:r>
      <w:r>
        <w:t xml:space="preserve"> One genotype predominated and was identical to that of coccidia collected from the green turtle found in Hawai'i. We also found a coccidian genotype in green turtles from Florida and Australia with identical 18S and mitochondrial sequences, and only slight inter-regional differences in the internal transcribed spacer 2. We found no evidence of geographical structuring based on phylogenetic analysis. </w:t>
      </w:r>
      <w:r w:rsidRPr="00C367AC">
        <w:rPr>
          <w:b/>
        </w:rPr>
        <w:t>Low genetic variability among the coccidia found in green turtle populations with minimal natural connectivity suggests recent interoceanic dissemination of these parasites, which could pose a risk to sea turtle populations.</w:t>
      </w:r>
    </w:p>
    <w:p w14:paraId="364F8E6F" w14:textId="77777777" w:rsidR="005476E6" w:rsidRDefault="005476E6"/>
    <w:p w14:paraId="2517FEE9" w14:textId="77777777" w:rsidR="009E2835" w:rsidRDefault="009E2835" w:rsidP="009E2835">
      <w:pPr>
        <w:pStyle w:val="ListParagraph"/>
        <w:numPr>
          <w:ilvl w:val="0"/>
          <w:numId w:val="1"/>
        </w:numPr>
      </w:pPr>
      <w:r>
        <w:t>Question:</w:t>
      </w:r>
    </w:p>
    <w:p w14:paraId="249AE82B" w14:textId="77777777" w:rsidR="009E2835" w:rsidRDefault="009E2835" w:rsidP="009E2835">
      <w:pPr>
        <w:pStyle w:val="ListParagraph"/>
        <w:numPr>
          <w:ilvl w:val="1"/>
          <w:numId w:val="1"/>
        </w:numPr>
      </w:pPr>
      <w:r>
        <w:t>A juvenile green sea turtle presents dead on arrival in good body condition with no evidence of traumatic injury. Gross necropsy shows enterocolitis with watery enteric contents and diphtheritic membranes, most severe in the distal small intestines and colon. The following organisms is found on microscopic evaluation of feces. What is your diagnosis?</w:t>
      </w:r>
    </w:p>
    <w:p w14:paraId="65C983F3" w14:textId="77777777" w:rsidR="009E2835" w:rsidRDefault="009E2835" w:rsidP="009E2835">
      <w:pPr>
        <w:pStyle w:val="ListParagraph"/>
        <w:ind w:left="1440"/>
      </w:pPr>
      <w:r>
        <w:rPr>
          <w:noProof/>
        </w:rPr>
        <w:drawing>
          <wp:inline distT="0" distB="0" distL="0" distR="0" wp14:anchorId="3B11D328" wp14:editId="35DE7315">
            <wp:extent cx="2033905" cy="15314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0194" t="49629"/>
                    <a:stretch/>
                  </pic:blipFill>
                  <pic:spPr bwMode="auto">
                    <a:xfrm>
                      <a:off x="0" y="0"/>
                      <a:ext cx="2075095" cy="156246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1F1C665" wp14:editId="2354DB66">
            <wp:extent cx="1920240" cy="1517609"/>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0385" r="17820" b="29875"/>
                    <a:stretch/>
                  </pic:blipFill>
                  <pic:spPr bwMode="auto">
                    <a:xfrm>
                      <a:off x="0" y="0"/>
                      <a:ext cx="1922127" cy="1519101"/>
                    </a:xfrm>
                    <a:prstGeom prst="rect">
                      <a:avLst/>
                    </a:prstGeom>
                    <a:ln>
                      <a:noFill/>
                    </a:ln>
                    <a:extLst>
                      <a:ext uri="{53640926-AAD7-44D8-BBD7-CCE9431645EC}">
                        <a14:shadowObscured xmlns:a14="http://schemas.microsoft.com/office/drawing/2010/main"/>
                      </a:ext>
                    </a:extLst>
                  </pic:spPr>
                </pic:pic>
              </a:graphicData>
            </a:graphic>
          </wp:inline>
        </w:drawing>
      </w:r>
    </w:p>
    <w:p w14:paraId="7ED7E24E" w14:textId="6AD67DB1" w:rsidR="009E2835" w:rsidRPr="007D2D62" w:rsidRDefault="009E2835" w:rsidP="009E2835">
      <w:pPr>
        <w:pStyle w:val="ListParagraph"/>
        <w:numPr>
          <w:ilvl w:val="0"/>
          <w:numId w:val="1"/>
        </w:numPr>
      </w:pPr>
      <w:r>
        <w:lastRenderedPageBreak/>
        <w:t xml:space="preserve">Answer: Enteric coccidiosis – </w:t>
      </w:r>
      <w:proofErr w:type="spellStart"/>
      <w:r w:rsidRPr="009E2835">
        <w:rPr>
          <w:i/>
        </w:rPr>
        <w:t>Caryospora</w:t>
      </w:r>
      <w:proofErr w:type="spellEnd"/>
      <w:r w:rsidRPr="009E2835">
        <w:rPr>
          <w:i/>
        </w:rPr>
        <w:t xml:space="preserve"> </w:t>
      </w:r>
      <w:proofErr w:type="spellStart"/>
      <w:r w:rsidRPr="009E2835">
        <w:rPr>
          <w:i/>
        </w:rPr>
        <w:t>spp</w:t>
      </w:r>
      <w:proofErr w:type="spellEnd"/>
    </w:p>
    <w:p w14:paraId="41A0E7B6" w14:textId="59206EAF" w:rsidR="007D2D62" w:rsidRDefault="007D2D62" w:rsidP="007D2D62"/>
    <w:p w14:paraId="4C43224A" w14:textId="46874E3E" w:rsidR="007D2D62" w:rsidRDefault="007D2D62" w:rsidP="007D2D62"/>
    <w:p w14:paraId="342D3DFD" w14:textId="77777777" w:rsidR="007D2D62" w:rsidRDefault="007D2D62" w:rsidP="007D2D62">
      <w:r>
        <w:t>Q: What genus of coronaviruses have been shown to infect cetaceans?</w:t>
      </w:r>
    </w:p>
    <w:p w14:paraId="46AFF2BE" w14:textId="77777777" w:rsidR="007D2D62" w:rsidRDefault="007D2D62" w:rsidP="007D2D62"/>
    <w:p w14:paraId="67004913" w14:textId="77777777" w:rsidR="007D2D62" w:rsidRDefault="007D2D62" w:rsidP="007D2D62">
      <w:r>
        <w:t xml:space="preserve">A: </w:t>
      </w:r>
      <w:proofErr w:type="spellStart"/>
      <w:r>
        <w:t>Gammacoronavirus</w:t>
      </w:r>
      <w:proofErr w:type="spellEnd"/>
    </w:p>
    <w:p w14:paraId="4FD186CD" w14:textId="68A87DD5" w:rsidR="007D2D62" w:rsidRDefault="007D2D62" w:rsidP="007D2D62"/>
    <w:p w14:paraId="22F0418D" w14:textId="760F8AA6" w:rsidR="007D2D62" w:rsidRDefault="007D2D62" w:rsidP="007D2D62"/>
    <w:p w14:paraId="340AB715" w14:textId="77777777" w:rsidR="007D2D62" w:rsidRDefault="007D2D62" w:rsidP="007D2D62">
      <w:pPr>
        <w:jc w:val="center"/>
        <w:rPr>
          <w:b/>
        </w:rPr>
      </w:pPr>
      <w:r>
        <w:rPr>
          <w:b/>
          <w:i/>
        </w:rPr>
        <w:t xml:space="preserve">Lactococcus </w:t>
      </w:r>
      <w:proofErr w:type="spellStart"/>
      <w:r>
        <w:rPr>
          <w:b/>
          <w:i/>
        </w:rPr>
        <w:t>garvieae</w:t>
      </w:r>
      <w:proofErr w:type="spellEnd"/>
      <w:r>
        <w:rPr>
          <w:b/>
        </w:rPr>
        <w:t>: an emerging bacterial pathogen of fish</w:t>
      </w:r>
    </w:p>
    <w:p w14:paraId="1A1E7F7E" w14:textId="77777777" w:rsidR="007D2D62" w:rsidRDefault="007D2D62" w:rsidP="007D2D62">
      <w:pPr>
        <w:jc w:val="center"/>
      </w:pPr>
      <w:r>
        <w:t xml:space="preserve">CM </w:t>
      </w:r>
      <w:proofErr w:type="spellStart"/>
      <w:r>
        <w:t>Meyburgh</w:t>
      </w:r>
      <w:proofErr w:type="spellEnd"/>
      <w:r>
        <w:t>, RR Bragg, CE Boucher</w:t>
      </w:r>
    </w:p>
    <w:p w14:paraId="1F0DB69A" w14:textId="77777777" w:rsidR="007D2D62" w:rsidRDefault="007D2D62" w:rsidP="007D2D62">
      <w:pPr>
        <w:jc w:val="center"/>
      </w:pPr>
      <w:r>
        <w:t xml:space="preserve">Dis </w:t>
      </w:r>
      <w:proofErr w:type="spellStart"/>
      <w:r>
        <w:t>Aquat</w:t>
      </w:r>
      <w:proofErr w:type="spellEnd"/>
      <w:r>
        <w:t xml:space="preserve"> Organ. 2017 Feb 8;123(1):67-79.</w:t>
      </w:r>
    </w:p>
    <w:p w14:paraId="6C2303C4" w14:textId="77777777" w:rsidR="007D2D62" w:rsidRDefault="007D2D62" w:rsidP="007D2D62"/>
    <w:p w14:paraId="16545D88" w14:textId="77777777" w:rsidR="007D2D62" w:rsidRDefault="007D2D62" w:rsidP="007D2D62">
      <w:pPr>
        <w:rPr>
          <w:b/>
        </w:rPr>
      </w:pPr>
      <w:r>
        <w:rPr>
          <w:b/>
        </w:rPr>
        <w:t xml:space="preserve">What is an expected gross finding on necropsy of a fish with </w:t>
      </w:r>
      <w:r>
        <w:rPr>
          <w:b/>
          <w:i/>
        </w:rPr>
        <w:t xml:space="preserve">Lactococcus </w:t>
      </w:r>
      <w:proofErr w:type="spellStart"/>
      <w:r>
        <w:rPr>
          <w:b/>
          <w:i/>
        </w:rPr>
        <w:t>garvieae</w:t>
      </w:r>
      <w:proofErr w:type="spellEnd"/>
      <w:r>
        <w:rPr>
          <w:b/>
        </w:rPr>
        <w:t>?</w:t>
      </w:r>
    </w:p>
    <w:p w14:paraId="3D94F077" w14:textId="77777777" w:rsidR="007D2D62" w:rsidRDefault="007D2D62" w:rsidP="007D2D62">
      <w:pPr>
        <w:numPr>
          <w:ilvl w:val="0"/>
          <w:numId w:val="2"/>
        </w:numPr>
        <w:spacing w:line="276" w:lineRule="auto"/>
      </w:pPr>
      <w:r>
        <w:t>Hepatic abscesses</w:t>
      </w:r>
    </w:p>
    <w:p w14:paraId="15D9D8B4" w14:textId="77777777" w:rsidR="007D2D62" w:rsidRDefault="007D2D62" w:rsidP="007D2D62">
      <w:pPr>
        <w:numPr>
          <w:ilvl w:val="0"/>
          <w:numId w:val="2"/>
        </w:numPr>
        <w:spacing w:line="276" w:lineRule="auto"/>
      </w:pPr>
      <w:r>
        <w:t>Severe emaciation</w:t>
      </w:r>
    </w:p>
    <w:p w14:paraId="615B3234" w14:textId="77777777" w:rsidR="007D2D62" w:rsidRDefault="007D2D62" w:rsidP="007D2D62">
      <w:pPr>
        <w:numPr>
          <w:ilvl w:val="0"/>
          <w:numId w:val="2"/>
        </w:numPr>
        <w:spacing w:line="276" w:lineRule="auto"/>
        <w:rPr>
          <w:b/>
        </w:rPr>
      </w:pPr>
      <w:r>
        <w:rPr>
          <w:b/>
        </w:rPr>
        <w:t>Widespread hemorrhage</w:t>
      </w:r>
    </w:p>
    <w:p w14:paraId="02A1D34E" w14:textId="77777777" w:rsidR="007D2D62" w:rsidRDefault="007D2D62" w:rsidP="007D2D62">
      <w:pPr>
        <w:numPr>
          <w:ilvl w:val="0"/>
          <w:numId w:val="2"/>
        </w:numPr>
        <w:spacing w:line="276" w:lineRule="auto"/>
      </w:pPr>
      <w:r>
        <w:t>Pale gill and muscle</w:t>
      </w:r>
    </w:p>
    <w:p w14:paraId="153405B8" w14:textId="77777777" w:rsidR="007D2D62" w:rsidRDefault="007D2D62" w:rsidP="007D2D62">
      <w:pPr>
        <w:numPr>
          <w:ilvl w:val="0"/>
          <w:numId w:val="2"/>
        </w:numPr>
        <w:spacing w:line="276" w:lineRule="auto"/>
      </w:pPr>
      <w:r>
        <w:t>Gastrointestinal ulcers</w:t>
      </w:r>
    </w:p>
    <w:p w14:paraId="07CC2809" w14:textId="77777777" w:rsidR="007D2D62" w:rsidRDefault="007D2D62" w:rsidP="007D2D62"/>
    <w:p w14:paraId="5F85ECD1" w14:textId="77777777" w:rsidR="007D2D62" w:rsidRDefault="007D2D62" w:rsidP="007D2D62">
      <w:pPr>
        <w:rPr>
          <w:b/>
          <w:bCs/>
        </w:rPr>
      </w:pPr>
      <w:r>
        <w:rPr>
          <w:b/>
          <w:bCs/>
        </w:rPr>
        <w:t xml:space="preserve">Coelomic Fluid Evaluation in </w:t>
      </w:r>
      <w:proofErr w:type="spellStart"/>
      <w:r>
        <w:rPr>
          <w:b/>
          <w:bCs/>
        </w:rPr>
        <w:t>Pisaster</w:t>
      </w:r>
      <w:proofErr w:type="spellEnd"/>
      <w:r>
        <w:rPr>
          <w:b/>
          <w:bCs/>
        </w:rPr>
        <w:t xml:space="preserve"> </w:t>
      </w:r>
      <w:proofErr w:type="spellStart"/>
      <w:r>
        <w:rPr>
          <w:b/>
          <w:bCs/>
        </w:rPr>
        <w:t>ochraceus</w:t>
      </w:r>
      <w:proofErr w:type="spellEnd"/>
      <w:r>
        <w:rPr>
          <w:b/>
          <w:bCs/>
        </w:rPr>
        <w:t xml:space="preserve"> Affected by Sea Star Wasting Syndrome: Evidence of </w:t>
      </w:r>
      <w:proofErr w:type="spellStart"/>
      <w:r>
        <w:rPr>
          <w:b/>
          <w:bCs/>
        </w:rPr>
        <w:t>Osmodysregulation</w:t>
      </w:r>
      <w:proofErr w:type="spellEnd"/>
      <w:r>
        <w:rPr>
          <w:b/>
          <w:bCs/>
        </w:rPr>
        <w:t>, Calcium Homeostasis Derangement, and Coelomocyte Responses</w:t>
      </w:r>
    </w:p>
    <w:p w14:paraId="2FDAF8DA" w14:textId="77777777" w:rsidR="007D2D62" w:rsidRDefault="007D2D62" w:rsidP="007D2D62">
      <w:pPr>
        <w:rPr>
          <w:sz w:val="20"/>
          <w:szCs w:val="20"/>
        </w:rPr>
      </w:pPr>
      <w:r>
        <w:rPr>
          <w:sz w:val="20"/>
          <w:szCs w:val="20"/>
        </w:rPr>
        <w:t xml:space="preserve">Sarah J. </w:t>
      </w:r>
      <w:proofErr w:type="spellStart"/>
      <w:r>
        <w:rPr>
          <w:sz w:val="20"/>
          <w:szCs w:val="20"/>
        </w:rPr>
        <w:t>Wahltinez</w:t>
      </w:r>
      <w:proofErr w:type="spellEnd"/>
      <w:r>
        <w:rPr>
          <w:sz w:val="20"/>
          <w:szCs w:val="20"/>
        </w:rPr>
        <w:t xml:space="preserve">, Alisa L. Newton, Craig A. Harms, </w:t>
      </w:r>
      <w:proofErr w:type="spellStart"/>
      <w:r>
        <w:rPr>
          <w:sz w:val="20"/>
          <w:szCs w:val="20"/>
        </w:rPr>
        <w:t>Lesanna</w:t>
      </w:r>
      <w:proofErr w:type="spellEnd"/>
      <w:r>
        <w:rPr>
          <w:sz w:val="20"/>
          <w:szCs w:val="20"/>
        </w:rPr>
        <w:t xml:space="preserve"> L. </w:t>
      </w:r>
      <w:proofErr w:type="spellStart"/>
      <w:r>
        <w:rPr>
          <w:sz w:val="20"/>
          <w:szCs w:val="20"/>
        </w:rPr>
        <w:t>Lahner</w:t>
      </w:r>
      <w:proofErr w:type="spellEnd"/>
      <w:r>
        <w:rPr>
          <w:sz w:val="20"/>
          <w:szCs w:val="20"/>
        </w:rPr>
        <w:t xml:space="preserve"> and Nicole I. Stacy</w:t>
      </w:r>
    </w:p>
    <w:p w14:paraId="7E897E63" w14:textId="77777777" w:rsidR="007D2D62" w:rsidRDefault="007D2D62" w:rsidP="007D2D62">
      <w:pPr>
        <w:rPr>
          <w:sz w:val="20"/>
          <w:szCs w:val="20"/>
        </w:rPr>
      </w:pPr>
      <w:r>
        <w:rPr>
          <w:sz w:val="20"/>
          <w:szCs w:val="20"/>
        </w:rPr>
        <w:t>Front Vet Sci. 2020;7:131</w:t>
      </w:r>
    </w:p>
    <w:p w14:paraId="7BC288D5" w14:textId="77777777" w:rsidR="007D2D62" w:rsidRDefault="007D2D62" w:rsidP="007D2D62">
      <w:pPr>
        <w:rPr>
          <w:b/>
          <w:bCs/>
          <w:sz w:val="20"/>
          <w:szCs w:val="20"/>
        </w:rPr>
      </w:pPr>
    </w:p>
    <w:p w14:paraId="710850BB" w14:textId="77777777" w:rsidR="007D2D62" w:rsidRDefault="007D2D62" w:rsidP="007D2D62">
      <w:pPr>
        <w:rPr>
          <w:b/>
          <w:bCs/>
          <w:sz w:val="20"/>
          <w:szCs w:val="20"/>
        </w:rPr>
      </w:pPr>
      <w:r>
        <w:rPr>
          <w:b/>
          <w:bCs/>
          <w:sz w:val="20"/>
          <w:szCs w:val="20"/>
        </w:rPr>
        <w:t>Practice question:</w:t>
      </w:r>
    </w:p>
    <w:p w14:paraId="670E11CA" w14:textId="77777777" w:rsidR="007D2D62" w:rsidRDefault="007D2D62" w:rsidP="007D2D62">
      <w:pPr>
        <w:rPr>
          <w:sz w:val="20"/>
          <w:szCs w:val="20"/>
        </w:rPr>
      </w:pPr>
      <w:r>
        <w:rPr>
          <w:sz w:val="20"/>
          <w:szCs w:val="20"/>
        </w:rPr>
        <w:t>Which of the following is found in Sea Star Wasting Syndrome?</w:t>
      </w:r>
    </w:p>
    <w:p w14:paraId="21CD55F7" w14:textId="77777777" w:rsidR="007D2D62" w:rsidRDefault="007D2D62" w:rsidP="007D2D62">
      <w:pPr>
        <w:pStyle w:val="ListParagraph"/>
        <w:numPr>
          <w:ilvl w:val="0"/>
          <w:numId w:val="3"/>
        </w:numPr>
        <w:rPr>
          <w:sz w:val="20"/>
          <w:szCs w:val="20"/>
        </w:rPr>
      </w:pPr>
      <w:r>
        <w:rPr>
          <w:sz w:val="20"/>
          <w:szCs w:val="20"/>
        </w:rPr>
        <w:t>Generalized edema</w:t>
      </w:r>
    </w:p>
    <w:p w14:paraId="5D67A791" w14:textId="77777777" w:rsidR="007D2D62" w:rsidRDefault="007D2D62" w:rsidP="007D2D62">
      <w:pPr>
        <w:pStyle w:val="ListParagraph"/>
        <w:numPr>
          <w:ilvl w:val="0"/>
          <w:numId w:val="3"/>
        </w:numPr>
        <w:rPr>
          <w:sz w:val="20"/>
          <w:szCs w:val="20"/>
        </w:rPr>
      </w:pPr>
      <w:r>
        <w:rPr>
          <w:sz w:val="20"/>
          <w:szCs w:val="20"/>
        </w:rPr>
        <w:t>Intranuclear inclusion bodies</w:t>
      </w:r>
    </w:p>
    <w:p w14:paraId="6C944069" w14:textId="77777777" w:rsidR="007D2D62" w:rsidRDefault="007D2D62" w:rsidP="007D2D62">
      <w:pPr>
        <w:pStyle w:val="ListParagraph"/>
        <w:numPr>
          <w:ilvl w:val="0"/>
          <w:numId w:val="3"/>
        </w:numPr>
        <w:rPr>
          <w:sz w:val="20"/>
          <w:szCs w:val="20"/>
        </w:rPr>
      </w:pPr>
      <w:r>
        <w:rPr>
          <w:sz w:val="20"/>
          <w:szCs w:val="20"/>
        </w:rPr>
        <w:t>Hypercalcemia</w:t>
      </w:r>
    </w:p>
    <w:p w14:paraId="0E77FB14" w14:textId="77777777" w:rsidR="007D2D62" w:rsidRDefault="007D2D62" w:rsidP="007D2D62">
      <w:pPr>
        <w:pStyle w:val="ListParagraph"/>
        <w:numPr>
          <w:ilvl w:val="0"/>
          <w:numId w:val="3"/>
        </w:numPr>
        <w:rPr>
          <w:sz w:val="20"/>
          <w:szCs w:val="20"/>
        </w:rPr>
      </w:pPr>
      <w:r>
        <w:rPr>
          <w:sz w:val="20"/>
          <w:szCs w:val="20"/>
        </w:rPr>
        <w:t>White epidermal lesions</w:t>
      </w:r>
    </w:p>
    <w:p w14:paraId="2BE7D65B" w14:textId="77777777" w:rsidR="007D2D62" w:rsidRDefault="007D2D62" w:rsidP="007D2D62">
      <w:pPr>
        <w:pStyle w:val="ListParagraph"/>
        <w:numPr>
          <w:ilvl w:val="0"/>
          <w:numId w:val="3"/>
        </w:numPr>
        <w:rPr>
          <w:sz w:val="20"/>
          <w:szCs w:val="20"/>
        </w:rPr>
      </w:pPr>
      <w:proofErr w:type="spellStart"/>
      <w:r>
        <w:rPr>
          <w:sz w:val="20"/>
          <w:szCs w:val="20"/>
        </w:rPr>
        <w:t>Nonseptate</w:t>
      </w:r>
      <w:proofErr w:type="spellEnd"/>
      <w:r>
        <w:rPr>
          <w:sz w:val="20"/>
          <w:szCs w:val="20"/>
        </w:rPr>
        <w:t xml:space="preserve"> hyphae</w:t>
      </w:r>
    </w:p>
    <w:p w14:paraId="78171B5A" w14:textId="77777777" w:rsidR="007D2D62" w:rsidRDefault="007D2D62" w:rsidP="007D2D62">
      <w:pPr>
        <w:rPr>
          <w:sz w:val="20"/>
          <w:szCs w:val="20"/>
        </w:rPr>
      </w:pPr>
    </w:p>
    <w:p w14:paraId="298131AD" w14:textId="77777777" w:rsidR="007D2D62" w:rsidRDefault="007D2D62" w:rsidP="007D2D62">
      <w:pPr>
        <w:rPr>
          <w:sz w:val="20"/>
          <w:szCs w:val="20"/>
        </w:rPr>
      </w:pPr>
      <w:r>
        <w:rPr>
          <w:sz w:val="20"/>
          <w:szCs w:val="20"/>
        </w:rPr>
        <w:t>Answer: D</w:t>
      </w:r>
    </w:p>
    <w:p w14:paraId="5C5B7590" w14:textId="77777777" w:rsidR="007D2D62" w:rsidRDefault="007D2D62" w:rsidP="007D2D62"/>
    <w:p w14:paraId="3BBA0C99" w14:textId="77777777" w:rsidR="007D2D62" w:rsidRDefault="007D2D62" w:rsidP="007D2D62">
      <w:pPr>
        <w:rPr>
          <w:b/>
          <w:bCs/>
          <w:sz w:val="20"/>
          <w:szCs w:val="20"/>
        </w:rPr>
      </w:pPr>
      <w:r w:rsidRPr="009D648E">
        <w:rPr>
          <w:b/>
          <w:bCs/>
          <w:sz w:val="20"/>
          <w:szCs w:val="20"/>
        </w:rPr>
        <w:t>Disease epidemic and a marine heat wave are associated with the continental-scale collapse of a pivotal predator (</w:t>
      </w:r>
      <w:proofErr w:type="spellStart"/>
      <w:r w:rsidRPr="009D648E">
        <w:rPr>
          <w:b/>
          <w:bCs/>
          <w:i/>
          <w:iCs/>
          <w:sz w:val="20"/>
          <w:szCs w:val="20"/>
        </w:rPr>
        <w:t>Pycnopodia</w:t>
      </w:r>
      <w:proofErr w:type="spellEnd"/>
      <w:r w:rsidRPr="009D648E">
        <w:rPr>
          <w:b/>
          <w:bCs/>
          <w:i/>
          <w:iCs/>
          <w:sz w:val="20"/>
          <w:szCs w:val="20"/>
        </w:rPr>
        <w:t xml:space="preserve"> </w:t>
      </w:r>
      <w:proofErr w:type="spellStart"/>
      <w:r w:rsidRPr="009D648E">
        <w:rPr>
          <w:b/>
          <w:bCs/>
          <w:i/>
          <w:iCs/>
          <w:sz w:val="20"/>
          <w:szCs w:val="20"/>
        </w:rPr>
        <w:t>helianthoides</w:t>
      </w:r>
      <w:proofErr w:type="spellEnd"/>
      <w:r w:rsidRPr="009D648E">
        <w:rPr>
          <w:b/>
          <w:bCs/>
          <w:sz w:val="20"/>
          <w:szCs w:val="20"/>
        </w:rPr>
        <w:t>)</w:t>
      </w:r>
    </w:p>
    <w:p w14:paraId="6B822A03" w14:textId="77777777" w:rsidR="007D2D62" w:rsidRDefault="007D2D62" w:rsidP="007D2D62">
      <w:pPr>
        <w:rPr>
          <w:sz w:val="20"/>
          <w:szCs w:val="20"/>
        </w:rPr>
      </w:pPr>
      <w:r w:rsidRPr="009D648E">
        <w:rPr>
          <w:sz w:val="20"/>
          <w:szCs w:val="20"/>
        </w:rPr>
        <w:t xml:space="preserve">C. D. Harvell, D. </w:t>
      </w:r>
      <w:proofErr w:type="spellStart"/>
      <w:r w:rsidRPr="009D648E">
        <w:rPr>
          <w:sz w:val="20"/>
          <w:szCs w:val="20"/>
        </w:rPr>
        <w:t>Montecino-Latorre</w:t>
      </w:r>
      <w:proofErr w:type="spellEnd"/>
      <w:r w:rsidRPr="009D648E">
        <w:rPr>
          <w:sz w:val="20"/>
          <w:szCs w:val="20"/>
        </w:rPr>
        <w:t xml:space="preserve">, J. M. Caldwell, J. M. Burt, K. </w:t>
      </w:r>
      <w:proofErr w:type="spellStart"/>
      <w:r w:rsidRPr="009D648E">
        <w:rPr>
          <w:sz w:val="20"/>
          <w:szCs w:val="20"/>
        </w:rPr>
        <w:t>Bosley</w:t>
      </w:r>
      <w:proofErr w:type="spellEnd"/>
      <w:r w:rsidRPr="009D648E">
        <w:rPr>
          <w:sz w:val="20"/>
          <w:szCs w:val="20"/>
        </w:rPr>
        <w:t xml:space="preserve">, A. Keller, S. F. Heron, A. K. Salomon, L. Lee, O. </w:t>
      </w:r>
      <w:proofErr w:type="spellStart"/>
      <w:r w:rsidRPr="009D648E">
        <w:rPr>
          <w:sz w:val="20"/>
          <w:szCs w:val="20"/>
        </w:rPr>
        <w:t>Pontier</w:t>
      </w:r>
      <w:proofErr w:type="spellEnd"/>
      <w:r w:rsidRPr="009D648E">
        <w:rPr>
          <w:sz w:val="20"/>
          <w:szCs w:val="20"/>
        </w:rPr>
        <w:t xml:space="preserve">, C. </w:t>
      </w:r>
      <w:proofErr w:type="spellStart"/>
      <w:r w:rsidRPr="009D648E">
        <w:rPr>
          <w:sz w:val="20"/>
          <w:szCs w:val="20"/>
        </w:rPr>
        <w:t>Pattengill</w:t>
      </w:r>
      <w:proofErr w:type="spellEnd"/>
      <w:r w:rsidRPr="009D648E">
        <w:rPr>
          <w:sz w:val="20"/>
          <w:szCs w:val="20"/>
        </w:rPr>
        <w:t xml:space="preserve">-Semmens, J. K. </w:t>
      </w:r>
      <w:proofErr w:type="spellStart"/>
      <w:r w:rsidRPr="009D648E">
        <w:rPr>
          <w:sz w:val="20"/>
          <w:szCs w:val="20"/>
        </w:rPr>
        <w:t>Gaydos</w:t>
      </w:r>
      <w:proofErr w:type="spellEnd"/>
    </w:p>
    <w:p w14:paraId="7B92AC86" w14:textId="77777777" w:rsidR="007D2D62" w:rsidRPr="00C454A7" w:rsidRDefault="007D2D62" w:rsidP="007D2D62">
      <w:pPr>
        <w:rPr>
          <w:sz w:val="20"/>
          <w:szCs w:val="20"/>
        </w:rPr>
      </w:pPr>
      <w:r w:rsidRPr="009D648E">
        <w:rPr>
          <w:i/>
          <w:iCs/>
          <w:sz w:val="20"/>
          <w:szCs w:val="20"/>
        </w:rPr>
        <w:t>Sc</w:t>
      </w:r>
      <w:r>
        <w:rPr>
          <w:i/>
          <w:iCs/>
          <w:sz w:val="20"/>
          <w:szCs w:val="20"/>
        </w:rPr>
        <w:t>i</w:t>
      </w:r>
      <w:r w:rsidRPr="009D648E">
        <w:rPr>
          <w:i/>
          <w:iCs/>
          <w:sz w:val="20"/>
          <w:szCs w:val="20"/>
        </w:rPr>
        <w:t xml:space="preserve"> Adv</w:t>
      </w:r>
      <w:r w:rsidRPr="009D648E">
        <w:rPr>
          <w:sz w:val="20"/>
          <w:szCs w:val="20"/>
        </w:rPr>
        <w:t>. 2019;5</w:t>
      </w:r>
      <w:r>
        <w:rPr>
          <w:sz w:val="20"/>
          <w:szCs w:val="20"/>
        </w:rPr>
        <w:t>(1)</w:t>
      </w:r>
      <w:r w:rsidRPr="009D648E">
        <w:rPr>
          <w:sz w:val="20"/>
          <w:szCs w:val="20"/>
        </w:rPr>
        <w:t>:eaau7042</w:t>
      </w:r>
    </w:p>
    <w:p w14:paraId="44F17F33" w14:textId="77777777" w:rsidR="007D2D62" w:rsidRDefault="007D2D62" w:rsidP="007D2D62">
      <w:pPr>
        <w:rPr>
          <w:b/>
          <w:bCs/>
          <w:sz w:val="20"/>
          <w:szCs w:val="20"/>
        </w:rPr>
      </w:pPr>
    </w:p>
    <w:p w14:paraId="7FA99E5E" w14:textId="77777777" w:rsidR="007D2D62" w:rsidRPr="008A1889" w:rsidRDefault="007D2D62" w:rsidP="007D2D62">
      <w:pPr>
        <w:rPr>
          <w:b/>
          <w:bCs/>
          <w:sz w:val="20"/>
          <w:szCs w:val="20"/>
        </w:rPr>
      </w:pPr>
      <w:r w:rsidRPr="008A1889">
        <w:rPr>
          <w:b/>
          <w:bCs/>
          <w:sz w:val="20"/>
          <w:szCs w:val="20"/>
        </w:rPr>
        <w:t>Practice Question</w:t>
      </w:r>
    </w:p>
    <w:p w14:paraId="292D69FF" w14:textId="77777777" w:rsidR="007D2D62" w:rsidRDefault="007D2D62" w:rsidP="007D2D62">
      <w:pPr>
        <w:rPr>
          <w:sz w:val="20"/>
          <w:szCs w:val="20"/>
        </w:rPr>
      </w:pPr>
      <w:r>
        <w:rPr>
          <w:sz w:val="20"/>
          <w:szCs w:val="20"/>
        </w:rPr>
        <w:t>What was the reported cause of the precipitous decline in sunflower sea star abundance in the Northeast Pacific following 2013?</w:t>
      </w:r>
    </w:p>
    <w:p w14:paraId="4E481A34" w14:textId="77777777" w:rsidR="007D2D62" w:rsidRDefault="007D2D62" w:rsidP="007D2D62">
      <w:pPr>
        <w:rPr>
          <w:sz w:val="20"/>
          <w:szCs w:val="20"/>
        </w:rPr>
      </w:pPr>
    </w:p>
    <w:p w14:paraId="3F220A11" w14:textId="77777777" w:rsidR="007D2D62" w:rsidRPr="009D648E" w:rsidRDefault="007D2D62" w:rsidP="007D2D62">
      <w:pPr>
        <w:rPr>
          <w:sz w:val="20"/>
          <w:szCs w:val="20"/>
        </w:rPr>
      </w:pPr>
      <w:r>
        <w:rPr>
          <w:sz w:val="20"/>
          <w:szCs w:val="20"/>
        </w:rPr>
        <w:t>Answer: Sea Star Wasting Disease</w:t>
      </w:r>
    </w:p>
    <w:p w14:paraId="17E90B77" w14:textId="77777777" w:rsidR="007D2D62" w:rsidRDefault="007D2D62" w:rsidP="007D2D62"/>
    <w:p w14:paraId="50556357" w14:textId="77777777" w:rsidR="007D2D62" w:rsidRDefault="007D2D62" w:rsidP="007D2D62">
      <w:r>
        <w:t>Question:</w:t>
      </w:r>
    </w:p>
    <w:p w14:paraId="76D0E84E" w14:textId="77777777" w:rsidR="007D2D62" w:rsidRDefault="007D2D62" w:rsidP="007D2D62">
      <w:r>
        <w:t>Which of the following is a characteristic of morbilliviruses?</w:t>
      </w:r>
    </w:p>
    <w:p w14:paraId="476CE129" w14:textId="77777777" w:rsidR="007D2D62" w:rsidRPr="004F6E46" w:rsidRDefault="007D2D62" w:rsidP="007D2D62">
      <w:pPr>
        <w:pStyle w:val="ListParagraph"/>
        <w:numPr>
          <w:ilvl w:val="0"/>
          <w:numId w:val="4"/>
        </w:numPr>
        <w:spacing w:after="160" w:line="259" w:lineRule="auto"/>
        <w:rPr>
          <w:b/>
          <w:bCs/>
        </w:rPr>
      </w:pPr>
      <w:r w:rsidRPr="004F6E46">
        <w:rPr>
          <w:b/>
          <w:bCs/>
        </w:rPr>
        <w:t>eosinophilic inclusion bodies</w:t>
      </w:r>
    </w:p>
    <w:p w14:paraId="3706C03B" w14:textId="77777777" w:rsidR="007D2D62" w:rsidRDefault="007D2D62" w:rsidP="007D2D62">
      <w:pPr>
        <w:pStyle w:val="ListParagraph"/>
        <w:numPr>
          <w:ilvl w:val="0"/>
          <w:numId w:val="4"/>
        </w:numPr>
        <w:spacing w:after="160" w:line="259" w:lineRule="auto"/>
      </w:pPr>
      <w:r>
        <w:lastRenderedPageBreak/>
        <w:t>intranuclear replication</w:t>
      </w:r>
    </w:p>
    <w:p w14:paraId="19096536" w14:textId="77777777" w:rsidR="007D2D62" w:rsidRDefault="007D2D62" w:rsidP="007D2D62">
      <w:pPr>
        <w:pStyle w:val="ListParagraph"/>
        <w:numPr>
          <w:ilvl w:val="0"/>
          <w:numId w:val="4"/>
        </w:numPr>
        <w:spacing w:after="160" w:line="259" w:lineRule="auto"/>
      </w:pPr>
      <w:r>
        <w:t>double stranded RNA virus</w:t>
      </w:r>
    </w:p>
    <w:p w14:paraId="187C90ED" w14:textId="77777777" w:rsidR="007D2D62" w:rsidRDefault="007D2D62" w:rsidP="007D2D62">
      <w:pPr>
        <w:pStyle w:val="ListParagraph"/>
        <w:numPr>
          <w:ilvl w:val="0"/>
          <w:numId w:val="4"/>
        </w:numPr>
        <w:spacing w:after="160" w:line="259" w:lineRule="auto"/>
      </w:pPr>
      <w:r>
        <w:t>positive stranded</w:t>
      </w:r>
    </w:p>
    <w:p w14:paraId="7DD0926F" w14:textId="77777777" w:rsidR="007D2D62" w:rsidRDefault="007D2D62" w:rsidP="007D2D62">
      <w:pPr>
        <w:pStyle w:val="ListParagraph"/>
        <w:numPr>
          <w:ilvl w:val="0"/>
          <w:numId w:val="4"/>
        </w:numPr>
        <w:spacing w:after="160" w:line="259" w:lineRule="auto"/>
      </w:pPr>
      <w:r>
        <w:t xml:space="preserve">non-enveloped </w:t>
      </w:r>
    </w:p>
    <w:p w14:paraId="4D46E6A2" w14:textId="2C10FE6A" w:rsidR="007D2D62" w:rsidRDefault="007D2D62" w:rsidP="007D2D62"/>
    <w:p w14:paraId="5D503906" w14:textId="77777777" w:rsidR="007D2D62" w:rsidRDefault="007D2D62" w:rsidP="007D2D62">
      <w:pPr>
        <w:rPr>
          <w:b/>
          <w:bCs/>
        </w:rPr>
      </w:pPr>
      <w:r>
        <w:rPr>
          <w:b/>
          <w:bCs/>
        </w:rPr>
        <w:t xml:space="preserve">Coelomic Fluid Evaluation in </w:t>
      </w:r>
      <w:proofErr w:type="spellStart"/>
      <w:r>
        <w:rPr>
          <w:b/>
          <w:bCs/>
        </w:rPr>
        <w:t>Pisaster</w:t>
      </w:r>
      <w:proofErr w:type="spellEnd"/>
      <w:r>
        <w:rPr>
          <w:b/>
          <w:bCs/>
        </w:rPr>
        <w:t xml:space="preserve"> </w:t>
      </w:r>
      <w:proofErr w:type="spellStart"/>
      <w:r>
        <w:rPr>
          <w:b/>
          <w:bCs/>
        </w:rPr>
        <w:t>ochraceus</w:t>
      </w:r>
      <w:proofErr w:type="spellEnd"/>
      <w:r>
        <w:rPr>
          <w:b/>
          <w:bCs/>
        </w:rPr>
        <w:t xml:space="preserve"> Affected by Sea Star Wasting Syndrome: Evidence of </w:t>
      </w:r>
      <w:proofErr w:type="spellStart"/>
      <w:r>
        <w:rPr>
          <w:b/>
          <w:bCs/>
        </w:rPr>
        <w:t>Osmodysregulation</w:t>
      </w:r>
      <w:proofErr w:type="spellEnd"/>
      <w:r>
        <w:rPr>
          <w:b/>
          <w:bCs/>
        </w:rPr>
        <w:t>, Calcium Homeostasis Derangement, and Coelomocyte Responses</w:t>
      </w:r>
    </w:p>
    <w:p w14:paraId="69A87936" w14:textId="77777777" w:rsidR="007D2D62" w:rsidRDefault="007D2D62" w:rsidP="007D2D62">
      <w:pPr>
        <w:rPr>
          <w:sz w:val="20"/>
          <w:szCs w:val="20"/>
        </w:rPr>
      </w:pPr>
      <w:r>
        <w:rPr>
          <w:sz w:val="20"/>
          <w:szCs w:val="20"/>
        </w:rPr>
        <w:t xml:space="preserve">Sarah J. </w:t>
      </w:r>
      <w:proofErr w:type="spellStart"/>
      <w:r>
        <w:rPr>
          <w:sz w:val="20"/>
          <w:szCs w:val="20"/>
        </w:rPr>
        <w:t>Wahltinez</w:t>
      </w:r>
      <w:proofErr w:type="spellEnd"/>
      <w:r>
        <w:rPr>
          <w:sz w:val="20"/>
          <w:szCs w:val="20"/>
        </w:rPr>
        <w:t xml:space="preserve">, Alisa L. Newton, Craig A. Harms, </w:t>
      </w:r>
      <w:proofErr w:type="spellStart"/>
      <w:r>
        <w:rPr>
          <w:sz w:val="20"/>
          <w:szCs w:val="20"/>
        </w:rPr>
        <w:t>Lesanna</w:t>
      </w:r>
      <w:proofErr w:type="spellEnd"/>
      <w:r>
        <w:rPr>
          <w:sz w:val="20"/>
          <w:szCs w:val="20"/>
        </w:rPr>
        <w:t xml:space="preserve"> L. </w:t>
      </w:r>
      <w:proofErr w:type="spellStart"/>
      <w:r>
        <w:rPr>
          <w:sz w:val="20"/>
          <w:szCs w:val="20"/>
        </w:rPr>
        <w:t>Lahner</w:t>
      </w:r>
      <w:proofErr w:type="spellEnd"/>
      <w:r>
        <w:rPr>
          <w:sz w:val="20"/>
          <w:szCs w:val="20"/>
        </w:rPr>
        <w:t xml:space="preserve"> and Nicole I. Stacy</w:t>
      </w:r>
    </w:p>
    <w:p w14:paraId="7F3F0B3E" w14:textId="77777777" w:rsidR="007D2D62" w:rsidRDefault="007D2D62" w:rsidP="007D2D62">
      <w:pPr>
        <w:rPr>
          <w:sz w:val="20"/>
          <w:szCs w:val="20"/>
        </w:rPr>
      </w:pPr>
      <w:r>
        <w:rPr>
          <w:sz w:val="20"/>
          <w:szCs w:val="20"/>
        </w:rPr>
        <w:t>Front Vet Sci. 2020;7:131</w:t>
      </w:r>
    </w:p>
    <w:p w14:paraId="309F48AE" w14:textId="77777777" w:rsidR="007D2D62" w:rsidRDefault="007D2D62" w:rsidP="007D2D62">
      <w:pPr>
        <w:rPr>
          <w:b/>
          <w:bCs/>
          <w:sz w:val="20"/>
          <w:szCs w:val="20"/>
        </w:rPr>
      </w:pPr>
    </w:p>
    <w:p w14:paraId="69B3F820" w14:textId="77777777" w:rsidR="007D2D62" w:rsidRDefault="007D2D62" w:rsidP="007D2D62">
      <w:pPr>
        <w:rPr>
          <w:b/>
          <w:bCs/>
          <w:sz w:val="20"/>
          <w:szCs w:val="20"/>
        </w:rPr>
      </w:pPr>
      <w:r>
        <w:rPr>
          <w:b/>
          <w:bCs/>
          <w:sz w:val="20"/>
          <w:szCs w:val="20"/>
        </w:rPr>
        <w:t>Practice question:</w:t>
      </w:r>
    </w:p>
    <w:p w14:paraId="3842D751" w14:textId="77777777" w:rsidR="007D2D62" w:rsidRDefault="007D2D62" w:rsidP="007D2D62">
      <w:pPr>
        <w:rPr>
          <w:sz w:val="20"/>
          <w:szCs w:val="20"/>
        </w:rPr>
      </w:pPr>
      <w:r>
        <w:rPr>
          <w:sz w:val="20"/>
          <w:szCs w:val="20"/>
        </w:rPr>
        <w:t>Which of the following is found in Sea Star Wasting Syndrome?</w:t>
      </w:r>
    </w:p>
    <w:p w14:paraId="774B0348" w14:textId="77777777" w:rsidR="007D2D62" w:rsidRDefault="007D2D62" w:rsidP="007D2D62">
      <w:pPr>
        <w:pStyle w:val="ListParagraph"/>
        <w:numPr>
          <w:ilvl w:val="0"/>
          <w:numId w:val="6"/>
        </w:numPr>
        <w:rPr>
          <w:sz w:val="20"/>
          <w:szCs w:val="20"/>
        </w:rPr>
      </w:pPr>
      <w:r>
        <w:rPr>
          <w:sz w:val="20"/>
          <w:szCs w:val="20"/>
        </w:rPr>
        <w:t>Generalized edema</w:t>
      </w:r>
    </w:p>
    <w:p w14:paraId="13C9DE97" w14:textId="77777777" w:rsidR="007D2D62" w:rsidRDefault="007D2D62" w:rsidP="007D2D62">
      <w:pPr>
        <w:pStyle w:val="ListParagraph"/>
        <w:numPr>
          <w:ilvl w:val="0"/>
          <w:numId w:val="6"/>
        </w:numPr>
        <w:rPr>
          <w:sz w:val="20"/>
          <w:szCs w:val="20"/>
        </w:rPr>
      </w:pPr>
      <w:r>
        <w:rPr>
          <w:sz w:val="20"/>
          <w:szCs w:val="20"/>
        </w:rPr>
        <w:t>Intranuclear inclusion bodies</w:t>
      </w:r>
    </w:p>
    <w:p w14:paraId="426CFD07" w14:textId="77777777" w:rsidR="007D2D62" w:rsidRDefault="007D2D62" w:rsidP="007D2D62">
      <w:pPr>
        <w:pStyle w:val="ListParagraph"/>
        <w:numPr>
          <w:ilvl w:val="0"/>
          <w:numId w:val="6"/>
        </w:numPr>
        <w:rPr>
          <w:sz w:val="20"/>
          <w:szCs w:val="20"/>
        </w:rPr>
      </w:pPr>
      <w:r>
        <w:rPr>
          <w:sz w:val="20"/>
          <w:szCs w:val="20"/>
        </w:rPr>
        <w:t>Hypercalcemia</w:t>
      </w:r>
    </w:p>
    <w:p w14:paraId="6A33DBE5" w14:textId="77777777" w:rsidR="007D2D62" w:rsidRDefault="007D2D62" w:rsidP="007D2D62">
      <w:pPr>
        <w:pStyle w:val="ListParagraph"/>
        <w:numPr>
          <w:ilvl w:val="0"/>
          <w:numId w:val="6"/>
        </w:numPr>
        <w:rPr>
          <w:sz w:val="20"/>
          <w:szCs w:val="20"/>
        </w:rPr>
      </w:pPr>
      <w:r>
        <w:rPr>
          <w:sz w:val="20"/>
          <w:szCs w:val="20"/>
        </w:rPr>
        <w:t>White epidermal lesions</w:t>
      </w:r>
    </w:p>
    <w:p w14:paraId="6287BEAD" w14:textId="77777777" w:rsidR="007D2D62" w:rsidRDefault="007D2D62" w:rsidP="007D2D62">
      <w:pPr>
        <w:pStyle w:val="ListParagraph"/>
        <w:numPr>
          <w:ilvl w:val="0"/>
          <w:numId w:val="6"/>
        </w:numPr>
        <w:rPr>
          <w:sz w:val="20"/>
          <w:szCs w:val="20"/>
        </w:rPr>
      </w:pPr>
      <w:proofErr w:type="spellStart"/>
      <w:r>
        <w:rPr>
          <w:sz w:val="20"/>
          <w:szCs w:val="20"/>
        </w:rPr>
        <w:t>Nonseptate</w:t>
      </w:r>
      <w:proofErr w:type="spellEnd"/>
      <w:r>
        <w:rPr>
          <w:sz w:val="20"/>
          <w:szCs w:val="20"/>
        </w:rPr>
        <w:t xml:space="preserve"> hyphae</w:t>
      </w:r>
    </w:p>
    <w:p w14:paraId="0CAACE90" w14:textId="77777777" w:rsidR="007D2D62" w:rsidRDefault="007D2D62" w:rsidP="007D2D62">
      <w:pPr>
        <w:rPr>
          <w:sz w:val="20"/>
          <w:szCs w:val="20"/>
        </w:rPr>
      </w:pPr>
    </w:p>
    <w:p w14:paraId="0FC32A61" w14:textId="77777777" w:rsidR="007D2D62" w:rsidRDefault="007D2D62" w:rsidP="007D2D62">
      <w:pPr>
        <w:rPr>
          <w:sz w:val="20"/>
          <w:szCs w:val="20"/>
        </w:rPr>
      </w:pPr>
      <w:r>
        <w:rPr>
          <w:sz w:val="20"/>
          <w:szCs w:val="20"/>
        </w:rPr>
        <w:t>Answer: D</w:t>
      </w:r>
    </w:p>
    <w:p w14:paraId="4D3D8A54" w14:textId="77777777" w:rsidR="007D2D62" w:rsidRDefault="007D2D62" w:rsidP="007D2D62"/>
    <w:p w14:paraId="4CF0901B" w14:textId="77777777" w:rsidR="007D2D62" w:rsidRDefault="007D2D62" w:rsidP="007D2D62">
      <w:pPr>
        <w:rPr>
          <w:b/>
          <w:bCs/>
          <w:sz w:val="20"/>
          <w:szCs w:val="20"/>
        </w:rPr>
      </w:pPr>
      <w:r w:rsidRPr="009D648E">
        <w:rPr>
          <w:b/>
          <w:bCs/>
          <w:sz w:val="20"/>
          <w:szCs w:val="20"/>
        </w:rPr>
        <w:t>Disease epidemic and a marine heat wave are associated with the continental-scale collapse of a pivotal predator (</w:t>
      </w:r>
      <w:proofErr w:type="spellStart"/>
      <w:r w:rsidRPr="009D648E">
        <w:rPr>
          <w:b/>
          <w:bCs/>
          <w:i/>
          <w:iCs/>
          <w:sz w:val="20"/>
          <w:szCs w:val="20"/>
        </w:rPr>
        <w:t>Pycnopodia</w:t>
      </w:r>
      <w:proofErr w:type="spellEnd"/>
      <w:r w:rsidRPr="009D648E">
        <w:rPr>
          <w:b/>
          <w:bCs/>
          <w:i/>
          <w:iCs/>
          <w:sz w:val="20"/>
          <w:szCs w:val="20"/>
        </w:rPr>
        <w:t xml:space="preserve"> </w:t>
      </w:r>
      <w:proofErr w:type="spellStart"/>
      <w:r w:rsidRPr="009D648E">
        <w:rPr>
          <w:b/>
          <w:bCs/>
          <w:i/>
          <w:iCs/>
          <w:sz w:val="20"/>
          <w:szCs w:val="20"/>
        </w:rPr>
        <w:t>helianthoides</w:t>
      </w:r>
      <w:proofErr w:type="spellEnd"/>
      <w:r w:rsidRPr="009D648E">
        <w:rPr>
          <w:b/>
          <w:bCs/>
          <w:sz w:val="20"/>
          <w:szCs w:val="20"/>
        </w:rPr>
        <w:t>)</w:t>
      </w:r>
    </w:p>
    <w:p w14:paraId="43D5429C" w14:textId="77777777" w:rsidR="007D2D62" w:rsidRDefault="007D2D62" w:rsidP="007D2D62">
      <w:pPr>
        <w:rPr>
          <w:sz w:val="20"/>
          <w:szCs w:val="20"/>
        </w:rPr>
      </w:pPr>
      <w:r w:rsidRPr="009D648E">
        <w:rPr>
          <w:sz w:val="20"/>
          <w:szCs w:val="20"/>
        </w:rPr>
        <w:t xml:space="preserve">C. D. Harvell, D. </w:t>
      </w:r>
      <w:proofErr w:type="spellStart"/>
      <w:r w:rsidRPr="009D648E">
        <w:rPr>
          <w:sz w:val="20"/>
          <w:szCs w:val="20"/>
        </w:rPr>
        <w:t>Montecino-Latorre</w:t>
      </w:r>
      <w:proofErr w:type="spellEnd"/>
      <w:r w:rsidRPr="009D648E">
        <w:rPr>
          <w:sz w:val="20"/>
          <w:szCs w:val="20"/>
        </w:rPr>
        <w:t xml:space="preserve">, J. M. Caldwell, J. M. Burt, K. </w:t>
      </w:r>
      <w:proofErr w:type="spellStart"/>
      <w:r w:rsidRPr="009D648E">
        <w:rPr>
          <w:sz w:val="20"/>
          <w:szCs w:val="20"/>
        </w:rPr>
        <w:t>Bosley</w:t>
      </w:r>
      <w:proofErr w:type="spellEnd"/>
      <w:r w:rsidRPr="009D648E">
        <w:rPr>
          <w:sz w:val="20"/>
          <w:szCs w:val="20"/>
        </w:rPr>
        <w:t xml:space="preserve">, A. Keller, S. F. Heron, A. K. Salomon, L. Lee, O. </w:t>
      </w:r>
      <w:proofErr w:type="spellStart"/>
      <w:r w:rsidRPr="009D648E">
        <w:rPr>
          <w:sz w:val="20"/>
          <w:szCs w:val="20"/>
        </w:rPr>
        <w:t>Pontier</w:t>
      </w:r>
      <w:proofErr w:type="spellEnd"/>
      <w:r w:rsidRPr="009D648E">
        <w:rPr>
          <w:sz w:val="20"/>
          <w:szCs w:val="20"/>
        </w:rPr>
        <w:t xml:space="preserve">, C. </w:t>
      </w:r>
      <w:proofErr w:type="spellStart"/>
      <w:r w:rsidRPr="009D648E">
        <w:rPr>
          <w:sz w:val="20"/>
          <w:szCs w:val="20"/>
        </w:rPr>
        <w:t>Pattengill</w:t>
      </w:r>
      <w:proofErr w:type="spellEnd"/>
      <w:r w:rsidRPr="009D648E">
        <w:rPr>
          <w:sz w:val="20"/>
          <w:szCs w:val="20"/>
        </w:rPr>
        <w:t xml:space="preserve">-Semmens, J. K. </w:t>
      </w:r>
      <w:proofErr w:type="spellStart"/>
      <w:r w:rsidRPr="009D648E">
        <w:rPr>
          <w:sz w:val="20"/>
          <w:szCs w:val="20"/>
        </w:rPr>
        <w:t>Gaydos</w:t>
      </w:r>
      <w:proofErr w:type="spellEnd"/>
    </w:p>
    <w:p w14:paraId="67693C9A" w14:textId="77777777" w:rsidR="007D2D62" w:rsidRPr="00C454A7" w:rsidRDefault="007D2D62" w:rsidP="007D2D62">
      <w:pPr>
        <w:rPr>
          <w:sz w:val="20"/>
          <w:szCs w:val="20"/>
        </w:rPr>
      </w:pPr>
      <w:r w:rsidRPr="009D648E">
        <w:rPr>
          <w:i/>
          <w:iCs/>
          <w:sz w:val="20"/>
          <w:szCs w:val="20"/>
        </w:rPr>
        <w:t>Sc</w:t>
      </w:r>
      <w:r>
        <w:rPr>
          <w:i/>
          <w:iCs/>
          <w:sz w:val="20"/>
          <w:szCs w:val="20"/>
        </w:rPr>
        <w:t>i</w:t>
      </w:r>
      <w:r w:rsidRPr="009D648E">
        <w:rPr>
          <w:i/>
          <w:iCs/>
          <w:sz w:val="20"/>
          <w:szCs w:val="20"/>
        </w:rPr>
        <w:t xml:space="preserve"> Adv</w:t>
      </w:r>
      <w:r w:rsidRPr="009D648E">
        <w:rPr>
          <w:sz w:val="20"/>
          <w:szCs w:val="20"/>
        </w:rPr>
        <w:t>. 2019;5</w:t>
      </w:r>
      <w:r>
        <w:rPr>
          <w:sz w:val="20"/>
          <w:szCs w:val="20"/>
        </w:rPr>
        <w:t>(1)</w:t>
      </w:r>
      <w:r w:rsidRPr="009D648E">
        <w:rPr>
          <w:sz w:val="20"/>
          <w:szCs w:val="20"/>
        </w:rPr>
        <w:t>:eaau7042</w:t>
      </w:r>
    </w:p>
    <w:p w14:paraId="4B46C94B" w14:textId="77777777" w:rsidR="007D2D62" w:rsidRDefault="007D2D62" w:rsidP="007D2D62">
      <w:pPr>
        <w:rPr>
          <w:b/>
          <w:bCs/>
          <w:sz w:val="20"/>
          <w:szCs w:val="20"/>
        </w:rPr>
      </w:pPr>
    </w:p>
    <w:p w14:paraId="75A52AEB" w14:textId="77777777" w:rsidR="007D2D62" w:rsidRPr="008A1889" w:rsidRDefault="007D2D62" w:rsidP="007D2D62">
      <w:pPr>
        <w:rPr>
          <w:b/>
          <w:bCs/>
          <w:sz w:val="20"/>
          <w:szCs w:val="20"/>
        </w:rPr>
      </w:pPr>
      <w:r w:rsidRPr="008A1889">
        <w:rPr>
          <w:b/>
          <w:bCs/>
          <w:sz w:val="20"/>
          <w:szCs w:val="20"/>
        </w:rPr>
        <w:t>Practice Question</w:t>
      </w:r>
    </w:p>
    <w:p w14:paraId="5C6C700E" w14:textId="77777777" w:rsidR="007D2D62" w:rsidRDefault="007D2D62" w:rsidP="007D2D62">
      <w:pPr>
        <w:rPr>
          <w:sz w:val="20"/>
          <w:szCs w:val="20"/>
        </w:rPr>
      </w:pPr>
      <w:r>
        <w:rPr>
          <w:sz w:val="20"/>
          <w:szCs w:val="20"/>
        </w:rPr>
        <w:t>What was the reported cause of the precipitous decline in sunflower sea star abundance in the Northeast Pacific following 2013?</w:t>
      </w:r>
    </w:p>
    <w:p w14:paraId="4713BE80" w14:textId="77777777" w:rsidR="007D2D62" w:rsidRDefault="007D2D62" w:rsidP="007D2D62">
      <w:pPr>
        <w:rPr>
          <w:sz w:val="20"/>
          <w:szCs w:val="20"/>
        </w:rPr>
      </w:pPr>
    </w:p>
    <w:p w14:paraId="5B80002D" w14:textId="77777777" w:rsidR="007D2D62" w:rsidRPr="009D648E" w:rsidRDefault="007D2D62" w:rsidP="007D2D62">
      <w:pPr>
        <w:rPr>
          <w:sz w:val="20"/>
          <w:szCs w:val="20"/>
        </w:rPr>
      </w:pPr>
      <w:r>
        <w:rPr>
          <w:sz w:val="20"/>
          <w:szCs w:val="20"/>
        </w:rPr>
        <w:t>Answer: Sea Star Wasting Disease</w:t>
      </w:r>
    </w:p>
    <w:p w14:paraId="5893A9B8" w14:textId="77777777" w:rsidR="007D2D62" w:rsidRDefault="007D2D62" w:rsidP="007D2D62"/>
    <w:p w14:paraId="22FCF503" w14:textId="77777777" w:rsidR="007D2D62" w:rsidRDefault="007D2D62" w:rsidP="007D2D62">
      <w:bookmarkStart w:id="0" w:name="_GoBack"/>
      <w:bookmarkEnd w:id="0"/>
    </w:p>
    <w:sectPr w:rsidR="007D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FDC"/>
    <w:multiLevelType w:val="hybridMultilevel"/>
    <w:tmpl w:val="E9701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577F1C"/>
    <w:multiLevelType w:val="hybridMultilevel"/>
    <w:tmpl w:val="E97014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BF338E"/>
    <w:multiLevelType w:val="multilevel"/>
    <w:tmpl w:val="0728E4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EF55042"/>
    <w:multiLevelType w:val="hybridMultilevel"/>
    <w:tmpl w:val="80E8B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73010B"/>
    <w:multiLevelType w:val="hybridMultilevel"/>
    <w:tmpl w:val="4F8C23A4"/>
    <w:lvl w:ilvl="0" w:tplc="1EF05A4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3E"/>
    <w:rsid w:val="00001D85"/>
    <w:rsid w:val="00026FEC"/>
    <w:rsid w:val="0004415B"/>
    <w:rsid w:val="00052D5B"/>
    <w:rsid w:val="00061B55"/>
    <w:rsid w:val="00077060"/>
    <w:rsid w:val="00094A4A"/>
    <w:rsid w:val="00097325"/>
    <w:rsid w:val="000A3551"/>
    <w:rsid w:val="000C12BF"/>
    <w:rsid w:val="000D6334"/>
    <w:rsid w:val="000D6EB4"/>
    <w:rsid w:val="000F02BE"/>
    <w:rsid w:val="000F3472"/>
    <w:rsid w:val="0010020C"/>
    <w:rsid w:val="0010344B"/>
    <w:rsid w:val="00135092"/>
    <w:rsid w:val="00144829"/>
    <w:rsid w:val="001501D0"/>
    <w:rsid w:val="001533F5"/>
    <w:rsid w:val="00167B09"/>
    <w:rsid w:val="00171A87"/>
    <w:rsid w:val="00180653"/>
    <w:rsid w:val="00182CC8"/>
    <w:rsid w:val="00187709"/>
    <w:rsid w:val="00197262"/>
    <w:rsid w:val="001A78F8"/>
    <w:rsid w:val="001B213C"/>
    <w:rsid w:val="001D058C"/>
    <w:rsid w:val="001F2EB4"/>
    <w:rsid w:val="001F6A15"/>
    <w:rsid w:val="00201156"/>
    <w:rsid w:val="00212245"/>
    <w:rsid w:val="00227227"/>
    <w:rsid w:val="002341E4"/>
    <w:rsid w:val="0025148A"/>
    <w:rsid w:val="0026794F"/>
    <w:rsid w:val="00271D9B"/>
    <w:rsid w:val="002A1448"/>
    <w:rsid w:val="002A1689"/>
    <w:rsid w:val="002A30C9"/>
    <w:rsid w:val="002B020D"/>
    <w:rsid w:val="002B6E02"/>
    <w:rsid w:val="002C3F66"/>
    <w:rsid w:val="002C3F70"/>
    <w:rsid w:val="002D24B0"/>
    <w:rsid w:val="002D3A8B"/>
    <w:rsid w:val="002D7B3B"/>
    <w:rsid w:val="002F0B99"/>
    <w:rsid w:val="002F3227"/>
    <w:rsid w:val="00313645"/>
    <w:rsid w:val="00320665"/>
    <w:rsid w:val="00331968"/>
    <w:rsid w:val="0035367D"/>
    <w:rsid w:val="00354C14"/>
    <w:rsid w:val="0035606F"/>
    <w:rsid w:val="00366CF7"/>
    <w:rsid w:val="00372BFD"/>
    <w:rsid w:val="0038696B"/>
    <w:rsid w:val="00386E65"/>
    <w:rsid w:val="003B1988"/>
    <w:rsid w:val="003B3374"/>
    <w:rsid w:val="003B353C"/>
    <w:rsid w:val="003C4E00"/>
    <w:rsid w:val="003D59E7"/>
    <w:rsid w:val="004074E4"/>
    <w:rsid w:val="0042465B"/>
    <w:rsid w:val="0046065C"/>
    <w:rsid w:val="00483D49"/>
    <w:rsid w:val="00494724"/>
    <w:rsid w:val="004A3860"/>
    <w:rsid w:val="004B0C7D"/>
    <w:rsid w:val="004B7067"/>
    <w:rsid w:val="004F0EBB"/>
    <w:rsid w:val="004F23F2"/>
    <w:rsid w:val="004F40C2"/>
    <w:rsid w:val="004F61E1"/>
    <w:rsid w:val="004F6E23"/>
    <w:rsid w:val="004F7241"/>
    <w:rsid w:val="005205C8"/>
    <w:rsid w:val="00544ED9"/>
    <w:rsid w:val="00546240"/>
    <w:rsid w:val="005476E6"/>
    <w:rsid w:val="00552D42"/>
    <w:rsid w:val="005615A4"/>
    <w:rsid w:val="00564907"/>
    <w:rsid w:val="0056619F"/>
    <w:rsid w:val="00582095"/>
    <w:rsid w:val="00587358"/>
    <w:rsid w:val="005B16BD"/>
    <w:rsid w:val="005B5CE2"/>
    <w:rsid w:val="005C111D"/>
    <w:rsid w:val="005D305B"/>
    <w:rsid w:val="005D5F4E"/>
    <w:rsid w:val="00605E1F"/>
    <w:rsid w:val="00606470"/>
    <w:rsid w:val="006204FC"/>
    <w:rsid w:val="00623A9A"/>
    <w:rsid w:val="0062474C"/>
    <w:rsid w:val="00624D11"/>
    <w:rsid w:val="006264D3"/>
    <w:rsid w:val="0062771F"/>
    <w:rsid w:val="0063770A"/>
    <w:rsid w:val="00646210"/>
    <w:rsid w:val="00654F3B"/>
    <w:rsid w:val="00655BFE"/>
    <w:rsid w:val="0066101F"/>
    <w:rsid w:val="00662408"/>
    <w:rsid w:val="00673A16"/>
    <w:rsid w:val="00680D92"/>
    <w:rsid w:val="00697E68"/>
    <w:rsid w:val="006A1C9D"/>
    <w:rsid w:val="006B0B75"/>
    <w:rsid w:val="006B1F0C"/>
    <w:rsid w:val="006B3686"/>
    <w:rsid w:val="006B417B"/>
    <w:rsid w:val="006B4EEA"/>
    <w:rsid w:val="006C6253"/>
    <w:rsid w:val="006D3896"/>
    <w:rsid w:val="006E3BA7"/>
    <w:rsid w:val="006F348C"/>
    <w:rsid w:val="006F412F"/>
    <w:rsid w:val="00722B1A"/>
    <w:rsid w:val="00724AC3"/>
    <w:rsid w:val="0073025F"/>
    <w:rsid w:val="00742F3B"/>
    <w:rsid w:val="00746C0A"/>
    <w:rsid w:val="0077556B"/>
    <w:rsid w:val="00793E73"/>
    <w:rsid w:val="007D2D62"/>
    <w:rsid w:val="008079EB"/>
    <w:rsid w:val="00820A3E"/>
    <w:rsid w:val="00824243"/>
    <w:rsid w:val="0084412E"/>
    <w:rsid w:val="0084509A"/>
    <w:rsid w:val="0084675B"/>
    <w:rsid w:val="00860BA8"/>
    <w:rsid w:val="008871FB"/>
    <w:rsid w:val="008A6A66"/>
    <w:rsid w:val="008B76D6"/>
    <w:rsid w:val="008C3E08"/>
    <w:rsid w:val="008C498C"/>
    <w:rsid w:val="008D3331"/>
    <w:rsid w:val="008F31BC"/>
    <w:rsid w:val="00912303"/>
    <w:rsid w:val="00926CFB"/>
    <w:rsid w:val="0093183F"/>
    <w:rsid w:val="0093189D"/>
    <w:rsid w:val="0093343F"/>
    <w:rsid w:val="0093624F"/>
    <w:rsid w:val="009447BF"/>
    <w:rsid w:val="0095046B"/>
    <w:rsid w:val="00957B5A"/>
    <w:rsid w:val="009732A9"/>
    <w:rsid w:val="009733E8"/>
    <w:rsid w:val="00975D87"/>
    <w:rsid w:val="009930F6"/>
    <w:rsid w:val="009A0E39"/>
    <w:rsid w:val="009A384C"/>
    <w:rsid w:val="009B7962"/>
    <w:rsid w:val="009D0CA5"/>
    <w:rsid w:val="009D767C"/>
    <w:rsid w:val="009E1CFA"/>
    <w:rsid w:val="009E2835"/>
    <w:rsid w:val="009F44AD"/>
    <w:rsid w:val="009F5343"/>
    <w:rsid w:val="00A03FED"/>
    <w:rsid w:val="00A10070"/>
    <w:rsid w:val="00A2097C"/>
    <w:rsid w:val="00A26081"/>
    <w:rsid w:val="00A42FD6"/>
    <w:rsid w:val="00A542F0"/>
    <w:rsid w:val="00A72590"/>
    <w:rsid w:val="00A73E06"/>
    <w:rsid w:val="00A7639B"/>
    <w:rsid w:val="00A81DF3"/>
    <w:rsid w:val="00A848AB"/>
    <w:rsid w:val="00A86C94"/>
    <w:rsid w:val="00A90EB2"/>
    <w:rsid w:val="00A9157B"/>
    <w:rsid w:val="00A91BC2"/>
    <w:rsid w:val="00A94EED"/>
    <w:rsid w:val="00A97067"/>
    <w:rsid w:val="00A976B1"/>
    <w:rsid w:val="00AA3F7F"/>
    <w:rsid w:val="00AA7D91"/>
    <w:rsid w:val="00AC1D68"/>
    <w:rsid w:val="00AD1B32"/>
    <w:rsid w:val="00AE2845"/>
    <w:rsid w:val="00AF0C41"/>
    <w:rsid w:val="00B02C99"/>
    <w:rsid w:val="00B04042"/>
    <w:rsid w:val="00B115E5"/>
    <w:rsid w:val="00B30F6F"/>
    <w:rsid w:val="00B44D06"/>
    <w:rsid w:val="00B50021"/>
    <w:rsid w:val="00B51AD6"/>
    <w:rsid w:val="00B55294"/>
    <w:rsid w:val="00B552D8"/>
    <w:rsid w:val="00B60080"/>
    <w:rsid w:val="00B745F1"/>
    <w:rsid w:val="00BA1605"/>
    <w:rsid w:val="00BA4996"/>
    <w:rsid w:val="00BA5D32"/>
    <w:rsid w:val="00BA61C9"/>
    <w:rsid w:val="00BB2A4F"/>
    <w:rsid w:val="00BC72FB"/>
    <w:rsid w:val="00BE59DF"/>
    <w:rsid w:val="00BE5C2B"/>
    <w:rsid w:val="00C25BBE"/>
    <w:rsid w:val="00C2653E"/>
    <w:rsid w:val="00C3227A"/>
    <w:rsid w:val="00C32D84"/>
    <w:rsid w:val="00C33CC8"/>
    <w:rsid w:val="00C34D84"/>
    <w:rsid w:val="00C55362"/>
    <w:rsid w:val="00C574CC"/>
    <w:rsid w:val="00C659D2"/>
    <w:rsid w:val="00C70261"/>
    <w:rsid w:val="00C7162B"/>
    <w:rsid w:val="00C77656"/>
    <w:rsid w:val="00C82AFD"/>
    <w:rsid w:val="00CC124A"/>
    <w:rsid w:val="00D05499"/>
    <w:rsid w:val="00D11B2F"/>
    <w:rsid w:val="00D13554"/>
    <w:rsid w:val="00D1364D"/>
    <w:rsid w:val="00D1505C"/>
    <w:rsid w:val="00D22DFC"/>
    <w:rsid w:val="00D25EC5"/>
    <w:rsid w:val="00D41D37"/>
    <w:rsid w:val="00D423C7"/>
    <w:rsid w:val="00D4765B"/>
    <w:rsid w:val="00D52AAC"/>
    <w:rsid w:val="00D57EE9"/>
    <w:rsid w:val="00D646C5"/>
    <w:rsid w:val="00D71949"/>
    <w:rsid w:val="00D96061"/>
    <w:rsid w:val="00DA1641"/>
    <w:rsid w:val="00DA29ED"/>
    <w:rsid w:val="00DA5A7E"/>
    <w:rsid w:val="00DA68B8"/>
    <w:rsid w:val="00DD50E4"/>
    <w:rsid w:val="00DD6AC4"/>
    <w:rsid w:val="00DE0B0F"/>
    <w:rsid w:val="00DE0FDA"/>
    <w:rsid w:val="00DE682A"/>
    <w:rsid w:val="00DF2F6C"/>
    <w:rsid w:val="00DF5BC3"/>
    <w:rsid w:val="00E11EEA"/>
    <w:rsid w:val="00E12A56"/>
    <w:rsid w:val="00E2177D"/>
    <w:rsid w:val="00E47DE3"/>
    <w:rsid w:val="00E53A99"/>
    <w:rsid w:val="00E56653"/>
    <w:rsid w:val="00E56F07"/>
    <w:rsid w:val="00E73B51"/>
    <w:rsid w:val="00E77FD8"/>
    <w:rsid w:val="00E80895"/>
    <w:rsid w:val="00E91629"/>
    <w:rsid w:val="00E958F3"/>
    <w:rsid w:val="00EA66BC"/>
    <w:rsid w:val="00EB3FD2"/>
    <w:rsid w:val="00EB7DBE"/>
    <w:rsid w:val="00EC2F48"/>
    <w:rsid w:val="00EC314E"/>
    <w:rsid w:val="00ED1240"/>
    <w:rsid w:val="00ED55A0"/>
    <w:rsid w:val="00EF0559"/>
    <w:rsid w:val="00F10A01"/>
    <w:rsid w:val="00F161D7"/>
    <w:rsid w:val="00F36544"/>
    <w:rsid w:val="00F55282"/>
    <w:rsid w:val="00F7452F"/>
    <w:rsid w:val="00F7728B"/>
    <w:rsid w:val="00F833B9"/>
    <w:rsid w:val="00F930F9"/>
    <w:rsid w:val="00FA6012"/>
    <w:rsid w:val="00FA645A"/>
    <w:rsid w:val="00FB7ED0"/>
    <w:rsid w:val="00FC48EC"/>
    <w:rsid w:val="00FC7775"/>
    <w:rsid w:val="00FC7ED8"/>
    <w:rsid w:val="00FD1C9D"/>
    <w:rsid w:val="00FE3979"/>
    <w:rsid w:val="00FE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8BBD"/>
  <w15:chartTrackingRefBased/>
  <w15:docId w15:val="{71B0DF87-D96C-45F1-9575-1EDA96FC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83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Mones</dc:creator>
  <cp:keywords/>
  <dc:description/>
  <cp:lastModifiedBy>Tara Myers Harrison</cp:lastModifiedBy>
  <cp:revision>2</cp:revision>
  <dcterms:created xsi:type="dcterms:W3CDTF">2020-10-02T19:40:00Z</dcterms:created>
  <dcterms:modified xsi:type="dcterms:W3CDTF">2020-10-02T19:40:00Z</dcterms:modified>
</cp:coreProperties>
</file>